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58B4B" w14:textId="77777777" w:rsidR="000605FE" w:rsidRPr="00413997" w:rsidRDefault="00AE4914">
      <w:pPr>
        <w:pStyle w:val="Heading1"/>
        <w:rPr>
          <w:lang w:val="fr-FR"/>
        </w:rPr>
      </w:pPr>
      <w:bookmarkStart w:id="0" w:name="X76d87cbd764ff1841567848e396c3a5604e89ed"/>
      <w:r w:rsidRPr="00413997">
        <w:rPr>
          <w:lang w:val="fr-FR"/>
        </w:rPr>
        <w:t>Schéma Pluriannuel d’Accessibilité Numérique 2026-2029</w:t>
      </w:r>
    </w:p>
    <w:p w14:paraId="4B858B4C" w14:textId="77777777" w:rsidR="000605FE" w:rsidRPr="00413997" w:rsidRDefault="00AE4914">
      <w:pPr>
        <w:pStyle w:val="Heading2"/>
        <w:rPr>
          <w:lang w:val="fr-FR"/>
        </w:rPr>
      </w:pPr>
      <w:r w:rsidRPr="00413997">
        <w:rPr>
          <w:lang w:val="fr-FR"/>
        </w:rPr>
        <w:t>Copilex Technologies &amp; Services SAS (Copilex)</w:t>
      </w:r>
    </w:p>
    <w:p w14:paraId="4B858B4D" w14:textId="10A98252" w:rsidR="000605FE" w:rsidRPr="00413997" w:rsidRDefault="00AE4914">
      <w:pPr>
        <w:pStyle w:val="FirstParagraph"/>
        <w:rPr>
          <w:lang w:val="fr-FR"/>
        </w:rPr>
      </w:pPr>
      <w:r w:rsidRPr="00413997">
        <w:rPr>
          <w:b/>
          <w:bCs/>
          <w:lang w:val="fr-FR"/>
        </w:rPr>
        <w:t>Version</w:t>
      </w:r>
      <w:r w:rsidRPr="00413997">
        <w:rPr>
          <w:lang w:val="fr-FR"/>
        </w:rPr>
        <w:t xml:space="preserve"> : 1.0</w:t>
      </w:r>
      <w:r w:rsidRPr="00413997">
        <w:rPr>
          <w:lang w:val="fr-FR"/>
        </w:rPr>
        <w:br/>
      </w:r>
      <w:r w:rsidRPr="00413997">
        <w:rPr>
          <w:b/>
          <w:bCs/>
          <w:lang w:val="fr-FR"/>
        </w:rPr>
        <w:t>Date de publication</w:t>
      </w:r>
      <w:r w:rsidRPr="00413997">
        <w:rPr>
          <w:lang w:val="fr-FR"/>
        </w:rPr>
        <w:t xml:space="preserve"> : </w:t>
      </w:r>
      <w:r w:rsidR="00413997">
        <w:rPr>
          <w:lang w:val="fr-FR"/>
        </w:rPr>
        <w:t>19/12/25</w:t>
      </w:r>
      <w:r w:rsidRPr="00413997">
        <w:rPr>
          <w:lang w:val="fr-FR"/>
        </w:rPr>
        <w:br/>
      </w:r>
      <w:r w:rsidRPr="00413997">
        <w:rPr>
          <w:b/>
          <w:bCs/>
          <w:lang w:val="fr-FR"/>
        </w:rPr>
        <w:t>Période couverte</w:t>
      </w:r>
      <w:r w:rsidRPr="00413997">
        <w:rPr>
          <w:lang w:val="fr-FR"/>
        </w:rPr>
        <w:t xml:space="preserve"> : 2026-2029 (3 ans)</w:t>
      </w:r>
      <w:r w:rsidRPr="00413997">
        <w:rPr>
          <w:lang w:val="fr-FR"/>
        </w:rPr>
        <w:br/>
      </w:r>
      <w:r w:rsidRPr="00413997">
        <w:rPr>
          <w:b/>
          <w:bCs/>
          <w:lang w:val="fr-FR"/>
        </w:rPr>
        <w:t>URL de publication</w:t>
      </w:r>
      <w:r w:rsidRPr="00413997">
        <w:rPr>
          <w:lang w:val="fr-FR"/>
        </w:rPr>
        <w:t xml:space="preserve"> : https://copilex.com/accessibilite/schema-pluriannuel</w:t>
      </w:r>
    </w:p>
    <w:bookmarkStart w:id="1" w:name="X514e9da943d976e18d8a5e6f76110f37b8f87df"/>
    <w:p w14:paraId="4B858B4E" w14:textId="724544DC" w:rsidR="000605FE" w:rsidRDefault="00FD3ADC">
      <w:r>
        <w:rPr>
          <w:noProof/>
        </w:rPr>
      </w:r>
      <w:r>
        <w:pict w14:anchorId="4DA48AA5">
          <v:rect id="Shape1" o:spid="_x0000_s1036" style="width:468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" strokeweight="0">
            <w10:wrap type="none"/>
            <w10:anchorlock/>
          </v:rect>
        </w:pict>
      </w:r>
      <w:bookmarkEnd w:id="1"/>
    </w:p>
    <w:p w14:paraId="4B858B4F" w14:textId="77777777" w:rsidR="000605FE" w:rsidRPr="00413997" w:rsidRDefault="00AE4914">
      <w:pPr>
        <w:pStyle w:val="Heading2"/>
        <w:rPr>
          <w:lang w:val="fr-FR"/>
        </w:rPr>
      </w:pPr>
      <w:r w:rsidRPr="00413997">
        <w:rPr>
          <w:lang w:val="fr-FR"/>
        </w:rPr>
        <w:t>1. Introduction</w:t>
      </w:r>
    </w:p>
    <w:p w14:paraId="4B858B50" w14:textId="77777777" w:rsidR="000605FE" w:rsidRPr="00413997" w:rsidRDefault="00AE4914">
      <w:pPr>
        <w:pStyle w:val="Heading3"/>
        <w:rPr>
          <w:lang w:val="fr-FR"/>
        </w:rPr>
      </w:pPr>
      <w:r w:rsidRPr="00413997">
        <w:rPr>
          <w:lang w:val="fr-FR"/>
        </w:rPr>
        <w:t>1.1 Contexte réglementaire</w:t>
      </w:r>
    </w:p>
    <w:p w14:paraId="4B858B51" w14:textId="77777777" w:rsidR="000605FE" w:rsidRPr="00413997" w:rsidRDefault="00AE4914">
      <w:pPr>
        <w:pStyle w:val="FirstParagraph"/>
        <w:rPr>
          <w:lang w:val="fr-FR"/>
        </w:rPr>
      </w:pPr>
      <w:r w:rsidRPr="00413997">
        <w:rPr>
          <w:lang w:val="fr-FR"/>
        </w:rPr>
        <w:t>L’article 47 de la loi n° 2005-102 du 11 février 2005 pour l’égalité des droits et des chances, la participation et la citoyenneté des personnes handicapées, fait obligation aux services de communication publique en ligne d’être accessibles aux personnes handicapées.</w:t>
      </w:r>
    </w:p>
    <w:p w14:paraId="4B858B52" w14:textId="77777777" w:rsidR="000605FE" w:rsidRPr="00413997" w:rsidRDefault="00AE4914">
      <w:pPr>
        <w:pStyle w:val="BodyText"/>
        <w:rPr>
          <w:lang w:val="fr-FR"/>
        </w:rPr>
      </w:pPr>
      <w:bookmarkStart w:id="2" w:name="contexte-réglementaire"/>
      <w:r w:rsidRPr="00413997">
        <w:rPr>
          <w:lang w:val="fr-FR"/>
        </w:rPr>
        <w:t>Le décret n° 2019-768 du 24 juillet 2019 et l’arrêté du 20 septembre 2019 précisent les obligations des entreprises privées réalisant un chiffre d’affaires supérieur à 250 millions d’euros en France. Bien que Copilex ne soit pas actuellement soumise à cette obligation légale du fait de sa taille, l’entreprise s’engage volontairement dans une démarche d’accessibilité numérique.</w:t>
      </w:r>
      <w:bookmarkEnd w:id="2"/>
    </w:p>
    <w:p w14:paraId="4B858B53" w14:textId="77777777" w:rsidR="000605FE" w:rsidRDefault="00AE4914">
      <w:pPr>
        <w:pStyle w:val="Heading3"/>
      </w:pPr>
      <w:r>
        <w:t>1.2 Périmètre des services numériques concernés</w:t>
      </w:r>
    </w:p>
    <w:tbl>
      <w:tblPr>
        <w:tblStyle w:val="Table"/>
        <w:tblW w:w="7920" w:type="dxa"/>
        <w:tblInd w:w="108" w:type="dxa"/>
        <w:tblLayout w:type="fixed"/>
        <w:tblLook w:val="0020" w:firstRow="1" w:lastRow="0" w:firstColumn="0" w:lastColumn="0" w:noHBand="0" w:noVBand="0"/>
      </w:tblPr>
      <w:tblGrid>
        <w:gridCol w:w="1981"/>
        <w:gridCol w:w="1980"/>
        <w:gridCol w:w="1980"/>
        <w:gridCol w:w="1979"/>
      </w:tblGrid>
      <w:tr w:rsidR="000605FE" w14:paraId="4B858B58" w14:textId="77777777" w:rsidTr="000605FE">
        <w:trPr>
          <w:cnfStyle w:val="100000000000" w:firstRow="1" w:lastRow="0" w:firstColumn="0" w:lastColumn="0" w:oddVBand="0" w:evenVBand="0" w:oddHBand="0" w:evenHBand="0" w:firstRowFirstColumn="0" w:firstRowLastColumn="0" w:lastRowFirstColumn="0" w:lastRowLastColumn="0"/>
          <w:tblHeader/>
        </w:trPr>
        <w:tc>
          <w:tcPr>
            <w:tcW w:w="1980" w:type="dxa"/>
            <w:tcBorders>
              <w:bottom w:val="single" w:sz="6" w:space="0" w:color="000000"/>
            </w:tcBorders>
          </w:tcPr>
          <w:p w14:paraId="4B858B54" w14:textId="77777777" w:rsidR="000605FE" w:rsidRDefault="00AE4914">
            <w:pPr>
              <w:pStyle w:val="Compact"/>
              <w:rPr>
                <w:rFonts w:ascii="Cambria" w:eastAsia="Cambria" w:hAnsi="Cambria"/>
              </w:rPr>
            </w:pPr>
            <w:r>
              <w:rPr>
                <w:rFonts w:eastAsia="Cambria"/>
              </w:rPr>
              <w:t>Service</w:t>
            </w:r>
          </w:p>
        </w:tc>
        <w:tc>
          <w:tcPr>
            <w:tcW w:w="1980" w:type="dxa"/>
            <w:tcBorders>
              <w:bottom w:val="single" w:sz="6" w:space="0" w:color="000000"/>
            </w:tcBorders>
          </w:tcPr>
          <w:p w14:paraId="4B858B55" w14:textId="77777777" w:rsidR="000605FE" w:rsidRDefault="00AE4914">
            <w:pPr>
              <w:pStyle w:val="Compact"/>
              <w:rPr>
                <w:rFonts w:ascii="Cambria" w:eastAsia="Cambria" w:hAnsi="Cambria"/>
              </w:rPr>
            </w:pPr>
            <w:r>
              <w:rPr>
                <w:rFonts w:eastAsia="Cambria"/>
              </w:rPr>
              <w:t>Type</w:t>
            </w:r>
          </w:p>
        </w:tc>
        <w:tc>
          <w:tcPr>
            <w:tcW w:w="1980" w:type="dxa"/>
            <w:tcBorders>
              <w:bottom w:val="single" w:sz="6" w:space="0" w:color="000000"/>
            </w:tcBorders>
          </w:tcPr>
          <w:p w14:paraId="4B858B56" w14:textId="77777777" w:rsidR="000605FE" w:rsidRDefault="00AE4914">
            <w:pPr>
              <w:pStyle w:val="Compact"/>
              <w:rPr>
                <w:rFonts w:ascii="Cambria" w:eastAsia="Cambria" w:hAnsi="Cambria"/>
              </w:rPr>
            </w:pPr>
            <w:r>
              <w:rPr>
                <w:rFonts w:eastAsia="Cambria"/>
              </w:rPr>
              <w:t>URL</w:t>
            </w:r>
          </w:p>
        </w:tc>
        <w:tc>
          <w:tcPr>
            <w:tcW w:w="1979" w:type="dxa"/>
            <w:tcBorders>
              <w:bottom w:val="single" w:sz="6" w:space="0" w:color="000000"/>
            </w:tcBorders>
          </w:tcPr>
          <w:p w14:paraId="4B858B57" w14:textId="77777777" w:rsidR="000605FE" w:rsidRDefault="00AE4914">
            <w:pPr>
              <w:pStyle w:val="Compact"/>
              <w:rPr>
                <w:rFonts w:ascii="Cambria" w:eastAsia="Cambria" w:hAnsi="Cambria"/>
              </w:rPr>
            </w:pPr>
            <w:r>
              <w:rPr>
                <w:rFonts w:eastAsia="Cambria"/>
              </w:rPr>
              <w:t>Priorité</w:t>
            </w:r>
          </w:p>
        </w:tc>
      </w:tr>
      <w:tr w:rsidR="000605FE" w14:paraId="4B858B5D" w14:textId="77777777" w:rsidTr="000605FE">
        <w:tc>
          <w:tcPr>
            <w:tcW w:w="1980" w:type="dxa"/>
          </w:tcPr>
          <w:p w14:paraId="4B858B59" w14:textId="77777777" w:rsidR="000605FE" w:rsidRDefault="00AE4914">
            <w:pPr>
              <w:pStyle w:val="Compact"/>
              <w:rPr>
                <w:rFonts w:ascii="Cambria" w:eastAsia="Cambria" w:hAnsi="Cambria"/>
              </w:rPr>
            </w:pPr>
            <w:r>
              <w:rPr>
                <w:rFonts w:eastAsia="Cambria"/>
              </w:rPr>
              <w:t>Copilex</w:t>
            </w:r>
          </w:p>
        </w:tc>
        <w:tc>
          <w:tcPr>
            <w:tcW w:w="1980" w:type="dxa"/>
          </w:tcPr>
          <w:p w14:paraId="4B858B5A" w14:textId="77777777" w:rsidR="000605FE" w:rsidRDefault="00AE4914">
            <w:pPr>
              <w:pStyle w:val="Compact"/>
              <w:rPr>
                <w:rFonts w:ascii="Cambria" w:eastAsia="Cambria" w:hAnsi="Cambria"/>
              </w:rPr>
            </w:pPr>
            <w:r>
              <w:rPr>
                <w:rFonts w:eastAsia="Cambria"/>
              </w:rPr>
              <w:t>Application web SaaS</w:t>
            </w:r>
          </w:p>
        </w:tc>
        <w:tc>
          <w:tcPr>
            <w:tcW w:w="1980" w:type="dxa"/>
          </w:tcPr>
          <w:p w14:paraId="4B858B5B" w14:textId="77777777" w:rsidR="000605FE" w:rsidRDefault="00AE4914">
            <w:pPr>
              <w:pStyle w:val="Compact"/>
              <w:rPr>
                <w:rFonts w:ascii="Cambria" w:eastAsia="Cambria" w:hAnsi="Cambria"/>
              </w:rPr>
            </w:pPr>
            <w:r>
              <w:rPr>
                <w:rFonts w:eastAsia="Cambria"/>
              </w:rPr>
              <w:t>app.copilex.com</w:t>
            </w:r>
          </w:p>
        </w:tc>
        <w:tc>
          <w:tcPr>
            <w:tcW w:w="1979" w:type="dxa"/>
          </w:tcPr>
          <w:p w14:paraId="4B858B5C" w14:textId="77777777" w:rsidR="000605FE" w:rsidRDefault="00AE4914">
            <w:pPr>
              <w:pStyle w:val="Compact"/>
              <w:rPr>
                <w:rFonts w:ascii="Cambria" w:eastAsia="Cambria" w:hAnsi="Cambria"/>
              </w:rPr>
            </w:pPr>
            <w:r>
              <w:rPr>
                <w:rFonts w:eastAsia="Cambria"/>
              </w:rPr>
              <w:t>Haute</w:t>
            </w:r>
          </w:p>
        </w:tc>
      </w:tr>
      <w:tr w:rsidR="000605FE" w14:paraId="4B858B62" w14:textId="77777777" w:rsidTr="000605FE">
        <w:tc>
          <w:tcPr>
            <w:tcW w:w="1980" w:type="dxa"/>
          </w:tcPr>
          <w:p w14:paraId="4B858B5E" w14:textId="77777777" w:rsidR="000605FE" w:rsidRDefault="00AE4914">
            <w:pPr>
              <w:pStyle w:val="Compact"/>
              <w:rPr>
                <w:rFonts w:ascii="Cambria" w:eastAsia="Cambria" w:hAnsi="Cambria"/>
              </w:rPr>
            </w:pPr>
            <w:r>
              <w:rPr>
                <w:rFonts w:eastAsia="Cambria"/>
              </w:rPr>
              <w:t>Site institutionnel</w:t>
            </w:r>
          </w:p>
        </w:tc>
        <w:tc>
          <w:tcPr>
            <w:tcW w:w="1980" w:type="dxa"/>
          </w:tcPr>
          <w:p w14:paraId="4B858B5F" w14:textId="77777777" w:rsidR="000605FE" w:rsidRDefault="00AE4914">
            <w:pPr>
              <w:pStyle w:val="Compact"/>
              <w:rPr>
                <w:rFonts w:ascii="Cambria" w:eastAsia="Cambria" w:hAnsi="Cambria"/>
              </w:rPr>
            </w:pPr>
            <w:r>
              <w:rPr>
                <w:rFonts w:eastAsia="Cambria"/>
              </w:rPr>
              <w:t>Site vitrine</w:t>
            </w:r>
          </w:p>
        </w:tc>
        <w:tc>
          <w:tcPr>
            <w:tcW w:w="1980" w:type="dxa"/>
          </w:tcPr>
          <w:p w14:paraId="4B858B60" w14:textId="77777777" w:rsidR="000605FE" w:rsidRDefault="00AE4914">
            <w:pPr>
              <w:pStyle w:val="Compact"/>
              <w:rPr>
                <w:rFonts w:ascii="Cambria" w:eastAsia="Cambria" w:hAnsi="Cambria"/>
              </w:rPr>
            </w:pPr>
            <w:r>
              <w:rPr>
                <w:rFonts w:eastAsia="Cambria"/>
              </w:rPr>
              <w:t>copilex.com</w:t>
            </w:r>
          </w:p>
        </w:tc>
        <w:tc>
          <w:tcPr>
            <w:tcW w:w="1979" w:type="dxa"/>
          </w:tcPr>
          <w:p w14:paraId="4B858B61" w14:textId="77777777" w:rsidR="000605FE" w:rsidRDefault="00AE4914">
            <w:pPr>
              <w:pStyle w:val="Compact"/>
              <w:rPr>
                <w:rFonts w:ascii="Cambria" w:eastAsia="Cambria" w:hAnsi="Cambria"/>
              </w:rPr>
            </w:pPr>
            <w:r>
              <w:rPr>
                <w:rFonts w:eastAsia="Cambria"/>
              </w:rPr>
              <w:t>Moyenne</w:t>
            </w:r>
          </w:p>
        </w:tc>
      </w:tr>
    </w:tbl>
    <w:p w14:paraId="4B858B63" w14:textId="77777777" w:rsidR="000605FE" w:rsidRDefault="00AE4914">
      <w:pPr>
        <w:pStyle w:val="Heading3"/>
      </w:pPr>
      <w:r>
        <w:t>1.3 Définition de l’accessibilité numérique</w:t>
      </w:r>
    </w:p>
    <w:p w14:paraId="4B858B64" w14:textId="77777777" w:rsidR="000605FE" w:rsidRPr="00413997" w:rsidRDefault="00AE4914">
      <w:pPr>
        <w:pStyle w:val="FirstParagraph"/>
        <w:rPr>
          <w:lang w:val="fr-FR"/>
        </w:rPr>
      </w:pPr>
      <w:r w:rsidRPr="00413997">
        <w:rPr>
          <w:lang w:val="fr-FR"/>
        </w:rPr>
        <w:t>L’accessibilité numérique repose sur quatre principes fondamentaux (WCAG 2.1) :</w:t>
      </w:r>
    </w:p>
    <w:p w14:paraId="4B858B65" w14:textId="77777777" w:rsidR="000605FE" w:rsidRPr="00413997" w:rsidRDefault="00AE4914">
      <w:pPr>
        <w:pStyle w:val="FirstParagraph"/>
        <w:rPr>
          <w:lang w:val="fr-FR"/>
        </w:rPr>
      </w:pPr>
      <w:r w:rsidRPr="00413997">
        <w:rPr>
          <w:lang w:val="fr-FR"/>
        </w:rPr>
        <w:t xml:space="preserve">- </w:t>
      </w:r>
      <w:r w:rsidRPr="00413997">
        <w:rPr>
          <w:b/>
          <w:bCs/>
          <w:lang w:val="fr-FR"/>
        </w:rPr>
        <w:t>Perceptible</w:t>
      </w:r>
      <w:r w:rsidRPr="00413997">
        <w:rPr>
          <w:lang w:val="fr-FR"/>
        </w:rPr>
        <w:t xml:space="preserve"> : l’information doit être présentée de manière perceptible</w:t>
      </w:r>
    </w:p>
    <w:p w14:paraId="4B858B66" w14:textId="77777777" w:rsidR="000605FE" w:rsidRPr="00413997" w:rsidRDefault="00AE4914">
      <w:pPr>
        <w:pStyle w:val="FirstParagraph"/>
        <w:rPr>
          <w:lang w:val="fr-FR"/>
        </w:rPr>
      </w:pPr>
      <w:r w:rsidRPr="00413997">
        <w:rPr>
          <w:lang w:val="fr-FR"/>
        </w:rPr>
        <w:t xml:space="preserve">- </w:t>
      </w:r>
      <w:r w:rsidRPr="00413997">
        <w:rPr>
          <w:b/>
          <w:bCs/>
          <w:lang w:val="fr-FR"/>
        </w:rPr>
        <w:t>Utilisable</w:t>
      </w:r>
      <w:r w:rsidRPr="00413997">
        <w:rPr>
          <w:lang w:val="fr-FR"/>
        </w:rPr>
        <w:t xml:space="preserve"> : les composants d’interface doivent être utilisables</w:t>
      </w:r>
    </w:p>
    <w:p w14:paraId="4B858B67" w14:textId="77777777" w:rsidR="000605FE" w:rsidRPr="00413997" w:rsidRDefault="00AE4914">
      <w:pPr>
        <w:pStyle w:val="FirstParagraph"/>
        <w:rPr>
          <w:lang w:val="fr-FR"/>
        </w:rPr>
      </w:pPr>
      <w:r w:rsidRPr="00413997">
        <w:rPr>
          <w:lang w:val="fr-FR"/>
        </w:rPr>
        <w:t xml:space="preserve">- </w:t>
      </w:r>
      <w:r w:rsidRPr="00413997">
        <w:rPr>
          <w:b/>
          <w:bCs/>
          <w:lang w:val="fr-FR"/>
        </w:rPr>
        <w:t>Compréhensible</w:t>
      </w:r>
      <w:r w:rsidRPr="00413997">
        <w:rPr>
          <w:lang w:val="fr-FR"/>
        </w:rPr>
        <w:t xml:space="preserve"> : l’information et l’interface doivent être compréhensibles</w:t>
      </w:r>
    </w:p>
    <w:p w14:paraId="4B858B68" w14:textId="77777777" w:rsidR="000605FE" w:rsidRPr="00413997" w:rsidRDefault="00AE4914">
      <w:pPr>
        <w:pStyle w:val="FirstParagraph"/>
        <w:rPr>
          <w:lang w:val="fr-FR"/>
        </w:rPr>
      </w:pPr>
      <w:r w:rsidRPr="00413997">
        <w:rPr>
          <w:lang w:val="fr-FR"/>
        </w:rPr>
        <w:t xml:space="preserve">- </w:t>
      </w:r>
      <w:r w:rsidRPr="00413997">
        <w:rPr>
          <w:b/>
          <w:bCs/>
          <w:lang w:val="fr-FR"/>
        </w:rPr>
        <w:t>Robuste</w:t>
      </w:r>
      <w:r w:rsidRPr="00413997">
        <w:rPr>
          <w:lang w:val="fr-FR"/>
        </w:rPr>
        <w:t xml:space="preserve"> : le contenu doit être suffisamment robuste pour être interprété par les technologies d’assistance</w:t>
      </w:r>
    </w:p>
    <w:bookmarkStart w:id="3" w:name="introduction"/>
    <w:p w14:paraId="4B858B69" w14:textId="44460A9F" w:rsidR="000605FE" w:rsidRDefault="00FD3ADC">
      <w:r>
        <w:rPr>
          <w:noProof/>
        </w:rPr>
      </w:r>
      <w:r>
        <w:pict w14:anchorId="25CB4457">
          <v:rect id="Shape2" o:spid="_x0000_s1035" style="width:468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" strokeweight="0">
            <w10:wrap type="none"/>
            <w10:anchorlock/>
          </v:rect>
        </w:pict>
      </w:r>
      <w:bookmarkEnd w:id="3"/>
    </w:p>
    <w:p w14:paraId="4B858B6A" w14:textId="77777777" w:rsidR="000605FE" w:rsidRPr="00413997" w:rsidRDefault="00AE4914">
      <w:pPr>
        <w:pStyle w:val="Heading2"/>
        <w:rPr>
          <w:lang w:val="fr-FR"/>
        </w:rPr>
      </w:pPr>
      <w:r w:rsidRPr="00413997">
        <w:rPr>
          <w:lang w:val="fr-FR"/>
        </w:rPr>
        <w:lastRenderedPageBreak/>
        <w:t>2. Politique d’Accessibilité</w:t>
      </w:r>
    </w:p>
    <w:p w14:paraId="4B858B6B" w14:textId="77777777" w:rsidR="000605FE" w:rsidRPr="00413997" w:rsidRDefault="00AE4914">
      <w:pPr>
        <w:pStyle w:val="Heading3"/>
        <w:rPr>
          <w:lang w:val="fr-FR"/>
        </w:rPr>
      </w:pPr>
      <w:r w:rsidRPr="00413997">
        <w:rPr>
          <w:lang w:val="fr-FR"/>
        </w:rPr>
        <w:t>2.1 Engagement de la direction</w:t>
      </w:r>
    </w:p>
    <w:p w14:paraId="4B858B6C" w14:textId="77777777" w:rsidR="000605FE" w:rsidRPr="00413997" w:rsidRDefault="00AE4914">
      <w:pPr>
        <w:pStyle w:val="FirstParagraph"/>
        <w:rPr>
          <w:lang w:val="fr-FR"/>
        </w:rPr>
      </w:pPr>
      <w:r w:rsidRPr="00413997">
        <w:rPr>
          <w:lang w:val="fr-FR"/>
        </w:rPr>
        <w:t>Copilex s’engage à rendre ses services numériques accessibles à tous les utilisateurs, y compris les personnes en situation de handicap. Cet engagement s’inscrit dans notre politique globale d’inclusion et de qualité.</w:t>
      </w:r>
    </w:p>
    <w:p w14:paraId="4B858B6D" w14:textId="77777777" w:rsidR="000605FE" w:rsidRPr="00413997" w:rsidRDefault="00AE4914">
      <w:pPr>
        <w:pStyle w:val="BodyText"/>
        <w:rPr>
          <w:lang w:val="fr-FR"/>
        </w:rPr>
      </w:pPr>
      <w:r w:rsidRPr="00413997">
        <w:rPr>
          <w:b/>
          <w:bCs/>
          <w:lang w:val="fr-FR"/>
        </w:rPr>
        <w:t>Objectifs stratégiques</w:t>
      </w:r>
      <w:r w:rsidRPr="00413997">
        <w:rPr>
          <w:lang w:val="fr-FR"/>
        </w:rPr>
        <w:t xml:space="preserve"> :</w:t>
      </w:r>
    </w:p>
    <w:p w14:paraId="4B858B6E" w14:textId="77777777" w:rsidR="000605FE" w:rsidRPr="00413997" w:rsidRDefault="00AE4914">
      <w:pPr>
        <w:pStyle w:val="BodyText"/>
        <w:rPr>
          <w:lang w:val="fr-FR"/>
        </w:rPr>
      </w:pPr>
      <w:r w:rsidRPr="00413997">
        <w:rPr>
          <w:lang w:val="fr-FR"/>
        </w:rPr>
        <w:t>- Atteindre un taux de conformité RGAA de 50% d’ici fin 2026</w:t>
      </w:r>
    </w:p>
    <w:p w14:paraId="4B858B6F" w14:textId="77777777" w:rsidR="000605FE" w:rsidRPr="00413997" w:rsidRDefault="00AE4914">
      <w:pPr>
        <w:pStyle w:val="BodyText"/>
        <w:rPr>
          <w:lang w:val="fr-FR"/>
        </w:rPr>
      </w:pPr>
      <w:r w:rsidRPr="00413997">
        <w:rPr>
          <w:lang w:val="fr-FR"/>
        </w:rPr>
        <w:t>- Atteindre un taux de conformité RGAA de 90% d’ici fin 2029</w:t>
      </w:r>
    </w:p>
    <w:p w14:paraId="4B858B70" w14:textId="77777777" w:rsidR="000605FE" w:rsidRPr="00413997" w:rsidRDefault="00AE4914">
      <w:pPr>
        <w:pStyle w:val="BodyText"/>
        <w:rPr>
          <w:lang w:val="fr-FR"/>
        </w:rPr>
      </w:pPr>
      <w:bookmarkStart w:id="4" w:name="engagement-de-la-direction"/>
      <w:r w:rsidRPr="00413997">
        <w:rPr>
          <w:lang w:val="fr-FR"/>
        </w:rPr>
        <w:t>- Intégrer l’accessibilité dans tous les nouveaux développements dès 202</w:t>
      </w:r>
      <w:bookmarkEnd w:id="4"/>
      <w:r w:rsidRPr="00413997">
        <w:rPr>
          <w:lang w:val="fr-FR"/>
        </w:rPr>
        <w:t>6</w:t>
      </w:r>
    </w:p>
    <w:p w14:paraId="4B858B71" w14:textId="77777777" w:rsidR="000605FE" w:rsidRPr="00413997" w:rsidRDefault="00AE4914">
      <w:pPr>
        <w:pStyle w:val="Heading3"/>
        <w:rPr>
          <w:lang w:val="fr-FR"/>
        </w:rPr>
      </w:pPr>
      <w:r w:rsidRPr="00413997">
        <w:rPr>
          <w:lang w:val="fr-FR"/>
        </w:rPr>
        <w:t>2.2 Référent accessibilité numérique</w:t>
      </w:r>
    </w:p>
    <w:p w14:paraId="4B858B72" w14:textId="77777777" w:rsidR="000605FE" w:rsidRPr="00413997" w:rsidRDefault="00AE4914">
      <w:pPr>
        <w:pStyle w:val="FirstParagraph"/>
        <w:rPr>
          <w:lang w:val="fr-FR"/>
        </w:rPr>
      </w:pPr>
      <w:r w:rsidRPr="00413997">
        <w:rPr>
          <w:b/>
          <w:bCs/>
          <w:lang w:val="fr-FR"/>
        </w:rPr>
        <w:t>Désignation</w:t>
      </w:r>
      <w:r w:rsidRPr="00413997">
        <w:rPr>
          <w:lang w:val="fr-FR"/>
        </w:rPr>
        <w:t xml:space="preserve"> : Didier Marin</w:t>
      </w:r>
    </w:p>
    <w:p w14:paraId="4B858B73" w14:textId="77777777" w:rsidR="000605FE" w:rsidRPr="00413997" w:rsidRDefault="00AE4914">
      <w:pPr>
        <w:pStyle w:val="FirstParagraph"/>
        <w:rPr>
          <w:lang w:val="fr-FR"/>
        </w:rPr>
      </w:pPr>
      <w:r w:rsidRPr="00413997">
        <w:rPr>
          <w:b/>
          <w:bCs/>
          <w:lang w:val="fr-FR"/>
        </w:rPr>
        <w:t>Fonction</w:t>
      </w:r>
      <w:r w:rsidRPr="00413997">
        <w:rPr>
          <w:lang w:val="fr-FR"/>
        </w:rPr>
        <w:t xml:space="preserve"> : CTO / Directeur Technique</w:t>
      </w:r>
    </w:p>
    <w:p w14:paraId="4B858B74" w14:textId="77777777" w:rsidR="000605FE" w:rsidRPr="00413997" w:rsidRDefault="00AE4914">
      <w:pPr>
        <w:pStyle w:val="FirstParagraph"/>
        <w:rPr>
          <w:lang w:val="fr-FR"/>
        </w:rPr>
      </w:pPr>
      <w:r w:rsidRPr="00413997">
        <w:rPr>
          <w:b/>
          <w:bCs/>
          <w:lang w:val="fr-FR"/>
        </w:rPr>
        <w:t>Rattachement</w:t>
      </w:r>
      <w:r w:rsidRPr="00413997">
        <w:rPr>
          <w:lang w:val="fr-FR"/>
        </w:rPr>
        <w:t xml:space="preserve"> : Direction Générale</w:t>
      </w:r>
    </w:p>
    <w:p w14:paraId="4B858B75" w14:textId="77777777" w:rsidR="000605FE" w:rsidRPr="00413997" w:rsidRDefault="00AE4914">
      <w:pPr>
        <w:pStyle w:val="FirstParagraph"/>
        <w:rPr>
          <w:lang w:val="fr-FR"/>
        </w:rPr>
      </w:pPr>
      <w:r w:rsidRPr="00413997">
        <w:rPr>
          <w:b/>
          <w:bCs/>
          <w:lang w:val="fr-FR"/>
        </w:rPr>
        <w:t>Contact</w:t>
      </w:r>
      <w:r w:rsidRPr="00413997">
        <w:rPr>
          <w:lang w:val="fr-FR"/>
        </w:rPr>
        <w:t xml:space="preserve"> : accessibilite@copilex.com</w:t>
      </w:r>
    </w:p>
    <w:p w14:paraId="4B858B76" w14:textId="77777777" w:rsidR="000605FE" w:rsidRPr="00413997" w:rsidRDefault="00AE4914">
      <w:pPr>
        <w:pStyle w:val="BodyText"/>
        <w:rPr>
          <w:lang w:val="fr-FR"/>
        </w:rPr>
      </w:pPr>
      <w:r w:rsidRPr="00413997">
        <w:rPr>
          <w:b/>
          <w:bCs/>
          <w:lang w:val="fr-FR"/>
        </w:rPr>
        <w:t>Missions du référent</w:t>
      </w:r>
      <w:r w:rsidRPr="00413997">
        <w:rPr>
          <w:lang w:val="fr-FR"/>
        </w:rPr>
        <w:t xml:space="preserve"> :</w:t>
      </w:r>
    </w:p>
    <w:p w14:paraId="4B858B77" w14:textId="77777777" w:rsidR="000605FE" w:rsidRPr="00413997" w:rsidRDefault="00AE4914">
      <w:pPr>
        <w:pStyle w:val="BodyText"/>
        <w:rPr>
          <w:lang w:val="fr-FR"/>
        </w:rPr>
      </w:pPr>
      <w:r w:rsidRPr="00413997">
        <w:rPr>
          <w:lang w:val="fr-FR"/>
        </w:rPr>
        <w:t>- Piloter la mise en œuvre du schéma pluriannuel</w:t>
      </w:r>
    </w:p>
    <w:p w14:paraId="4B858B78" w14:textId="77777777" w:rsidR="000605FE" w:rsidRPr="00413997" w:rsidRDefault="00AE4914">
      <w:pPr>
        <w:pStyle w:val="BodyText"/>
        <w:rPr>
          <w:lang w:val="fr-FR"/>
        </w:rPr>
      </w:pPr>
      <w:r w:rsidRPr="00413997">
        <w:rPr>
          <w:lang w:val="fr-FR"/>
        </w:rPr>
        <w:t>- Coordonner les audits d’accessibilité</w:t>
      </w:r>
    </w:p>
    <w:p w14:paraId="4B858B79" w14:textId="77777777" w:rsidR="000605FE" w:rsidRPr="00413997" w:rsidRDefault="00AE4914">
      <w:pPr>
        <w:pStyle w:val="BodyText"/>
        <w:rPr>
          <w:lang w:val="fr-FR"/>
        </w:rPr>
      </w:pPr>
      <w:r w:rsidRPr="00413997">
        <w:rPr>
          <w:lang w:val="fr-FR"/>
        </w:rPr>
        <w:t>- Sensibiliser et former les équipes</w:t>
      </w:r>
    </w:p>
    <w:p w14:paraId="4B858B7A" w14:textId="77777777" w:rsidR="000605FE" w:rsidRPr="00413997" w:rsidRDefault="00AE4914">
      <w:pPr>
        <w:pStyle w:val="BodyText"/>
        <w:rPr>
          <w:lang w:val="fr-FR"/>
        </w:rPr>
      </w:pPr>
      <w:r w:rsidRPr="00413997">
        <w:rPr>
          <w:lang w:val="fr-FR"/>
        </w:rPr>
        <w:t>- Assurer la veille réglementaire et technique</w:t>
      </w:r>
    </w:p>
    <w:p w14:paraId="4B858B7B" w14:textId="77777777" w:rsidR="000605FE" w:rsidRPr="00413997" w:rsidRDefault="00AE4914">
      <w:pPr>
        <w:pStyle w:val="BodyText"/>
        <w:rPr>
          <w:lang w:val="fr-FR"/>
        </w:rPr>
      </w:pPr>
      <w:r w:rsidRPr="00413997">
        <w:rPr>
          <w:lang w:val="fr-FR"/>
        </w:rPr>
        <w:t>- Traiter les retours utilisateurs relatifs à l’accessibilité</w:t>
      </w:r>
    </w:p>
    <w:p w14:paraId="4B858B7C" w14:textId="77777777" w:rsidR="000605FE" w:rsidRPr="00413997" w:rsidRDefault="00AE4914">
      <w:pPr>
        <w:pStyle w:val="BodyText"/>
        <w:rPr>
          <w:lang w:val="fr-FR"/>
        </w:rPr>
      </w:pPr>
      <w:r w:rsidRPr="00413997">
        <w:rPr>
          <w:lang w:val="fr-FR"/>
        </w:rPr>
        <w:t>- Rendre compte à la direction de l’avancement des actions</w:t>
      </w:r>
    </w:p>
    <w:bookmarkStart w:id="5" w:name="référent-accessibilité-numérique"/>
    <w:bookmarkStart w:id="6" w:name="politique-daccessibilité"/>
    <w:p w14:paraId="4B858B7D" w14:textId="4D3670D9" w:rsidR="000605FE" w:rsidRDefault="00FD3ADC">
      <w:r>
        <w:rPr>
          <w:noProof/>
        </w:rPr>
      </w:r>
      <w:r>
        <w:pict w14:anchorId="5D541AFD">
          <v:rect id="Shape3" o:spid="_x0000_s1034" style="width:468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" strokeweight="0">
            <w10:wrap type="none"/>
            <w10:anchorlock/>
          </v:rect>
        </w:pict>
      </w:r>
      <w:bookmarkEnd w:id="5"/>
      <w:bookmarkEnd w:id="6"/>
    </w:p>
    <w:p w14:paraId="4B858B7E" w14:textId="77777777" w:rsidR="000605FE" w:rsidRPr="00413997" w:rsidRDefault="00AE4914">
      <w:pPr>
        <w:pStyle w:val="Heading2"/>
        <w:rPr>
          <w:lang w:val="fr-FR"/>
        </w:rPr>
      </w:pPr>
      <w:r w:rsidRPr="00413997">
        <w:rPr>
          <w:lang w:val="fr-FR"/>
        </w:rPr>
        <w:t>3. Ressources Affectées</w:t>
      </w:r>
    </w:p>
    <w:p w14:paraId="4B858B7F" w14:textId="77777777" w:rsidR="000605FE" w:rsidRPr="00413997" w:rsidRDefault="00AE4914">
      <w:pPr>
        <w:pStyle w:val="Heading3"/>
        <w:rPr>
          <w:lang w:val="fr-FR"/>
        </w:rPr>
      </w:pPr>
      <w:r w:rsidRPr="00413997">
        <w:rPr>
          <w:lang w:val="fr-FR"/>
        </w:rPr>
        <w:t>3.1 Budget prévisionnel</w:t>
      </w:r>
    </w:p>
    <w:p w14:paraId="4B858B80" w14:textId="77777777" w:rsidR="000605FE" w:rsidRPr="00413997" w:rsidRDefault="00AE4914">
      <w:pPr>
        <w:pStyle w:val="FirstParagraph"/>
        <w:rPr>
          <w:lang w:val="fr-FR"/>
        </w:rPr>
      </w:pPr>
      <w:r w:rsidRPr="00413997">
        <w:rPr>
          <w:lang w:val="fr-FR"/>
        </w:rPr>
        <w:t xml:space="preserve">Budget annuel cible : </w:t>
      </w:r>
      <w:r w:rsidRPr="00413997">
        <w:rPr>
          <w:b/>
          <w:bCs/>
          <w:lang w:val="fr-FR"/>
        </w:rPr>
        <w:t>&lt; 5 000 EUR/an</w:t>
      </w:r>
    </w:p>
    <w:tbl>
      <w:tblPr>
        <w:tblStyle w:val="Table"/>
        <w:tblW w:w="5000" w:type="pct"/>
        <w:tblInd w:w="108" w:type="dxa"/>
        <w:tblLayout w:type="fixed"/>
        <w:tblLook w:val="0020" w:firstRow="1" w:lastRow="0" w:firstColumn="0" w:lastColumn="0" w:noHBand="0" w:noVBand="0"/>
      </w:tblPr>
      <w:tblGrid>
        <w:gridCol w:w="2309"/>
        <w:gridCol w:w="2312"/>
        <w:gridCol w:w="4955"/>
      </w:tblGrid>
      <w:tr w:rsidR="000605FE" w14:paraId="4B858B84" w14:textId="77777777" w:rsidTr="000605FE">
        <w:trPr>
          <w:cnfStyle w:val="100000000000" w:firstRow="1" w:lastRow="0" w:firstColumn="0" w:lastColumn="0" w:oddVBand="0" w:evenVBand="0" w:oddHBand="0" w:evenHBand="0" w:firstRowFirstColumn="0" w:firstRowLastColumn="0" w:lastRowFirstColumn="0" w:lastRowLastColumn="0"/>
          <w:tblHeader/>
        </w:trPr>
        <w:tc>
          <w:tcPr>
            <w:tcW w:w="2257" w:type="dxa"/>
            <w:tcBorders>
              <w:bottom w:val="single" w:sz="6" w:space="0" w:color="000000"/>
            </w:tcBorders>
          </w:tcPr>
          <w:p w14:paraId="4B858B81" w14:textId="77777777" w:rsidR="000605FE" w:rsidRDefault="00AE4914">
            <w:pPr>
              <w:pStyle w:val="Compact"/>
              <w:rPr>
                <w:rFonts w:ascii="Cambria" w:eastAsia="Cambria" w:hAnsi="Cambria"/>
              </w:rPr>
            </w:pPr>
            <w:r>
              <w:rPr>
                <w:rFonts w:eastAsia="Cambria"/>
              </w:rPr>
              <w:t>Année</w:t>
            </w:r>
          </w:p>
        </w:tc>
        <w:tc>
          <w:tcPr>
            <w:tcW w:w="2260" w:type="dxa"/>
            <w:tcBorders>
              <w:bottom w:val="single" w:sz="6" w:space="0" w:color="000000"/>
            </w:tcBorders>
          </w:tcPr>
          <w:p w14:paraId="4B858B82" w14:textId="77777777" w:rsidR="000605FE" w:rsidRDefault="00AE4914">
            <w:pPr>
              <w:pStyle w:val="Compact"/>
              <w:rPr>
                <w:rFonts w:ascii="Cambria" w:eastAsia="Cambria" w:hAnsi="Cambria"/>
              </w:rPr>
            </w:pPr>
            <w:r>
              <w:rPr>
                <w:rFonts w:eastAsia="Cambria"/>
              </w:rPr>
              <w:t>Poste</w:t>
            </w:r>
          </w:p>
        </w:tc>
        <w:tc>
          <w:tcPr>
            <w:tcW w:w="4843" w:type="dxa"/>
            <w:tcBorders>
              <w:bottom w:val="single" w:sz="6" w:space="0" w:color="000000"/>
            </w:tcBorders>
          </w:tcPr>
          <w:p w14:paraId="4B858B83" w14:textId="77777777" w:rsidR="000605FE" w:rsidRDefault="00AE4914">
            <w:pPr>
              <w:pStyle w:val="Compact"/>
              <w:rPr>
                <w:rFonts w:ascii="Cambria" w:eastAsia="Cambria" w:hAnsi="Cambria"/>
              </w:rPr>
            </w:pPr>
            <w:r>
              <w:rPr>
                <w:rFonts w:eastAsia="Cambria"/>
              </w:rPr>
              <w:t>Budget estimé</w:t>
            </w:r>
          </w:p>
        </w:tc>
      </w:tr>
      <w:tr w:rsidR="000605FE" w14:paraId="4B858B88" w14:textId="77777777" w:rsidTr="000605FE">
        <w:tc>
          <w:tcPr>
            <w:tcW w:w="2257" w:type="dxa"/>
          </w:tcPr>
          <w:p w14:paraId="4B858B85" w14:textId="77777777" w:rsidR="000605FE" w:rsidRDefault="00AE4914">
            <w:pPr>
              <w:pStyle w:val="Compact"/>
              <w:rPr>
                <w:rFonts w:ascii="Cambria" w:eastAsia="Cambria" w:hAnsi="Cambria"/>
              </w:rPr>
            </w:pPr>
            <w:r>
              <w:rPr>
                <w:rFonts w:eastAsia="Cambria"/>
              </w:rPr>
              <w:t>2026</w:t>
            </w:r>
          </w:p>
        </w:tc>
        <w:tc>
          <w:tcPr>
            <w:tcW w:w="2260" w:type="dxa"/>
          </w:tcPr>
          <w:p w14:paraId="4B858B86" w14:textId="77777777" w:rsidR="000605FE" w:rsidRPr="00413997" w:rsidRDefault="00AE4914">
            <w:pPr>
              <w:pStyle w:val="Compact"/>
              <w:rPr>
                <w:rFonts w:ascii="Cambria" w:eastAsia="Cambria" w:hAnsi="Cambria"/>
                <w:lang w:val="fr-FR"/>
              </w:rPr>
            </w:pPr>
            <w:r w:rsidRPr="00413997">
              <w:rPr>
                <w:rFonts w:eastAsia="Cambria"/>
                <w:lang w:val="fr-FR"/>
              </w:rPr>
              <w:t>Auto-audit + Formation en ligne + Outils gratuits</w:t>
            </w:r>
          </w:p>
        </w:tc>
        <w:tc>
          <w:tcPr>
            <w:tcW w:w="4843" w:type="dxa"/>
          </w:tcPr>
          <w:p w14:paraId="4B858B87" w14:textId="77777777" w:rsidR="000605FE" w:rsidRDefault="00AE4914">
            <w:pPr>
              <w:pStyle w:val="Compact"/>
              <w:rPr>
                <w:rFonts w:ascii="Cambria" w:eastAsia="Cambria" w:hAnsi="Cambria"/>
              </w:rPr>
            </w:pPr>
            <w:r>
              <w:rPr>
                <w:rFonts w:eastAsia="Cambria"/>
              </w:rPr>
              <w:t>0 EUR</w:t>
            </w:r>
          </w:p>
        </w:tc>
      </w:tr>
      <w:tr w:rsidR="000605FE" w14:paraId="4B858B8C" w14:textId="77777777" w:rsidTr="000605FE">
        <w:tc>
          <w:tcPr>
            <w:tcW w:w="2257" w:type="dxa"/>
          </w:tcPr>
          <w:p w14:paraId="4B858B89" w14:textId="77777777" w:rsidR="000605FE" w:rsidRDefault="00AE4914">
            <w:pPr>
              <w:pStyle w:val="Compact"/>
              <w:rPr>
                <w:rFonts w:ascii="Cambria" w:eastAsia="Cambria" w:hAnsi="Cambria"/>
              </w:rPr>
            </w:pPr>
            <w:r>
              <w:rPr>
                <w:rFonts w:eastAsia="Cambria"/>
              </w:rPr>
              <w:lastRenderedPageBreak/>
              <w:t>2027</w:t>
            </w:r>
          </w:p>
        </w:tc>
        <w:tc>
          <w:tcPr>
            <w:tcW w:w="2260" w:type="dxa"/>
          </w:tcPr>
          <w:p w14:paraId="4B858B8A" w14:textId="77777777" w:rsidR="000605FE" w:rsidRDefault="00AE4914">
            <w:pPr>
              <w:pStyle w:val="Compact"/>
              <w:rPr>
                <w:rFonts w:ascii="Cambria" w:eastAsia="Cambria" w:hAnsi="Cambria"/>
              </w:rPr>
            </w:pPr>
            <w:r>
              <w:rPr>
                <w:rFonts w:eastAsia="Cambria"/>
              </w:rPr>
              <w:t>Audit externe de conformité</w:t>
            </w:r>
          </w:p>
        </w:tc>
        <w:tc>
          <w:tcPr>
            <w:tcW w:w="4843" w:type="dxa"/>
          </w:tcPr>
          <w:p w14:paraId="4B858B8B" w14:textId="77777777" w:rsidR="000605FE" w:rsidRDefault="00AE4914">
            <w:pPr>
              <w:pStyle w:val="Compact"/>
              <w:rPr>
                <w:rFonts w:ascii="Cambria" w:eastAsia="Cambria" w:hAnsi="Cambria"/>
              </w:rPr>
            </w:pPr>
            <w:r>
              <w:rPr>
                <w:rFonts w:eastAsia="Cambria"/>
              </w:rPr>
              <w:t>2 500 - 4 000 EUR</w:t>
            </w:r>
          </w:p>
        </w:tc>
      </w:tr>
      <w:tr w:rsidR="000605FE" w14:paraId="4B858B90" w14:textId="77777777" w:rsidTr="000605FE">
        <w:tc>
          <w:tcPr>
            <w:tcW w:w="2257" w:type="dxa"/>
          </w:tcPr>
          <w:p w14:paraId="4B858B8D" w14:textId="77777777" w:rsidR="000605FE" w:rsidRDefault="00AE4914">
            <w:pPr>
              <w:pStyle w:val="Compact"/>
              <w:rPr>
                <w:rFonts w:ascii="Cambria" w:eastAsia="Cambria" w:hAnsi="Cambria"/>
              </w:rPr>
            </w:pPr>
            <w:r>
              <w:rPr>
                <w:rFonts w:eastAsia="Cambria"/>
              </w:rPr>
              <w:t>2028</w:t>
            </w:r>
          </w:p>
        </w:tc>
        <w:tc>
          <w:tcPr>
            <w:tcW w:w="2260" w:type="dxa"/>
          </w:tcPr>
          <w:p w14:paraId="4B858B8E" w14:textId="77777777" w:rsidR="000605FE" w:rsidRPr="00413997" w:rsidRDefault="00AE4914">
            <w:pPr>
              <w:pStyle w:val="Compact"/>
              <w:rPr>
                <w:rFonts w:ascii="Cambria" w:eastAsia="Cambria" w:hAnsi="Cambria"/>
                <w:lang w:val="fr-FR"/>
              </w:rPr>
            </w:pPr>
            <w:r w:rsidRPr="00413997">
              <w:rPr>
                <w:rFonts w:eastAsia="Cambria"/>
                <w:lang w:val="fr-FR"/>
              </w:rPr>
              <w:t>Corrections + Auto-audit de suivi</w:t>
            </w:r>
          </w:p>
        </w:tc>
        <w:tc>
          <w:tcPr>
            <w:tcW w:w="4843" w:type="dxa"/>
          </w:tcPr>
          <w:p w14:paraId="4B858B8F" w14:textId="77777777" w:rsidR="000605FE" w:rsidRDefault="00AE4914">
            <w:pPr>
              <w:pStyle w:val="Compact"/>
              <w:rPr>
                <w:rFonts w:ascii="Cambria" w:eastAsia="Cambria" w:hAnsi="Cambria"/>
              </w:rPr>
            </w:pPr>
            <w:r>
              <w:rPr>
                <w:rFonts w:eastAsia="Cambria"/>
              </w:rPr>
              <w:t>0 EUR</w:t>
            </w:r>
          </w:p>
        </w:tc>
      </w:tr>
      <w:tr w:rsidR="000605FE" w14:paraId="4B858B94" w14:textId="77777777" w:rsidTr="000605FE">
        <w:tc>
          <w:tcPr>
            <w:tcW w:w="2257" w:type="dxa"/>
          </w:tcPr>
          <w:p w14:paraId="4B858B91" w14:textId="77777777" w:rsidR="000605FE" w:rsidRDefault="00AE4914">
            <w:pPr>
              <w:pStyle w:val="Compact"/>
              <w:rPr>
                <w:rFonts w:ascii="Cambria" w:eastAsia="Cambria" w:hAnsi="Cambria"/>
              </w:rPr>
            </w:pPr>
            <w:r>
              <w:rPr>
                <w:rFonts w:eastAsia="Cambria"/>
              </w:rPr>
              <w:t>2029</w:t>
            </w:r>
          </w:p>
        </w:tc>
        <w:tc>
          <w:tcPr>
            <w:tcW w:w="2260" w:type="dxa"/>
          </w:tcPr>
          <w:p w14:paraId="4B858B92" w14:textId="77777777" w:rsidR="000605FE" w:rsidRPr="00413997" w:rsidRDefault="00AE4914">
            <w:pPr>
              <w:pStyle w:val="Compact"/>
              <w:rPr>
                <w:rFonts w:ascii="Cambria" w:eastAsia="Cambria" w:hAnsi="Cambria"/>
                <w:lang w:val="fr-FR"/>
              </w:rPr>
            </w:pPr>
            <w:r w:rsidRPr="00413997">
              <w:rPr>
                <w:rFonts w:eastAsia="Cambria"/>
                <w:lang w:val="fr-FR"/>
              </w:rPr>
              <w:t>Corrections + Auto-audit de suivi</w:t>
            </w:r>
          </w:p>
        </w:tc>
        <w:tc>
          <w:tcPr>
            <w:tcW w:w="4843" w:type="dxa"/>
          </w:tcPr>
          <w:p w14:paraId="4B858B93" w14:textId="77777777" w:rsidR="000605FE" w:rsidRDefault="00AE4914">
            <w:pPr>
              <w:pStyle w:val="Compact"/>
              <w:rPr>
                <w:rFonts w:ascii="Cambria" w:eastAsia="Cambria" w:hAnsi="Cambria"/>
              </w:rPr>
            </w:pPr>
            <w:r>
              <w:rPr>
                <w:rFonts w:eastAsia="Cambria"/>
              </w:rPr>
              <w:t>0 EUR</w:t>
            </w:r>
          </w:p>
        </w:tc>
      </w:tr>
    </w:tbl>
    <w:p w14:paraId="4B858B95" w14:textId="77777777" w:rsidR="000605FE" w:rsidRDefault="00AE4914">
      <w:pPr>
        <w:pStyle w:val="BodyText"/>
      </w:pPr>
      <w:r>
        <w:rPr>
          <w:b/>
          <w:bCs/>
        </w:rPr>
        <w:t>Optimisation du budget</w:t>
      </w:r>
      <w:r>
        <w:t xml:space="preserve"> :</w:t>
      </w:r>
      <w:r>
        <w:br w:type="page"/>
      </w:r>
    </w:p>
    <w:p w14:paraId="4B858B96" w14:textId="77777777" w:rsidR="000605FE" w:rsidRDefault="00AE4914">
      <w:pPr>
        <w:pStyle w:val="BodyText"/>
      </w:pPr>
      <w:r>
        <w:lastRenderedPageBreak/>
        <w:t>- Utilisation d’outils gratuits (axe DevTools, WAVE, Lighthouse, NVDA)</w:t>
      </w:r>
    </w:p>
    <w:p w14:paraId="4B858B97" w14:textId="77777777" w:rsidR="000605FE" w:rsidRPr="00413997" w:rsidRDefault="00AE4914">
      <w:pPr>
        <w:pStyle w:val="BodyText"/>
        <w:rPr>
          <w:lang w:val="fr-FR"/>
        </w:rPr>
      </w:pPr>
      <w:r w:rsidRPr="00413997">
        <w:rPr>
          <w:lang w:val="fr-FR"/>
        </w:rPr>
        <w:t>- Formations en ligne (MOOC, ressources gratuites design.numerique.gouv.fr)</w:t>
      </w:r>
    </w:p>
    <w:p w14:paraId="4B858B98" w14:textId="77777777" w:rsidR="000605FE" w:rsidRPr="00413997" w:rsidRDefault="00AE4914">
      <w:pPr>
        <w:pStyle w:val="BodyText"/>
        <w:rPr>
          <w:lang w:val="fr-FR"/>
        </w:rPr>
      </w:pPr>
      <w:r w:rsidRPr="00413997">
        <w:rPr>
          <w:lang w:val="fr-FR"/>
        </w:rPr>
        <w:t>- Auto-audits internes entre les audits externes</w:t>
      </w:r>
    </w:p>
    <w:p w14:paraId="4B858B99" w14:textId="77777777" w:rsidR="000605FE" w:rsidRPr="00413997" w:rsidRDefault="00AE4914">
      <w:pPr>
        <w:pStyle w:val="BodyText"/>
        <w:rPr>
          <w:lang w:val="fr-FR"/>
        </w:rPr>
      </w:pPr>
      <w:r w:rsidRPr="00413997">
        <w:rPr>
          <w:lang w:val="fr-FR"/>
        </w:rPr>
        <w:t>- Priorisation des parcours utilisateurs critiques</w:t>
      </w:r>
    </w:p>
    <w:p w14:paraId="4B858B9A" w14:textId="77777777" w:rsidR="000605FE" w:rsidRPr="00413997" w:rsidRDefault="00AE4914">
      <w:pPr>
        <w:pStyle w:val="Heading3"/>
        <w:rPr>
          <w:lang w:val="fr-FR"/>
        </w:rPr>
      </w:pPr>
      <w:r w:rsidRPr="00413997">
        <w:rPr>
          <w:lang w:val="fr-FR"/>
        </w:rPr>
        <w:t>3.2 Outils et ressources techniques</w:t>
      </w:r>
    </w:p>
    <w:p w14:paraId="4B858B9B" w14:textId="77777777" w:rsidR="000605FE" w:rsidRPr="00413997" w:rsidRDefault="00AE4914">
      <w:pPr>
        <w:pStyle w:val="FirstParagraph"/>
        <w:rPr>
          <w:lang w:val="fr-FR"/>
        </w:rPr>
      </w:pPr>
      <w:r w:rsidRPr="00413997">
        <w:rPr>
          <w:b/>
          <w:bCs/>
          <w:lang w:val="fr-FR"/>
        </w:rPr>
        <w:t>Outils de test automatisés</w:t>
      </w:r>
      <w:r w:rsidRPr="00413997">
        <w:rPr>
          <w:lang w:val="fr-FR"/>
        </w:rPr>
        <w:t xml:space="preserve"> :</w:t>
      </w:r>
    </w:p>
    <w:p w14:paraId="4B858B9C" w14:textId="77777777" w:rsidR="000605FE" w:rsidRPr="00413997" w:rsidRDefault="00AE4914">
      <w:pPr>
        <w:pStyle w:val="FirstParagraph"/>
        <w:rPr>
          <w:lang w:val="fr-FR"/>
        </w:rPr>
      </w:pPr>
      <w:r w:rsidRPr="00413997">
        <w:rPr>
          <w:lang w:val="fr-FR"/>
        </w:rPr>
        <w:t>- Axe-core</w:t>
      </w:r>
    </w:p>
    <w:p w14:paraId="4B858B9D" w14:textId="77777777" w:rsidR="000605FE" w:rsidRDefault="00AE4914">
      <w:pPr>
        <w:pStyle w:val="FirstParagraph"/>
      </w:pPr>
      <w:r>
        <w:t>- WAVE (Web Accessibility Evaluation Tool)</w:t>
      </w:r>
    </w:p>
    <w:p w14:paraId="4B858B9E" w14:textId="77777777" w:rsidR="000605FE" w:rsidRPr="00413997" w:rsidRDefault="00AE4914">
      <w:pPr>
        <w:pStyle w:val="FirstParagraph"/>
        <w:rPr>
          <w:lang w:val="fr-FR"/>
        </w:rPr>
      </w:pPr>
      <w:r w:rsidRPr="00413997">
        <w:rPr>
          <w:lang w:val="fr-FR"/>
        </w:rPr>
        <w:t>- Lighthouse (audit accessibilité intégré Chrome)</w:t>
      </w:r>
    </w:p>
    <w:p w14:paraId="4B858B9F" w14:textId="77777777" w:rsidR="000605FE" w:rsidRPr="00413997" w:rsidRDefault="00AE4914">
      <w:pPr>
        <w:pStyle w:val="BodyText"/>
        <w:rPr>
          <w:lang w:val="fr-FR"/>
        </w:rPr>
      </w:pPr>
      <w:r w:rsidRPr="00413997">
        <w:rPr>
          <w:b/>
          <w:bCs/>
          <w:lang w:val="fr-FR"/>
        </w:rPr>
        <w:t>Outils de test manuel</w:t>
      </w:r>
      <w:r w:rsidRPr="00413997">
        <w:rPr>
          <w:lang w:val="fr-FR"/>
        </w:rPr>
        <w:t xml:space="preserve"> :</w:t>
      </w:r>
    </w:p>
    <w:p w14:paraId="4B858BA0" w14:textId="77777777" w:rsidR="000605FE" w:rsidRPr="00413997" w:rsidRDefault="00AE4914">
      <w:pPr>
        <w:pStyle w:val="BodyText"/>
        <w:rPr>
          <w:lang w:val="fr-FR"/>
        </w:rPr>
      </w:pPr>
      <w:r w:rsidRPr="00413997">
        <w:rPr>
          <w:lang w:val="fr-FR"/>
        </w:rPr>
        <w:t>- NVDA / VoiceOver (lecteurs d’écran)</w:t>
      </w:r>
    </w:p>
    <w:p w14:paraId="4B858BA1" w14:textId="77777777" w:rsidR="000605FE" w:rsidRPr="00413997" w:rsidRDefault="00AE4914">
      <w:pPr>
        <w:pStyle w:val="BodyText"/>
        <w:rPr>
          <w:lang w:val="fr-FR"/>
        </w:rPr>
      </w:pPr>
      <w:r w:rsidRPr="00413997">
        <w:rPr>
          <w:lang w:val="fr-FR"/>
        </w:rPr>
        <w:t>- Contrast Checker</w:t>
      </w:r>
    </w:p>
    <w:p w14:paraId="4B858BA2" w14:textId="77777777" w:rsidR="000605FE" w:rsidRPr="00413997" w:rsidRDefault="00AE4914">
      <w:pPr>
        <w:pStyle w:val="BodyText"/>
        <w:rPr>
          <w:lang w:val="fr-FR"/>
        </w:rPr>
      </w:pPr>
      <w:r w:rsidRPr="00413997">
        <w:rPr>
          <w:lang w:val="fr-FR"/>
        </w:rPr>
        <w:t>- HeadingsMap</w:t>
      </w:r>
    </w:p>
    <w:p w14:paraId="4B858BA3" w14:textId="77777777" w:rsidR="000605FE" w:rsidRPr="00413997" w:rsidRDefault="00AE4914">
      <w:pPr>
        <w:pStyle w:val="BodyText"/>
        <w:rPr>
          <w:lang w:val="fr-FR"/>
        </w:rPr>
      </w:pPr>
      <w:r w:rsidRPr="00413997">
        <w:rPr>
          <w:b/>
          <w:bCs/>
          <w:lang w:val="fr-FR"/>
        </w:rPr>
        <w:t>Ressources documentaires</w:t>
      </w:r>
      <w:r w:rsidRPr="00413997">
        <w:rPr>
          <w:lang w:val="fr-FR"/>
        </w:rPr>
        <w:t xml:space="preserve"> :</w:t>
      </w:r>
    </w:p>
    <w:p w14:paraId="4B858BA4" w14:textId="77777777" w:rsidR="000605FE" w:rsidRPr="00413997" w:rsidRDefault="00AE4914">
      <w:pPr>
        <w:pStyle w:val="BodyText"/>
        <w:rPr>
          <w:lang w:val="fr-FR"/>
        </w:rPr>
      </w:pPr>
      <w:r w:rsidRPr="00413997">
        <w:rPr>
          <w:lang w:val="fr-FR"/>
        </w:rPr>
        <w:t>- RGAA 4.1 (référentiel français)</w:t>
      </w:r>
    </w:p>
    <w:p w14:paraId="4B858BA5" w14:textId="77777777" w:rsidR="000605FE" w:rsidRPr="00413997" w:rsidRDefault="00AE4914">
      <w:pPr>
        <w:pStyle w:val="BodyText"/>
        <w:rPr>
          <w:lang w:val="fr-FR"/>
        </w:rPr>
      </w:pPr>
      <w:r w:rsidRPr="00413997">
        <w:rPr>
          <w:lang w:val="fr-FR"/>
        </w:rPr>
        <w:t>- WCAG 2.1 niveau AA (standard international)</w:t>
      </w:r>
    </w:p>
    <w:p w14:paraId="4B858BA6" w14:textId="77777777" w:rsidR="000605FE" w:rsidRPr="00413997" w:rsidRDefault="00AE4914">
      <w:pPr>
        <w:pStyle w:val="BodyText"/>
        <w:rPr>
          <w:lang w:val="fr-FR"/>
        </w:rPr>
      </w:pPr>
      <w:r w:rsidRPr="00413997">
        <w:rPr>
          <w:lang w:val="fr-FR"/>
        </w:rPr>
        <w:t>- Design System accessible (à développer)</w:t>
      </w:r>
    </w:p>
    <w:bookmarkStart w:id="7" w:name="outils-et-ressources-techniques"/>
    <w:bookmarkStart w:id="8" w:name="ressources-affectées"/>
    <w:p w14:paraId="4B858BA7" w14:textId="3C41B55E" w:rsidR="000605FE" w:rsidRDefault="00FD3ADC">
      <w:r>
        <w:rPr>
          <w:noProof/>
        </w:rPr>
      </w:r>
      <w:r>
        <w:pict w14:anchorId="08E26B14">
          <v:rect id="Shape4" o:spid="_x0000_s1033" style="width:468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" strokeweight="0">
            <w10:wrap type="none"/>
            <w10:anchorlock/>
          </v:rect>
        </w:pict>
      </w:r>
      <w:bookmarkEnd w:id="7"/>
      <w:bookmarkEnd w:id="8"/>
    </w:p>
    <w:p w14:paraId="4B858BA8" w14:textId="77777777" w:rsidR="000605FE" w:rsidRPr="00413997" w:rsidRDefault="00AE4914">
      <w:pPr>
        <w:pStyle w:val="Heading2"/>
        <w:rPr>
          <w:lang w:val="fr-FR"/>
        </w:rPr>
      </w:pPr>
      <w:r w:rsidRPr="00413997">
        <w:rPr>
          <w:lang w:val="fr-FR"/>
        </w:rPr>
        <w:t>4. Formation et Sensibilisation</w:t>
      </w:r>
    </w:p>
    <w:p w14:paraId="4B858BA9" w14:textId="77777777" w:rsidR="000605FE" w:rsidRPr="00413997" w:rsidRDefault="00AE4914">
      <w:pPr>
        <w:pStyle w:val="Heading3"/>
        <w:rPr>
          <w:lang w:val="fr-FR"/>
        </w:rPr>
      </w:pPr>
      <w:r w:rsidRPr="00413997">
        <w:rPr>
          <w:lang w:val="fr-FR"/>
        </w:rPr>
        <w:t>4.1 Plan de formation</w:t>
      </w:r>
    </w:p>
    <w:tbl>
      <w:tblPr>
        <w:tblStyle w:val="Table"/>
        <w:tblW w:w="5000" w:type="pct"/>
        <w:tblInd w:w="108" w:type="dxa"/>
        <w:tblLayout w:type="fixed"/>
        <w:tblLook w:val="0020" w:firstRow="1" w:lastRow="0" w:firstColumn="0" w:lastColumn="0" w:noHBand="0" w:noVBand="0"/>
      </w:tblPr>
      <w:tblGrid>
        <w:gridCol w:w="3192"/>
        <w:gridCol w:w="2508"/>
        <w:gridCol w:w="1597"/>
        <w:gridCol w:w="2279"/>
      </w:tblGrid>
      <w:tr w:rsidR="000605FE" w14:paraId="4B858BAE" w14:textId="77777777" w:rsidTr="000605FE">
        <w:trPr>
          <w:cnfStyle w:val="100000000000" w:firstRow="1" w:lastRow="0" w:firstColumn="0" w:lastColumn="0" w:oddVBand="0" w:evenVBand="0" w:oddHBand="0" w:evenHBand="0" w:firstRowFirstColumn="0" w:firstRowLastColumn="0" w:lastRowFirstColumn="0" w:lastRowLastColumn="0"/>
          <w:tblHeader/>
        </w:trPr>
        <w:tc>
          <w:tcPr>
            <w:tcW w:w="3120" w:type="dxa"/>
            <w:tcBorders>
              <w:bottom w:val="single" w:sz="6" w:space="0" w:color="000000"/>
            </w:tcBorders>
          </w:tcPr>
          <w:p w14:paraId="4B858BAA" w14:textId="77777777" w:rsidR="000605FE" w:rsidRDefault="00AE4914">
            <w:pPr>
              <w:pStyle w:val="Compact"/>
              <w:rPr>
                <w:rFonts w:ascii="Cambria" w:eastAsia="Cambria" w:hAnsi="Cambria"/>
              </w:rPr>
            </w:pPr>
            <w:r>
              <w:rPr>
                <w:rFonts w:eastAsia="Cambria"/>
              </w:rPr>
              <w:t>Public cible</w:t>
            </w:r>
          </w:p>
        </w:tc>
        <w:tc>
          <w:tcPr>
            <w:tcW w:w="2451" w:type="dxa"/>
            <w:tcBorders>
              <w:bottom w:val="single" w:sz="6" w:space="0" w:color="000000"/>
            </w:tcBorders>
          </w:tcPr>
          <w:p w14:paraId="4B858BAB" w14:textId="77777777" w:rsidR="000605FE" w:rsidRDefault="00AE4914">
            <w:pPr>
              <w:pStyle w:val="Compact"/>
              <w:rPr>
                <w:rFonts w:ascii="Cambria" w:eastAsia="Cambria" w:hAnsi="Cambria"/>
              </w:rPr>
            </w:pPr>
            <w:r>
              <w:rPr>
                <w:rFonts w:eastAsia="Cambria"/>
              </w:rPr>
              <w:t>Formation</w:t>
            </w:r>
          </w:p>
        </w:tc>
        <w:tc>
          <w:tcPr>
            <w:tcW w:w="1561" w:type="dxa"/>
            <w:tcBorders>
              <w:bottom w:val="single" w:sz="6" w:space="0" w:color="000000"/>
            </w:tcBorders>
          </w:tcPr>
          <w:p w14:paraId="4B858BAC" w14:textId="77777777" w:rsidR="000605FE" w:rsidRDefault="00AE4914">
            <w:pPr>
              <w:pStyle w:val="Compact"/>
              <w:rPr>
                <w:rFonts w:ascii="Cambria" w:eastAsia="Cambria" w:hAnsi="Cambria"/>
              </w:rPr>
            </w:pPr>
            <w:r>
              <w:rPr>
                <w:rFonts w:eastAsia="Cambria"/>
              </w:rPr>
              <w:t>Durée</w:t>
            </w:r>
          </w:p>
        </w:tc>
        <w:tc>
          <w:tcPr>
            <w:tcW w:w="2227" w:type="dxa"/>
            <w:tcBorders>
              <w:bottom w:val="single" w:sz="6" w:space="0" w:color="000000"/>
            </w:tcBorders>
          </w:tcPr>
          <w:p w14:paraId="4B858BAD" w14:textId="77777777" w:rsidR="000605FE" w:rsidRDefault="00AE4914">
            <w:pPr>
              <w:pStyle w:val="Compact"/>
              <w:rPr>
                <w:rFonts w:ascii="Cambria" w:eastAsia="Cambria" w:hAnsi="Cambria"/>
              </w:rPr>
            </w:pPr>
            <w:r>
              <w:rPr>
                <w:rFonts w:eastAsia="Cambria"/>
              </w:rPr>
              <w:t>Échéance</w:t>
            </w:r>
          </w:p>
        </w:tc>
      </w:tr>
      <w:tr w:rsidR="000605FE" w14:paraId="4B858BB3" w14:textId="77777777" w:rsidTr="000605FE">
        <w:tc>
          <w:tcPr>
            <w:tcW w:w="3120" w:type="dxa"/>
          </w:tcPr>
          <w:p w14:paraId="4B858BAF" w14:textId="77777777" w:rsidR="000605FE" w:rsidRDefault="00AE4914">
            <w:pPr>
              <w:pStyle w:val="Compact"/>
              <w:rPr>
                <w:rFonts w:ascii="Cambria" w:eastAsia="Cambria" w:hAnsi="Cambria"/>
              </w:rPr>
            </w:pPr>
            <w:r>
              <w:rPr>
                <w:rFonts w:eastAsia="Cambria"/>
              </w:rPr>
              <w:t>Développeurs</w:t>
            </w:r>
          </w:p>
        </w:tc>
        <w:tc>
          <w:tcPr>
            <w:tcW w:w="2451" w:type="dxa"/>
          </w:tcPr>
          <w:p w14:paraId="4B858BB0" w14:textId="77777777" w:rsidR="000605FE" w:rsidRDefault="00AE4914">
            <w:pPr>
              <w:pStyle w:val="Compact"/>
              <w:rPr>
                <w:rFonts w:ascii="Cambria" w:eastAsia="Cambria" w:hAnsi="Cambria"/>
              </w:rPr>
            </w:pPr>
            <w:r>
              <w:rPr>
                <w:rFonts w:eastAsia="Cambria"/>
              </w:rPr>
              <w:t>RGAA pour développeurs</w:t>
            </w:r>
          </w:p>
        </w:tc>
        <w:tc>
          <w:tcPr>
            <w:tcW w:w="1561" w:type="dxa"/>
          </w:tcPr>
          <w:p w14:paraId="4B858BB1" w14:textId="77777777" w:rsidR="000605FE" w:rsidRDefault="00AE4914">
            <w:pPr>
              <w:pStyle w:val="Compact"/>
              <w:rPr>
                <w:rFonts w:ascii="Cambria" w:eastAsia="Cambria" w:hAnsi="Cambria"/>
              </w:rPr>
            </w:pPr>
            <w:r>
              <w:rPr>
                <w:rFonts w:eastAsia="Cambria"/>
              </w:rPr>
              <w:t>4h</w:t>
            </w:r>
          </w:p>
        </w:tc>
        <w:tc>
          <w:tcPr>
            <w:tcW w:w="2227" w:type="dxa"/>
          </w:tcPr>
          <w:p w14:paraId="4B858BB2" w14:textId="77777777" w:rsidR="000605FE" w:rsidRDefault="00AE4914">
            <w:pPr>
              <w:pStyle w:val="Compact"/>
              <w:rPr>
                <w:rFonts w:ascii="Cambria" w:eastAsia="Cambria" w:hAnsi="Cambria"/>
              </w:rPr>
            </w:pPr>
            <w:r>
              <w:rPr>
                <w:rFonts w:eastAsia="Cambria"/>
              </w:rPr>
              <w:t>T2 2026</w:t>
            </w:r>
          </w:p>
        </w:tc>
      </w:tr>
      <w:tr w:rsidR="000605FE" w14:paraId="4B858BB8" w14:textId="77777777" w:rsidTr="000605FE">
        <w:trPr>
          <w:trHeight w:val="103"/>
        </w:trPr>
        <w:tc>
          <w:tcPr>
            <w:tcW w:w="3120" w:type="dxa"/>
          </w:tcPr>
          <w:p w14:paraId="4B858BB4" w14:textId="77777777" w:rsidR="000605FE" w:rsidRDefault="00AE4914">
            <w:pPr>
              <w:pStyle w:val="Compact"/>
              <w:rPr>
                <w:rFonts w:ascii="Cambria" w:eastAsia="Cambria" w:hAnsi="Cambria"/>
              </w:rPr>
            </w:pPr>
            <w:r>
              <w:rPr>
                <w:rFonts w:eastAsia="Cambria"/>
              </w:rPr>
              <w:t>Référent accessibilité</w:t>
            </w:r>
          </w:p>
        </w:tc>
        <w:tc>
          <w:tcPr>
            <w:tcW w:w="2451" w:type="dxa"/>
          </w:tcPr>
          <w:p w14:paraId="4B858BB5" w14:textId="77777777" w:rsidR="000605FE" w:rsidRDefault="00AE4914">
            <w:pPr>
              <w:pStyle w:val="Compact"/>
              <w:rPr>
                <w:rFonts w:ascii="Cambria" w:eastAsia="Cambria" w:hAnsi="Cambria"/>
              </w:rPr>
            </w:pPr>
            <w:r>
              <w:rPr>
                <w:rFonts w:eastAsia="Cambria"/>
              </w:rPr>
              <w:t>Formation approfondie RGAA</w:t>
            </w:r>
          </w:p>
        </w:tc>
        <w:tc>
          <w:tcPr>
            <w:tcW w:w="1561" w:type="dxa"/>
          </w:tcPr>
          <w:p w14:paraId="4B858BB6" w14:textId="77777777" w:rsidR="000605FE" w:rsidRDefault="00AE4914">
            <w:pPr>
              <w:pStyle w:val="Compact"/>
              <w:rPr>
                <w:rFonts w:ascii="Cambria" w:eastAsia="Cambria" w:hAnsi="Cambria"/>
              </w:rPr>
            </w:pPr>
            <w:r>
              <w:rPr>
                <w:rFonts w:eastAsia="Cambria"/>
              </w:rPr>
              <w:t>4h</w:t>
            </w:r>
          </w:p>
        </w:tc>
        <w:tc>
          <w:tcPr>
            <w:tcW w:w="2227" w:type="dxa"/>
          </w:tcPr>
          <w:p w14:paraId="4B858BB7" w14:textId="77777777" w:rsidR="000605FE" w:rsidRDefault="00AE4914">
            <w:pPr>
              <w:pStyle w:val="Compact"/>
              <w:rPr>
                <w:rFonts w:ascii="Cambria" w:eastAsia="Cambria" w:hAnsi="Cambria"/>
              </w:rPr>
            </w:pPr>
            <w:r>
              <w:rPr>
                <w:rFonts w:eastAsia="Cambria"/>
              </w:rPr>
              <w:t>T1 2026</w:t>
            </w:r>
            <w:bookmarkStart w:id="9" w:name="plan-de-formation"/>
            <w:bookmarkEnd w:id="9"/>
          </w:p>
        </w:tc>
      </w:tr>
    </w:tbl>
    <w:p w14:paraId="4B858BB9" w14:textId="77777777" w:rsidR="000605FE" w:rsidRDefault="00AE4914">
      <w:pPr>
        <w:pStyle w:val="Heading3"/>
      </w:pPr>
      <w:r>
        <w:t>4.2 Actions de sensibilisation</w:t>
      </w:r>
    </w:p>
    <w:p w14:paraId="4B858BBA" w14:textId="77777777" w:rsidR="000605FE" w:rsidRPr="00413997" w:rsidRDefault="00AE4914">
      <w:pPr>
        <w:pStyle w:val="Compact"/>
        <w:numPr>
          <w:ilvl w:val="0"/>
          <w:numId w:val="1"/>
        </w:numPr>
        <w:rPr>
          <w:lang w:val="fr-FR"/>
        </w:rPr>
      </w:pPr>
      <w:r w:rsidRPr="00413997">
        <w:rPr>
          <w:lang w:val="fr-FR"/>
        </w:rPr>
        <w:t>Intégration de l’accessibilité dans l’onboarding des nouveaux collaborateurs</w:t>
      </w:r>
    </w:p>
    <w:p w14:paraId="4B858BBB" w14:textId="77777777" w:rsidR="000605FE" w:rsidRPr="00413997" w:rsidRDefault="00AE4914">
      <w:pPr>
        <w:pStyle w:val="Compact"/>
        <w:numPr>
          <w:ilvl w:val="0"/>
          <w:numId w:val="1"/>
        </w:numPr>
        <w:rPr>
          <w:lang w:val="fr-FR"/>
        </w:rPr>
      </w:pPr>
      <w:r w:rsidRPr="00413997">
        <w:rPr>
          <w:lang w:val="fr-FR"/>
        </w:rPr>
        <w:t>Partage de retours d’expérience lors des rétrospectives</w:t>
      </w:r>
    </w:p>
    <w:bookmarkStart w:id="10" w:name="formation-et-sensibilisation"/>
    <w:p w14:paraId="4B858BBC" w14:textId="218470FC" w:rsidR="000605FE" w:rsidRDefault="00FD3ADC">
      <w:r>
        <w:rPr>
          <w:noProof/>
        </w:rPr>
      </w:r>
      <w:r>
        <w:pict w14:anchorId="3D7D41E1">
          <v:rect id="Shape5" o:spid="_x0000_s1032" style="width:468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" strokeweight="0">
            <w10:wrap type="none"/>
            <w10:anchorlock/>
          </v:rect>
        </w:pict>
      </w:r>
      <w:bookmarkEnd w:id="10"/>
    </w:p>
    <w:p w14:paraId="4B858BBD" w14:textId="77777777" w:rsidR="000605FE" w:rsidRPr="00413997" w:rsidRDefault="00AE4914">
      <w:pPr>
        <w:pStyle w:val="Heading2"/>
        <w:rPr>
          <w:lang w:val="fr-FR"/>
        </w:rPr>
      </w:pPr>
      <w:r w:rsidRPr="00413997">
        <w:rPr>
          <w:lang w:val="fr-FR"/>
        </w:rPr>
        <w:lastRenderedPageBreak/>
        <w:t>5. Intégration dans les Processus</w:t>
      </w:r>
    </w:p>
    <w:p w14:paraId="4B858BBE" w14:textId="77777777" w:rsidR="000605FE" w:rsidRPr="00413997" w:rsidRDefault="00AE4914">
      <w:pPr>
        <w:pStyle w:val="Heading3"/>
        <w:rPr>
          <w:lang w:val="fr-FR"/>
        </w:rPr>
      </w:pPr>
      <w:r w:rsidRPr="00413997">
        <w:rPr>
          <w:lang w:val="fr-FR"/>
        </w:rPr>
        <w:t>5.1 Cycle de développement (SDLC)</w:t>
      </w:r>
    </w:p>
    <w:p w14:paraId="4B858BBF" w14:textId="77777777" w:rsidR="000605FE" w:rsidRPr="00413997" w:rsidRDefault="00AE4914">
      <w:pPr>
        <w:pStyle w:val="FirstParagraph"/>
        <w:rPr>
          <w:lang w:val="fr-FR"/>
        </w:rPr>
      </w:pPr>
      <w:r w:rsidRPr="00413997">
        <w:rPr>
          <w:lang w:val="fr-FR"/>
        </w:rPr>
        <w:t>L’accessibilité sera intégrée à chaque étape du cycle de développement :</w:t>
      </w:r>
    </w:p>
    <w:tbl>
      <w:tblPr>
        <w:tblStyle w:val="Table"/>
        <w:tblW w:w="5000" w:type="pct"/>
        <w:tblInd w:w="108" w:type="dxa"/>
        <w:tblLayout w:type="fixed"/>
        <w:tblLook w:val="0020" w:firstRow="1" w:lastRow="0" w:firstColumn="0" w:lastColumn="0" w:noHBand="0" w:noVBand="0"/>
      </w:tblPr>
      <w:tblGrid>
        <w:gridCol w:w="2310"/>
        <w:gridCol w:w="7266"/>
      </w:tblGrid>
      <w:tr w:rsidR="000605FE" w14:paraId="4B858BC2" w14:textId="77777777" w:rsidTr="000605FE">
        <w:trPr>
          <w:cnfStyle w:val="100000000000" w:firstRow="1" w:lastRow="0" w:firstColumn="0" w:lastColumn="0" w:oddVBand="0" w:evenVBand="0" w:oddHBand="0" w:evenHBand="0" w:firstRowFirstColumn="0" w:firstRowLastColumn="0" w:lastRowFirstColumn="0" w:lastRowLastColumn="0"/>
          <w:tblHeader/>
        </w:trPr>
        <w:tc>
          <w:tcPr>
            <w:tcW w:w="2258" w:type="dxa"/>
            <w:tcBorders>
              <w:bottom w:val="single" w:sz="6" w:space="0" w:color="000000"/>
            </w:tcBorders>
          </w:tcPr>
          <w:p w14:paraId="4B858BC0" w14:textId="77777777" w:rsidR="000605FE" w:rsidRDefault="00AE4914">
            <w:pPr>
              <w:pStyle w:val="Compact"/>
              <w:rPr>
                <w:rFonts w:ascii="Cambria" w:eastAsia="Cambria" w:hAnsi="Cambria"/>
              </w:rPr>
            </w:pPr>
            <w:r>
              <w:rPr>
                <w:rFonts w:eastAsia="Cambria"/>
              </w:rPr>
              <w:t>Phase</w:t>
            </w:r>
          </w:p>
        </w:tc>
        <w:tc>
          <w:tcPr>
            <w:tcW w:w="7101" w:type="dxa"/>
            <w:tcBorders>
              <w:bottom w:val="single" w:sz="6" w:space="0" w:color="000000"/>
            </w:tcBorders>
          </w:tcPr>
          <w:p w14:paraId="4B858BC1" w14:textId="77777777" w:rsidR="000605FE" w:rsidRDefault="00AE4914">
            <w:pPr>
              <w:pStyle w:val="Compact"/>
              <w:rPr>
                <w:rFonts w:ascii="Cambria" w:eastAsia="Cambria" w:hAnsi="Cambria"/>
              </w:rPr>
            </w:pPr>
            <w:r>
              <w:rPr>
                <w:rFonts w:eastAsia="Cambria"/>
              </w:rPr>
              <w:t>Actions accessibilité</w:t>
            </w:r>
          </w:p>
        </w:tc>
      </w:tr>
      <w:tr w:rsidR="000605FE" w:rsidRPr="00413997" w14:paraId="4B858BC5" w14:textId="77777777" w:rsidTr="000605FE">
        <w:tc>
          <w:tcPr>
            <w:tcW w:w="2258" w:type="dxa"/>
          </w:tcPr>
          <w:p w14:paraId="4B858BC3" w14:textId="77777777" w:rsidR="000605FE" w:rsidRDefault="00AE4914">
            <w:pPr>
              <w:pStyle w:val="Compact"/>
              <w:rPr>
                <w:rFonts w:ascii="Cambria" w:eastAsia="Cambria" w:hAnsi="Cambria"/>
              </w:rPr>
            </w:pPr>
            <w:r>
              <w:rPr>
                <w:rFonts w:eastAsia="Cambria"/>
                <w:b/>
                <w:bCs/>
              </w:rPr>
              <w:t>Conception</w:t>
            </w:r>
          </w:p>
        </w:tc>
        <w:tc>
          <w:tcPr>
            <w:tcW w:w="7101" w:type="dxa"/>
          </w:tcPr>
          <w:p w14:paraId="4B858BC4" w14:textId="77777777" w:rsidR="000605FE" w:rsidRPr="00413997" w:rsidRDefault="00AE4914">
            <w:pPr>
              <w:pStyle w:val="Compact"/>
              <w:rPr>
                <w:rFonts w:ascii="Cambria" w:eastAsia="Cambria" w:hAnsi="Cambria"/>
                <w:lang w:val="fr-FR"/>
              </w:rPr>
            </w:pPr>
            <w:r w:rsidRPr="00413997">
              <w:rPr>
                <w:rFonts w:eastAsia="Cambria"/>
                <w:lang w:val="fr-FR"/>
              </w:rPr>
              <w:t>Maquettes accessibles, personas handicap, revue design</w:t>
            </w:r>
          </w:p>
        </w:tc>
      </w:tr>
      <w:tr w:rsidR="000605FE" w:rsidRPr="00413997" w14:paraId="4B858BC8" w14:textId="77777777" w:rsidTr="000605FE">
        <w:tc>
          <w:tcPr>
            <w:tcW w:w="2258" w:type="dxa"/>
          </w:tcPr>
          <w:p w14:paraId="4B858BC6" w14:textId="77777777" w:rsidR="000605FE" w:rsidRDefault="00AE4914">
            <w:pPr>
              <w:pStyle w:val="Compact"/>
              <w:rPr>
                <w:rFonts w:ascii="Cambria" w:eastAsia="Cambria" w:hAnsi="Cambria"/>
              </w:rPr>
            </w:pPr>
            <w:r>
              <w:rPr>
                <w:rFonts w:eastAsia="Cambria"/>
                <w:b/>
                <w:bCs/>
              </w:rPr>
              <w:t>Développement</w:t>
            </w:r>
          </w:p>
        </w:tc>
        <w:tc>
          <w:tcPr>
            <w:tcW w:w="7101" w:type="dxa"/>
          </w:tcPr>
          <w:p w14:paraId="4B858BC7" w14:textId="77777777" w:rsidR="000605FE" w:rsidRPr="00413997" w:rsidRDefault="00AE4914">
            <w:pPr>
              <w:pStyle w:val="Compact"/>
              <w:rPr>
                <w:rFonts w:ascii="Cambria" w:eastAsia="Cambria" w:hAnsi="Cambria"/>
                <w:lang w:val="fr-FR"/>
              </w:rPr>
            </w:pPr>
            <w:r w:rsidRPr="00413997">
              <w:rPr>
                <w:rFonts w:eastAsia="Cambria"/>
                <w:lang w:val="fr-FR"/>
              </w:rPr>
              <w:t>Standards de code, composants accessibles, tests</w:t>
            </w:r>
          </w:p>
        </w:tc>
      </w:tr>
      <w:tr w:rsidR="000605FE" w:rsidRPr="00413997" w14:paraId="4B858BCB" w14:textId="77777777" w:rsidTr="000605FE">
        <w:tc>
          <w:tcPr>
            <w:tcW w:w="2258" w:type="dxa"/>
          </w:tcPr>
          <w:p w14:paraId="4B858BC9" w14:textId="77777777" w:rsidR="000605FE" w:rsidRDefault="00AE4914">
            <w:pPr>
              <w:pStyle w:val="Compact"/>
              <w:rPr>
                <w:rFonts w:ascii="Cambria" w:eastAsia="Cambria" w:hAnsi="Cambria"/>
              </w:rPr>
            </w:pPr>
            <w:r>
              <w:rPr>
                <w:rFonts w:eastAsia="Cambria"/>
                <w:b/>
                <w:bCs/>
              </w:rPr>
              <w:t>Tests</w:t>
            </w:r>
          </w:p>
        </w:tc>
        <w:tc>
          <w:tcPr>
            <w:tcW w:w="7101" w:type="dxa"/>
          </w:tcPr>
          <w:p w14:paraId="4B858BCA" w14:textId="77777777" w:rsidR="000605FE" w:rsidRPr="00413997" w:rsidRDefault="00AE4914">
            <w:pPr>
              <w:pStyle w:val="Compact"/>
              <w:rPr>
                <w:rFonts w:ascii="Cambria" w:eastAsia="Cambria" w:hAnsi="Cambria"/>
                <w:lang w:val="fr-FR"/>
              </w:rPr>
            </w:pPr>
            <w:r w:rsidRPr="00413997">
              <w:rPr>
                <w:rFonts w:eastAsia="Cambria"/>
                <w:lang w:val="fr-FR"/>
              </w:rPr>
              <w:t>Tests automatisés (Axe-core), tests manuels (lecteur d’écran, clavier)</w:t>
            </w:r>
          </w:p>
        </w:tc>
      </w:tr>
      <w:tr w:rsidR="000605FE" w:rsidRPr="00413997" w14:paraId="4B858BCE" w14:textId="77777777" w:rsidTr="000605FE">
        <w:tc>
          <w:tcPr>
            <w:tcW w:w="2258" w:type="dxa"/>
          </w:tcPr>
          <w:p w14:paraId="4B858BCC" w14:textId="77777777" w:rsidR="000605FE" w:rsidRDefault="00AE4914">
            <w:pPr>
              <w:pStyle w:val="Compact"/>
              <w:rPr>
                <w:rFonts w:ascii="Cambria" w:eastAsia="Cambria" w:hAnsi="Cambria"/>
              </w:rPr>
            </w:pPr>
            <w:r>
              <w:rPr>
                <w:rFonts w:eastAsia="Cambria"/>
                <w:b/>
                <w:bCs/>
              </w:rPr>
              <w:t>Déploiement</w:t>
            </w:r>
          </w:p>
        </w:tc>
        <w:tc>
          <w:tcPr>
            <w:tcW w:w="7101" w:type="dxa"/>
          </w:tcPr>
          <w:p w14:paraId="4B858BCD" w14:textId="77777777" w:rsidR="000605FE" w:rsidRPr="00413997" w:rsidRDefault="00AE4914">
            <w:pPr>
              <w:pStyle w:val="Compact"/>
              <w:rPr>
                <w:rFonts w:ascii="Cambria" w:eastAsia="Cambria" w:hAnsi="Cambria"/>
                <w:lang w:val="fr-FR"/>
              </w:rPr>
            </w:pPr>
            <w:r w:rsidRPr="00413997">
              <w:rPr>
                <w:rFonts w:eastAsia="Cambria"/>
                <w:lang w:val="fr-FR"/>
              </w:rPr>
              <w:t>Check avant mise en production</w:t>
            </w:r>
          </w:p>
        </w:tc>
      </w:tr>
      <w:tr w:rsidR="000605FE" w:rsidRPr="00413997" w14:paraId="4B858BD1" w14:textId="77777777" w:rsidTr="000605FE">
        <w:tc>
          <w:tcPr>
            <w:tcW w:w="2258" w:type="dxa"/>
          </w:tcPr>
          <w:p w14:paraId="4B858BCF" w14:textId="77777777" w:rsidR="000605FE" w:rsidRDefault="00AE4914">
            <w:pPr>
              <w:pStyle w:val="Compact"/>
              <w:rPr>
                <w:rFonts w:ascii="Cambria" w:eastAsia="Cambria" w:hAnsi="Cambria"/>
              </w:rPr>
            </w:pPr>
            <w:r>
              <w:rPr>
                <w:rFonts w:eastAsia="Cambria"/>
                <w:b/>
                <w:bCs/>
              </w:rPr>
              <w:t>Maintenance</w:t>
            </w:r>
          </w:p>
        </w:tc>
        <w:tc>
          <w:tcPr>
            <w:tcW w:w="7101" w:type="dxa"/>
          </w:tcPr>
          <w:p w14:paraId="4B858BD0" w14:textId="77777777" w:rsidR="000605FE" w:rsidRPr="00413997" w:rsidRDefault="00AE4914">
            <w:pPr>
              <w:pStyle w:val="Compact"/>
              <w:rPr>
                <w:rFonts w:ascii="Cambria" w:eastAsia="Cambria" w:hAnsi="Cambria"/>
                <w:lang w:val="fr-FR"/>
              </w:rPr>
            </w:pPr>
            <w:r w:rsidRPr="00413997">
              <w:rPr>
                <w:rFonts w:eastAsia="Cambria"/>
                <w:lang w:val="fr-FR"/>
              </w:rPr>
              <w:t>Suivi des remontées utilisateurs, corrections continues</w:t>
            </w:r>
            <w:bookmarkStart w:id="11" w:name="cycle-de-développement-sdlc"/>
            <w:bookmarkEnd w:id="11"/>
          </w:p>
        </w:tc>
      </w:tr>
    </w:tbl>
    <w:p w14:paraId="4B858BD2" w14:textId="77777777" w:rsidR="000605FE" w:rsidRPr="00413997" w:rsidRDefault="00AE4914">
      <w:pPr>
        <w:pStyle w:val="Heading3"/>
        <w:rPr>
          <w:lang w:val="fr-FR"/>
        </w:rPr>
      </w:pPr>
      <w:r w:rsidRPr="00413997">
        <w:rPr>
          <w:lang w:val="fr-FR"/>
        </w:rPr>
        <w:t>5.2 Design System</w:t>
      </w:r>
    </w:p>
    <w:p w14:paraId="4B858BD3" w14:textId="77777777" w:rsidR="000605FE" w:rsidRPr="00413997" w:rsidRDefault="00AE4914">
      <w:pPr>
        <w:pStyle w:val="FirstParagraph"/>
        <w:rPr>
          <w:lang w:val="fr-FR"/>
        </w:rPr>
      </w:pPr>
      <w:r w:rsidRPr="00413997">
        <w:rPr>
          <w:lang w:val="fr-FR"/>
        </w:rPr>
        <w:t>Création d’un Design System intégrant l’accessibilité :</w:t>
      </w:r>
    </w:p>
    <w:p w14:paraId="4B858BD4" w14:textId="77777777" w:rsidR="000605FE" w:rsidRPr="00413997" w:rsidRDefault="00AE4914">
      <w:pPr>
        <w:pStyle w:val="FirstParagraph"/>
        <w:rPr>
          <w:lang w:val="fr-FR"/>
        </w:rPr>
      </w:pPr>
      <w:r w:rsidRPr="00413997">
        <w:rPr>
          <w:lang w:val="fr-FR"/>
        </w:rPr>
        <w:t>- Composants UI conformes RGAA</w:t>
      </w:r>
    </w:p>
    <w:p w14:paraId="4B858BD5" w14:textId="77777777" w:rsidR="000605FE" w:rsidRPr="00413997" w:rsidRDefault="00AE4914">
      <w:pPr>
        <w:pStyle w:val="FirstParagraph"/>
        <w:rPr>
          <w:lang w:val="fr-FR"/>
        </w:rPr>
      </w:pPr>
      <w:r w:rsidRPr="00413997">
        <w:rPr>
          <w:lang w:val="fr-FR"/>
        </w:rPr>
        <w:t>- Documentation des bonnes pratiques</w:t>
      </w:r>
    </w:p>
    <w:p w14:paraId="4B858BD6" w14:textId="77777777" w:rsidR="000605FE" w:rsidRPr="00413997" w:rsidRDefault="00AE4914">
      <w:pPr>
        <w:pStyle w:val="FirstParagraph"/>
        <w:rPr>
          <w:lang w:val="fr-FR"/>
        </w:rPr>
      </w:pPr>
      <w:r w:rsidRPr="00413997">
        <w:rPr>
          <w:lang w:val="fr-FR"/>
        </w:rPr>
        <w:t>- Exemples de code accessibles</w:t>
      </w:r>
    </w:p>
    <w:p w14:paraId="4B858BD7" w14:textId="77777777" w:rsidR="000605FE" w:rsidRDefault="00AE4914">
      <w:pPr>
        <w:pStyle w:val="FirstParagraph"/>
      </w:pPr>
      <w:r>
        <w:t>- Guidelines couleurs et contraste</w:t>
      </w:r>
    </w:p>
    <w:bookmarkStart w:id="12" w:name="intégration-dans-les-processus"/>
    <w:bookmarkStart w:id="13" w:name="design-system"/>
    <w:p w14:paraId="4B858BD8" w14:textId="078FA821" w:rsidR="000605FE" w:rsidRDefault="00FD3ADC">
      <w:r>
        <w:rPr>
          <w:noProof/>
        </w:rPr>
      </w:r>
      <w:r>
        <w:pict w14:anchorId="2180AB67">
          <v:rect id="Shape6" o:spid="_x0000_s1031" style="width:468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" strokeweight="0">
            <w10:wrap type="none"/>
            <w10:anchorlock/>
          </v:rect>
        </w:pict>
      </w:r>
      <w:bookmarkEnd w:id="12"/>
      <w:bookmarkEnd w:id="13"/>
    </w:p>
    <w:p w14:paraId="4B858BD9" w14:textId="77777777" w:rsidR="000605FE" w:rsidRPr="00413997" w:rsidRDefault="00AE4914">
      <w:pPr>
        <w:pStyle w:val="Heading2"/>
        <w:rPr>
          <w:lang w:val="fr-FR"/>
        </w:rPr>
      </w:pPr>
      <w:r w:rsidRPr="00413997">
        <w:rPr>
          <w:lang w:val="fr-FR"/>
        </w:rPr>
        <w:t>6. Audits et État des Lieux</w:t>
      </w:r>
    </w:p>
    <w:p w14:paraId="4B858BDA" w14:textId="77777777" w:rsidR="000605FE" w:rsidRPr="00413997" w:rsidRDefault="00AE4914">
      <w:pPr>
        <w:pStyle w:val="Heading3"/>
        <w:rPr>
          <w:lang w:val="fr-FR"/>
        </w:rPr>
      </w:pPr>
      <w:r w:rsidRPr="00413997">
        <w:rPr>
          <w:lang w:val="fr-FR"/>
        </w:rPr>
        <w:t>6.1 État actuel (2026)</w:t>
      </w:r>
    </w:p>
    <w:tbl>
      <w:tblPr>
        <w:tblStyle w:val="Table"/>
        <w:tblW w:w="7920" w:type="dxa"/>
        <w:tblInd w:w="108" w:type="dxa"/>
        <w:tblLayout w:type="fixed"/>
        <w:tblLook w:val="0020" w:firstRow="1" w:lastRow="0" w:firstColumn="0" w:lastColumn="0" w:noHBand="0" w:noVBand="0"/>
      </w:tblPr>
      <w:tblGrid>
        <w:gridCol w:w="1981"/>
        <w:gridCol w:w="1980"/>
        <w:gridCol w:w="1980"/>
        <w:gridCol w:w="1979"/>
      </w:tblGrid>
      <w:tr w:rsidR="000605FE" w14:paraId="4B858BDF" w14:textId="77777777" w:rsidTr="000605FE">
        <w:trPr>
          <w:cnfStyle w:val="100000000000" w:firstRow="1" w:lastRow="0" w:firstColumn="0" w:lastColumn="0" w:oddVBand="0" w:evenVBand="0" w:oddHBand="0" w:evenHBand="0" w:firstRowFirstColumn="0" w:firstRowLastColumn="0" w:lastRowFirstColumn="0" w:lastRowLastColumn="0"/>
          <w:tblHeader/>
        </w:trPr>
        <w:tc>
          <w:tcPr>
            <w:tcW w:w="1980" w:type="dxa"/>
            <w:tcBorders>
              <w:bottom w:val="single" w:sz="6" w:space="0" w:color="000000"/>
            </w:tcBorders>
          </w:tcPr>
          <w:p w14:paraId="4B858BDB" w14:textId="77777777" w:rsidR="000605FE" w:rsidRDefault="00AE4914">
            <w:pPr>
              <w:pStyle w:val="Compact"/>
              <w:rPr>
                <w:rFonts w:ascii="Cambria" w:eastAsia="Cambria" w:hAnsi="Cambria"/>
              </w:rPr>
            </w:pPr>
            <w:r>
              <w:rPr>
                <w:rFonts w:eastAsia="Cambria"/>
              </w:rPr>
              <w:t>Service</w:t>
            </w:r>
          </w:p>
        </w:tc>
        <w:tc>
          <w:tcPr>
            <w:tcW w:w="1980" w:type="dxa"/>
            <w:tcBorders>
              <w:bottom w:val="single" w:sz="6" w:space="0" w:color="000000"/>
            </w:tcBorders>
          </w:tcPr>
          <w:p w14:paraId="4B858BDC" w14:textId="77777777" w:rsidR="000605FE" w:rsidRDefault="00AE4914">
            <w:pPr>
              <w:pStyle w:val="Compact"/>
              <w:rPr>
                <w:rFonts w:ascii="Cambria" w:eastAsia="Cambria" w:hAnsi="Cambria"/>
              </w:rPr>
            </w:pPr>
            <w:r>
              <w:rPr>
                <w:rFonts w:eastAsia="Cambria"/>
              </w:rPr>
              <w:t>Audit réalisé</w:t>
            </w:r>
          </w:p>
        </w:tc>
        <w:tc>
          <w:tcPr>
            <w:tcW w:w="1980" w:type="dxa"/>
            <w:tcBorders>
              <w:bottom w:val="single" w:sz="6" w:space="0" w:color="000000"/>
            </w:tcBorders>
          </w:tcPr>
          <w:p w14:paraId="4B858BDD" w14:textId="77777777" w:rsidR="000605FE" w:rsidRDefault="00AE4914">
            <w:pPr>
              <w:pStyle w:val="Compact"/>
              <w:rPr>
                <w:rFonts w:ascii="Cambria" w:eastAsia="Cambria" w:hAnsi="Cambria"/>
              </w:rPr>
            </w:pPr>
            <w:r>
              <w:rPr>
                <w:rFonts w:eastAsia="Cambria"/>
              </w:rPr>
              <w:t>Taux de conformité</w:t>
            </w:r>
          </w:p>
        </w:tc>
        <w:tc>
          <w:tcPr>
            <w:tcW w:w="1979" w:type="dxa"/>
            <w:tcBorders>
              <w:bottom w:val="single" w:sz="6" w:space="0" w:color="000000"/>
            </w:tcBorders>
          </w:tcPr>
          <w:p w14:paraId="4B858BDE" w14:textId="77777777" w:rsidR="000605FE" w:rsidRDefault="00AE4914">
            <w:pPr>
              <w:pStyle w:val="Compact"/>
              <w:rPr>
                <w:rFonts w:ascii="Cambria" w:eastAsia="Cambria" w:hAnsi="Cambria"/>
              </w:rPr>
            </w:pPr>
            <w:r>
              <w:rPr>
                <w:rFonts w:eastAsia="Cambria"/>
              </w:rPr>
              <w:t>Déclaration publiée</w:t>
            </w:r>
          </w:p>
        </w:tc>
      </w:tr>
      <w:tr w:rsidR="000605FE" w14:paraId="4B858BE4" w14:textId="77777777" w:rsidTr="000605FE">
        <w:tc>
          <w:tcPr>
            <w:tcW w:w="1980" w:type="dxa"/>
          </w:tcPr>
          <w:p w14:paraId="4B858BE0" w14:textId="77777777" w:rsidR="000605FE" w:rsidRDefault="00AE4914">
            <w:pPr>
              <w:pStyle w:val="Compact"/>
              <w:rPr>
                <w:rFonts w:ascii="Cambria" w:eastAsia="Cambria" w:hAnsi="Cambria"/>
              </w:rPr>
            </w:pPr>
            <w:r>
              <w:rPr>
                <w:rFonts w:eastAsia="Cambria"/>
              </w:rPr>
              <w:t>app.copilex.com</w:t>
            </w:r>
          </w:p>
        </w:tc>
        <w:tc>
          <w:tcPr>
            <w:tcW w:w="1980" w:type="dxa"/>
          </w:tcPr>
          <w:p w14:paraId="4B858BE1" w14:textId="77777777" w:rsidR="000605FE" w:rsidRDefault="00AE4914">
            <w:pPr>
              <w:pStyle w:val="Compact"/>
              <w:rPr>
                <w:rFonts w:ascii="Cambria" w:eastAsia="Cambria" w:hAnsi="Cambria"/>
              </w:rPr>
            </w:pPr>
            <w:r>
              <w:rPr>
                <w:rFonts w:eastAsia="Cambria"/>
              </w:rPr>
              <w:t>Non</w:t>
            </w:r>
          </w:p>
        </w:tc>
        <w:tc>
          <w:tcPr>
            <w:tcW w:w="1980" w:type="dxa"/>
          </w:tcPr>
          <w:p w14:paraId="4B858BE2" w14:textId="77777777" w:rsidR="000605FE" w:rsidRDefault="00AE4914">
            <w:pPr>
              <w:pStyle w:val="Compact"/>
              <w:rPr>
                <w:rFonts w:ascii="Cambria" w:eastAsia="Cambria" w:hAnsi="Cambria"/>
              </w:rPr>
            </w:pPr>
            <w:r>
              <w:rPr>
                <w:rFonts w:eastAsia="Cambria"/>
              </w:rPr>
              <w:t>À évaluer</w:t>
            </w:r>
          </w:p>
        </w:tc>
        <w:tc>
          <w:tcPr>
            <w:tcW w:w="1979" w:type="dxa"/>
          </w:tcPr>
          <w:p w14:paraId="4B858BE3" w14:textId="77777777" w:rsidR="000605FE" w:rsidRDefault="00AE4914">
            <w:pPr>
              <w:pStyle w:val="Compact"/>
              <w:rPr>
                <w:rFonts w:ascii="Cambria" w:eastAsia="Cambria" w:hAnsi="Cambria"/>
              </w:rPr>
            </w:pPr>
            <w:r>
              <w:rPr>
                <w:rFonts w:eastAsia="Cambria"/>
              </w:rPr>
              <w:t>Non</w:t>
            </w:r>
            <w:bookmarkStart w:id="14" w:name="état-actuel-2025"/>
            <w:bookmarkEnd w:id="14"/>
          </w:p>
        </w:tc>
      </w:tr>
    </w:tbl>
    <w:p w14:paraId="4B858BE5" w14:textId="77777777" w:rsidR="000605FE" w:rsidRDefault="00AE4914">
      <w:pPr>
        <w:pStyle w:val="Heading3"/>
      </w:pPr>
      <w:r>
        <w:t>6.2 Planning des audits</w:t>
      </w:r>
    </w:p>
    <w:tbl>
      <w:tblPr>
        <w:tblStyle w:val="Table"/>
        <w:tblW w:w="5000" w:type="pct"/>
        <w:tblInd w:w="108" w:type="dxa"/>
        <w:tblLayout w:type="fixed"/>
        <w:tblLook w:val="0020" w:firstRow="1" w:lastRow="0" w:firstColumn="0" w:lastColumn="0" w:noHBand="0" w:noVBand="0"/>
      </w:tblPr>
      <w:tblGrid>
        <w:gridCol w:w="1720"/>
        <w:gridCol w:w="1962"/>
        <w:gridCol w:w="2702"/>
        <w:gridCol w:w="3192"/>
      </w:tblGrid>
      <w:tr w:rsidR="000605FE" w14:paraId="4B858BEA" w14:textId="77777777" w:rsidTr="000605FE">
        <w:trPr>
          <w:cnfStyle w:val="100000000000" w:firstRow="1" w:lastRow="0" w:firstColumn="0" w:lastColumn="0" w:oddVBand="0" w:evenVBand="0" w:oddHBand="0" w:evenHBand="0" w:firstRowFirstColumn="0" w:firstRowLastColumn="0" w:lastRowFirstColumn="0" w:lastRowLastColumn="0"/>
          <w:tblHeader/>
        </w:trPr>
        <w:tc>
          <w:tcPr>
            <w:tcW w:w="1680" w:type="dxa"/>
            <w:tcBorders>
              <w:bottom w:val="single" w:sz="6" w:space="0" w:color="000000"/>
            </w:tcBorders>
          </w:tcPr>
          <w:p w14:paraId="4B858BE6" w14:textId="77777777" w:rsidR="000605FE" w:rsidRDefault="00AE4914">
            <w:pPr>
              <w:pStyle w:val="Compact"/>
              <w:rPr>
                <w:rFonts w:ascii="Cambria" w:eastAsia="Cambria" w:hAnsi="Cambria"/>
              </w:rPr>
            </w:pPr>
            <w:r>
              <w:rPr>
                <w:rFonts w:eastAsia="Cambria"/>
              </w:rPr>
              <w:t>Année</w:t>
            </w:r>
          </w:p>
        </w:tc>
        <w:tc>
          <w:tcPr>
            <w:tcW w:w="1918" w:type="dxa"/>
            <w:tcBorders>
              <w:bottom w:val="single" w:sz="6" w:space="0" w:color="000000"/>
            </w:tcBorders>
          </w:tcPr>
          <w:p w14:paraId="4B858BE7" w14:textId="77777777" w:rsidR="000605FE" w:rsidRDefault="00AE4914">
            <w:pPr>
              <w:pStyle w:val="Compact"/>
              <w:rPr>
                <w:rFonts w:ascii="Cambria" w:eastAsia="Cambria" w:hAnsi="Cambria"/>
              </w:rPr>
            </w:pPr>
            <w:r>
              <w:rPr>
                <w:rFonts w:eastAsia="Cambria"/>
              </w:rPr>
              <w:t>Action</w:t>
            </w:r>
          </w:p>
        </w:tc>
        <w:tc>
          <w:tcPr>
            <w:tcW w:w="2641" w:type="dxa"/>
            <w:tcBorders>
              <w:bottom w:val="single" w:sz="6" w:space="0" w:color="000000"/>
            </w:tcBorders>
          </w:tcPr>
          <w:p w14:paraId="4B858BE8" w14:textId="77777777" w:rsidR="000605FE" w:rsidRDefault="00AE4914">
            <w:pPr>
              <w:pStyle w:val="Compact"/>
              <w:rPr>
                <w:rFonts w:ascii="Cambria" w:eastAsia="Cambria" w:hAnsi="Cambria"/>
              </w:rPr>
            </w:pPr>
            <w:r>
              <w:rPr>
                <w:rFonts w:eastAsia="Cambria"/>
              </w:rPr>
              <w:t>Périmètre</w:t>
            </w:r>
          </w:p>
        </w:tc>
        <w:tc>
          <w:tcPr>
            <w:tcW w:w="3120" w:type="dxa"/>
            <w:tcBorders>
              <w:bottom w:val="single" w:sz="6" w:space="0" w:color="000000"/>
            </w:tcBorders>
          </w:tcPr>
          <w:p w14:paraId="4B858BE9" w14:textId="77777777" w:rsidR="000605FE" w:rsidRDefault="00AE4914">
            <w:pPr>
              <w:pStyle w:val="Compact"/>
              <w:rPr>
                <w:rFonts w:ascii="Cambria" w:eastAsia="Cambria" w:hAnsi="Cambria"/>
              </w:rPr>
            </w:pPr>
            <w:r>
              <w:rPr>
                <w:rFonts w:eastAsia="Cambria"/>
              </w:rPr>
              <w:t>Prestataire</w:t>
            </w:r>
          </w:p>
        </w:tc>
      </w:tr>
      <w:tr w:rsidR="000605FE" w14:paraId="4B858BEF" w14:textId="77777777" w:rsidTr="000605FE">
        <w:tc>
          <w:tcPr>
            <w:tcW w:w="1680" w:type="dxa"/>
          </w:tcPr>
          <w:p w14:paraId="4B858BEB" w14:textId="77777777" w:rsidR="000605FE" w:rsidRDefault="00AE4914">
            <w:pPr>
              <w:pStyle w:val="Compact"/>
              <w:rPr>
                <w:rFonts w:ascii="Cambria" w:eastAsia="Cambria" w:hAnsi="Cambria"/>
              </w:rPr>
            </w:pPr>
            <w:r>
              <w:rPr>
                <w:rFonts w:eastAsia="Cambria"/>
              </w:rPr>
              <w:t>T2 2026</w:t>
            </w:r>
          </w:p>
        </w:tc>
        <w:tc>
          <w:tcPr>
            <w:tcW w:w="1918" w:type="dxa"/>
          </w:tcPr>
          <w:p w14:paraId="4B858BEC" w14:textId="77777777" w:rsidR="000605FE" w:rsidRDefault="00AE4914">
            <w:pPr>
              <w:pStyle w:val="Compact"/>
              <w:rPr>
                <w:rFonts w:ascii="Cambria" w:eastAsia="Cambria" w:hAnsi="Cambria"/>
              </w:rPr>
            </w:pPr>
            <w:r>
              <w:rPr>
                <w:rFonts w:eastAsia="Cambria"/>
              </w:rPr>
              <w:t>Auto-audit initial</w:t>
            </w:r>
          </w:p>
        </w:tc>
        <w:tc>
          <w:tcPr>
            <w:tcW w:w="2641" w:type="dxa"/>
          </w:tcPr>
          <w:p w14:paraId="4B858BED" w14:textId="77777777" w:rsidR="000605FE" w:rsidRPr="00413997" w:rsidRDefault="00AE4914">
            <w:pPr>
              <w:pStyle w:val="Compact"/>
              <w:rPr>
                <w:rFonts w:ascii="Cambria" w:eastAsia="Cambria" w:hAnsi="Cambria"/>
                <w:lang w:val="fr-FR"/>
              </w:rPr>
            </w:pPr>
            <w:r w:rsidRPr="00413997">
              <w:rPr>
                <w:rFonts w:eastAsia="Cambria"/>
                <w:lang w:val="fr-FR"/>
              </w:rPr>
              <w:t>app.copilex.com (parcours critiques)</w:t>
            </w:r>
          </w:p>
        </w:tc>
        <w:tc>
          <w:tcPr>
            <w:tcW w:w="3120" w:type="dxa"/>
          </w:tcPr>
          <w:p w14:paraId="4B858BEE" w14:textId="77777777" w:rsidR="000605FE" w:rsidRDefault="00AE4914">
            <w:pPr>
              <w:pStyle w:val="Compact"/>
              <w:rPr>
                <w:rFonts w:ascii="Cambria" w:eastAsia="Cambria" w:hAnsi="Cambria"/>
              </w:rPr>
            </w:pPr>
            <w:r>
              <w:rPr>
                <w:rFonts w:eastAsia="Cambria"/>
              </w:rPr>
              <w:t>Interne</w:t>
            </w:r>
          </w:p>
        </w:tc>
      </w:tr>
      <w:tr w:rsidR="000605FE" w14:paraId="4B858BF4" w14:textId="77777777" w:rsidTr="000605FE">
        <w:tc>
          <w:tcPr>
            <w:tcW w:w="1680" w:type="dxa"/>
          </w:tcPr>
          <w:p w14:paraId="4B858BF0" w14:textId="77777777" w:rsidR="000605FE" w:rsidRDefault="00AE4914">
            <w:pPr>
              <w:pStyle w:val="Compact"/>
              <w:rPr>
                <w:rFonts w:ascii="Cambria" w:eastAsia="Cambria" w:hAnsi="Cambria"/>
              </w:rPr>
            </w:pPr>
            <w:r>
              <w:rPr>
                <w:rFonts w:eastAsia="Cambria"/>
              </w:rPr>
              <w:t>T2 2026</w:t>
            </w:r>
          </w:p>
        </w:tc>
        <w:tc>
          <w:tcPr>
            <w:tcW w:w="1918" w:type="dxa"/>
          </w:tcPr>
          <w:p w14:paraId="4B858BF1" w14:textId="77777777" w:rsidR="000605FE" w:rsidRDefault="00AE4914">
            <w:pPr>
              <w:pStyle w:val="Compact"/>
              <w:rPr>
                <w:rFonts w:ascii="Cambria" w:eastAsia="Cambria" w:hAnsi="Cambria"/>
              </w:rPr>
            </w:pPr>
            <w:r>
              <w:rPr>
                <w:rFonts w:eastAsia="Cambria"/>
              </w:rPr>
              <w:t>Audit externe léger</w:t>
            </w:r>
          </w:p>
        </w:tc>
        <w:tc>
          <w:tcPr>
            <w:tcW w:w="2641" w:type="dxa"/>
          </w:tcPr>
          <w:p w14:paraId="4B858BF2" w14:textId="77777777" w:rsidR="000605FE" w:rsidRPr="00413997" w:rsidRDefault="00AE4914">
            <w:pPr>
              <w:pStyle w:val="Compact"/>
              <w:rPr>
                <w:rFonts w:ascii="Cambria" w:eastAsia="Cambria" w:hAnsi="Cambria"/>
                <w:lang w:val="fr-FR"/>
              </w:rPr>
            </w:pPr>
            <w:r w:rsidRPr="00413997">
              <w:rPr>
                <w:rFonts w:eastAsia="Cambria"/>
                <w:lang w:val="fr-FR"/>
              </w:rPr>
              <w:t>app.copilex.com (parcours critiques)</w:t>
            </w:r>
          </w:p>
        </w:tc>
        <w:tc>
          <w:tcPr>
            <w:tcW w:w="3120" w:type="dxa"/>
          </w:tcPr>
          <w:p w14:paraId="4B858BF3" w14:textId="77777777" w:rsidR="000605FE" w:rsidRDefault="00AE4914">
            <w:pPr>
              <w:pStyle w:val="Compact"/>
              <w:rPr>
                <w:rFonts w:ascii="Cambria" w:eastAsia="Cambria" w:hAnsi="Cambria"/>
              </w:rPr>
            </w:pPr>
            <w:r>
              <w:rPr>
                <w:rFonts w:eastAsia="Cambria"/>
              </w:rPr>
              <w:t>Externe</w:t>
            </w:r>
          </w:p>
        </w:tc>
      </w:tr>
      <w:tr w:rsidR="000605FE" w14:paraId="4B858BF9" w14:textId="77777777" w:rsidTr="000605FE">
        <w:tc>
          <w:tcPr>
            <w:tcW w:w="1680" w:type="dxa"/>
          </w:tcPr>
          <w:p w14:paraId="4B858BF5" w14:textId="77777777" w:rsidR="000605FE" w:rsidRDefault="00AE4914">
            <w:pPr>
              <w:pStyle w:val="Compact"/>
              <w:rPr>
                <w:rFonts w:ascii="Cambria" w:eastAsia="Cambria" w:hAnsi="Cambria"/>
              </w:rPr>
            </w:pPr>
            <w:r>
              <w:rPr>
                <w:rFonts w:eastAsia="Cambria"/>
              </w:rPr>
              <w:t>T2 2027</w:t>
            </w:r>
          </w:p>
        </w:tc>
        <w:tc>
          <w:tcPr>
            <w:tcW w:w="1918" w:type="dxa"/>
          </w:tcPr>
          <w:p w14:paraId="4B858BF6" w14:textId="77777777" w:rsidR="000605FE" w:rsidRDefault="00AE4914">
            <w:pPr>
              <w:pStyle w:val="Compact"/>
              <w:rPr>
                <w:rFonts w:ascii="Cambria" w:eastAsia="Cambria" w:hAnsi="Cambria"/>
              </w:rPr>
            </w:pPr>
            <w:r>
              <w:rPr>
                <w:rFonts w:eastAsia="Cambria"/>
              </w:rPr>
              <w:t>Auto-audit de suivi</w:t>
            </w:r>
          </w:p>
        </w:tc>
        <w:tc>
          <w:tcPr>
            <w:tcW w:w="2641" w:type="dxa"/>
          </w:tcPr>
          <w:p w14:paraId="4B858BF7" w14:textId="77777777" w:rsidR="000605FE" w:rsidRDefault="00AE4914">
            <w:pPr>
              <w:pStyle w:val="Compact"/>
              <w:rPr>
                <w:rFonts w:ascii="Cambria" w:eastAsia="Cambria" w:hAnsi="Cambria"/>
              </w:rPr>
            </w:pPr>
            <w:r>
              <w:rPr>
                <w:rFonts w:eastAsia="Cambria"/>
              </w:rPr>
              <w:t>app.copilex.com</w:t>
            </w:r>
          </w:p>
        </w:tc>
        <w:tc>
          <w:tcPr>
            <w:tcW w:w="3120" w:type="dxa"/>
          </w:tcPr>
          <w:p w14:paraId="4B858BF8" w14:textId="77777777" w:rsidR="000605FE" w:rsidRDefault="00AE4914">
            <w:pPr>
              <w:pStyle w:val="Compact"/>
              <w:rPr>
                <w:rFonts w:ascii="Cambria" w:eastAsia="Cambria" w:hAnsi="Cambria"/>
              </w:rPr>
            </w:pPr>
            <w:r>
              <w:rPr>
                <w:rFonts w:eastAsia="Cambria"/>
              </w:rPr>
              <w:t>Interne</w:t>
            </w:r>
          </w:p>
        </w:tc>
      </w:tr>
      <w:tr w:rsidR="000605FE" w14:paraId="4B858BFE" w14:textId="77777777" w:rsidTr="000605FE">
        <w:tc>
          <w:tcPr>
            <w:tcW w:w="1680" w:type="dxa"/>
          </w:tcPr>
          <w:p w14:paraId="4B858BFA" w14:textId="77777777" w:rsidR="000605FE" w:rsidRDefault="00AE4914">
            <w:pPr>
              <w:pStyle w:val="Compact"/>
              <w:rPr>
                <w:rFonts w:ascii="Cambria" w:eastAsia="Cambria" w:hAnsi="Cambria"/>
              </w:rPr>
            </w:pPr>
            <w:r>
              <w:rPr>
                <w:rFonts w:eastAsia="Cambria"/>
              </w:rPr>
              <w:t>T2 2029</w:t>
            </w:r>
          </w:p>
        </w:tc>
        <w:tc>
          <w:tcPr>
            <w:tcW w:w="1918" w:type="dxa"/>
          </w:tcPr>
          <w:p w14:paraId="4B858BFB" w14:textId="77777777" w:rsidR="000605FE" w:rsidRDefault="00AE4914">
            <w:pPr>
              <w:pStyle w:val="Compact"/>
              <w:rPr>
                <w:rFonts w:ascii="Cambria" w:eastAsia="Cambria" w:hAnsi="Cambria"/>
              </w:rPr>
            </w:pPr>
            <w:r>
              <w:rPr>
                <w:rFonts w:eastAsia="Cambria"/>
              </w:rPr>
              <w:t>Audit de conformité finale</w:t>
            </w:r>
          </w:p>
        </w:tc>
        <w:tc>
          <w:tcPr>
            <w:tcW w:w="2641" w:type="dxa"/>
          </w:tcPr>
          <w:p w14:paraId="4B858BFC" w14:textId="77777777" w:rsidR="000605FE" w:rsidRDefault="00AE4914">
            <w:pPr>
              <w:pStyle w:val="Compact"/>
              <w:rPr>
                <w:rFonts w:ascii="Cambria" w:eastAsia="Cambria" w:hAnsi="Cambria"/>
              </w:rPr>
            </w:pPr>
            <w:r>
              <w:rPr>
                <w:rFonts w:eastAsia="Cambria"/>
              </w:rPr>
              <w:t>app.copilex.com</w:t>
            </w:r>
          </w:p>
        </w:tc>
        <w:tc>
          <w:tcPr>
            <w:tcW w:w="3120" w:type="dxa"/>
          </w:tcPr>
          <w:p w14:paraId="4B858BFD" w14:textId="77777777" w:rsidR="000605FE" w:rsidRDefault="00AE4914">
            <w:pPr>
              <w:pStyle w:val="Compact"/>
              <w:rPr>
                <w:rFonts w:ascii="Cambria" w:eastAsia="Cambria" w:hAnsi="Cambria"/>
              </w:rPr>
            </w:pPr>
            <w:r>
              <w:rPr>
                <w:rFonts w:eastAsia="Cambria"/>
              </w:rPr>
              <w:t>Externe</w:t>
            </w:r>
          </w:p>
        </w:tc>
      </w:tr>
    </w:tbl>
    <w:bookmarkStart w:id="15" w:name="audits-et-état-des-lieux"/>
    <w:p w14:paraId="4B858BFF" w14:textId="33594C6C" w:rsidR="000605FE" w:rsidRDefault="00FD3ADC">
      <w:r>
        <w:rPr>
          <w:noProof/>
        </w:rPr>
      </w:r>
      <w:r>
        <w:pict w14:anchorId="07447768">
          <v:rect id="Shape7" o:spid="_x0000_s1030" style="width:.0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" strokeweight="0">
            <w10:wrap type="none"/>
            <w10:anchorlock/>
          </v:rect>
        </w:pict>
      </w:r>
      <w:bookmarkEnd w:id="15"/>
    </w:p>
    <w:p w14:paraId="4B858C00" w14:textId="77777777" w:rsidR="000605FE" w:rsidRPr="00413997" w:rsidRDefault="00AE4914">
      <w:pPr>
        <w:pStyle w:val="Heading2"/>
        <w:rPr>
          <w:lang w:val="fr-FR"/>
        </w:rPr>
      </w:pPr>
      <w:r w:rsidRPr="00413997">
        <w:rPr>
          <w:lang w:val="fr-FR"/>
        </w:rPr>
        <w:t>7. Déclarations d’Accessibilité</w:t>
      </w:r>
    </w:p>
    <w:p w14:paraId="4B858C01" w14:textId="77777777" w:rsidR="000605FE" w:rsidRPr="00413997" w:rsidRDefault="00AE4914">
      <w:pPr>
        <w:pStyle w:val="FirstParagraph"/>
        <w:rPr>
          <w:lang w:val="fr-FR"/>
        </w:rPr>
      </w:pPr>
      <w:r w:rsidRPr="00413997">
        <w:rPr>
          <w:lang w:val="fr-FR"/>
        </w:rPr>
        <w:t>Chaque service numérique disposera d’une déclaration d’accessibilité conforme au modèle RGAA, accessible depuis chaque page via un lien “Accessibilité”.</w:t>
      </w:r>
    </w:p>
    <w:p w14:paraId="4B858C02" w14:textId="77777777" w:rsidR="000605FE" w:rsidRPr="00413997" w:rsidRDefault="00AE4914">
      <w:pPr>
        <w:pStyle w:val="BodyText"/>
        <w:rPr>
          <w:lang w:val="fr-FR"/>
        </w:rPr>
      </w:pPr>
      <w:r w:rsidRPr="00413997">
        <w:rPr>
          <w:b/>
          <w:bCs/>
          <w:lang w:val="fr-FR"/>
        </w:rPr>
        <w:t>Contenu des déclarations</w:t>
      </w:r>
      <w:r w:rsidRPr="00413997">
        <w:rPr>
          <w:lang w:val="fr-FR"/>
        </w:rPr>
        <w:t xml:space="preserve"> : - État de conformité (conforme, partiellement conforme, non conforme) - Résultats des tests (taux de conformité) - Contenus non accessibles et raisons - Moyens de contact pour signaler un problème - Voies de recours</w:t>
      </w:r>
    </w:p>
    <w:p w14:paraId="4B858C03" w14:textId="77777777" w:rsidR="000605FE" w:rsidRPr="00413997" w:rsidRDefault="00AE4914">
      <w:pPr>
        <w:pStyle w:val="BodyText"/>
        <w:rPr>
          <w:lang w:val="fr-FR"/>
        </w:rPr>
      </w:pPr>
      <w:r w:rsidRPr="00413997">
        <w:rPr>
          <w:b/>
          <w:bCs/>
          <w:lang w:val="fr-FR"/>
        </w:rPr>
        <w:t>URL prévue</w:t>
      </w:r>
      <w:r w:rsidRPr="00413997">
        <w:rPr>
          <w:lang w:val="fr-FR"/>
        </w:rPr>
        <w:t xml:space="preserve"> : - https://copilex.com/accessibilite (schéma + déclarations)</w:t>
      </w:r>
    </w:p>
    <w:bookmarkStart w:id="16" w:name="déclarations-daccessibilité"/>
    <w:p w14:paraId="4B858C04" w14:textId="274FCE1F" w:rsidR="000605FE" w:rsidRDefault="00FD3ADC">
      <w:r>
        <w:rPr>
          <w:noProof/>
        </w:rPr>
      </w:r>
      <w:r>
        <w:pict w14:anchorId="3ACEAA63">
          <v:rect id="Shape9" o:spid="_x0000_s1029" style="width:468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" strokeweight="0">
            <w10:wrap type="none"/>
            <w10:anchorlock/>
          </v:rect>
        </w:pict>
      </w:r>
      <w:bookmarkEnd w:id="16"/>
    </w:p>
    <w:p w14:paraId="4B858C05" w14:textId="77777777" w:rsidR="000605FE" w:rsidRPr="00413997" w:rsidRDefault="00AE4914">
      <w:pPr>
        <w:pStyle w:val="Heading2"/>
        <w:rPr>
          <w:lang w:val="fr-FR"/>
        </w:rPr>
      </w:pPr>
      <w:r w:rsidRPr="00413997">
        <w:rPr>
          <w:lang w:val="fr-FR"/>
        </w:rPr>
        <w:t>8. Gestion des Retours Utilisateurs</w:t>
      </w:r>
    </w:p>
    <w:p w14:paraId="4B858C06" w14:textId="77777777" w:rsidR="000605FE" w:rsidRPr="00413997" w:rsidRDefault="00AE4914">
      <w:pPr>
        <w:pStyle w:val="Heading3"/>
        <w:rPr>
          <w:lang w:val="fr-FR"/>
        </w:rPr>
      </w:pPr>
      <w:r w:rsidRPr="00413997">
        <w:rPr>
          <w:lang w:val="fr-FR"/>
        </w:rPr>
        <w:t>8.1 Canal de signalement</w:t>
      </w:r>
    </w:p>
    <w:p w14:paraId="4B858C07" w14:textId="77777777" w:rsidR="000605FE" w:rsidRPr="00413997" w:rsidRDefault="00AE4914">
      <w:pPr>
        <w:pStyle w:val="FirstParagraph"/>
        <w:rPr>
          <w:lang w:val="fr-FR"/>
        </w:rPr>
      </w:pPr>
      <w:bookmarkStart w:id="17" w:name="canal-de-signalement"/>
      <w:r w:rsidRPr="00413997">
        <w:rPr>
          <w:lang w:val="fr-FR"/>
        </w:rPr>
        <w:t>Les utilisateurs peuvent signaler tout problème d’accessibilité via : - Email : accessibilite@copilex.com - Formulaire de contact sur la page accessibilité</w:t>
      </w:r>
      <w:bookmarkEnd w:id="17"/>
    </w:p>
    <w:p w14:paraId="4B858C08" w14:textId="77777777" w:rsidR="000605FE" w:rsidRDefault="00AE4914">
      <w:pPr>
        <w:pStyle w:val="Heading3"/>
      </w:pPr>
      <w:r>
        <w:t>8.2 Traitement des demandes</w:t>
      </w:r>
    </w:p>
    <w:tbl>
      <w:tblPr>
        <w:tblStyle w:val="Table"/>
        <w:tblW w:w="7920" w:type="dxa"/>
        <w:tblInd w:w="108" w:type="dxa"/>
        <w:tblLayout w:type="fixed"/>
        <w:tblLook w:val="0020" w:firstRow="1" w:lastRow="0" w:firstColumn="0" w:lastColumn="0" w:noHBand="0" w:noVBand="0"/>
      </w:tblPr>
      <w:tblGrid>
        <w:gridCol w:w="3961"/>
        <w:gridCol w:w="3959"/>
      </w:tblGrid>
      <w:tr w:rsidR="000605FE" w14:paraId="4B858C0B" w14:textId="77777777" w:rsidTr="000605FE">
        <w:trPr>
          <w:cnfStyle w:val="100000000000" w:firstRow="1" w:lastRow="0" w:firstColumn="0" w:lastColumn="0" w:oddVBand="0" w:evenVBand="0" w:oddHBand="0" w:evenHBand="0" w:firstRowFirstColumn="0" w:firstRowLastColumn="0" w:lastRowFirstColumn="0" w:lastRowLastColumn="0"/>
          <w:tblHeader/>
        </w:trPr>
        <w:tc>
          <w:tcPr>
            <w:tcW w:w="3960" w:type="dxa"/>
            <w:tcBorders>
              <w:bottom w:val="single" w:sz="6" w:space="0" w:color="000000"/>
            </w:tcBorders>
          </w:tcPr>
          <w:p w14:paraId="4B858C09" w14:textId="77777777" w:rsidR="000605FE" w:rsidRDefault="00AE4914">
            <w:pPr>
              <w:pStyle w:val="Compact"/>
              <w:rPr>
                <w:rFonts w:ascii="Cambria" w:eastAsia="Cambria" w:hAnsi="Cambria"/>
              </w:rPr>
            </w:pPr>
            <w:r>
              <w:rPr>
                <w:rFonts w:eastAsia="Cambria"/>
              </w:rPr>
              <w:t>Délai</w:t>
            </w:r>
          </w:p>
        </w:tc>
        <w:tc>
          <w:tcPr>
            <w:tcW w:w="3959" w:type="dxa"/>
            <w:tcBorders>
              <w:bottom w:val="single" w:sz="6" w:space="0" w:color="000000"/>
            </w:tcBorders>
          </w:tcPr>
          <w:p w14:paraId="4B858C0A" w14:textId="77777777" w:rsidR="000605FE" w:rsidRDefault="00AE4914">
            <w:pPr>
              <w:pStyle w:val="Compact"/>
              <w:rPr>
                <w:rFonts w:ascii="Cambria" w:eastAsia="Cambria" w:hAnsi="Cambria"/>
              </w:rPr>
            </w:pPr>
            <w:r>
              <w:rPr>
                <w:rFonts w:eastAsia="Cambria"/>
              </w:rPr>
              <w:t>Action</w:t>
            </w:r>
          </w:p>
        </w:tc>
      </w:tr>
      <w:tr w:rsidR="000605FE" w14:paraId="4B858C0E" w14:textId="77777777" w:rsidTr="000605FE">
        <w:tc>
          <w:tcPr>
            <w:tcW w:w="3960" w:type="dxa"/>
          </w:tcPr>
          <w:p w14:paraId="4B858C0C" w14:textId="77777777" w:rsidR="000605FE" w:rsidRDefault="00AE4914">
            <w:pPr>
              <w:pStyle w:val="Compact"/>
              <w:rPr>
                <w:rFonts w:ascii="Cambria" w:eastAsia="Cambria" w:hAnsi="Cambria"/>
              </w:rPr>
            </w:pPr>
            <w:r>
              <w:rPr>
                <w:rFonts w:eastAsia="Cambria"/>
              </w:rPr>
              <w:t>48h</w:t>
            </w:r>
          </w:p>
        </w:tc>
        <w:tc>
          <w:tcPr>
            <w:tcW w:w="3959" w:type="dxa"/>
          </w:tcPr>
          <w:p w14:paraId="4B858C0D" w14:textId="77777777" w:rsidR="000605FE" w:rsidRDefault="00AE4914">
            <w:pPr>
              <w:pStyle w:val="Compact"/>
              <w:rPr>
                <w:rFonts w:ascii="Cambria" w:eastAsia="Cambria" w:hAnsi="Cambria"/>
              </w:rPr>
            </w:pPr>
            <w:r>
              <w:rPr>
                <w:rFonts w:eastAsia="Cambria"/>
              </w:rPr>
              <w:t>Accusé de réception</w:t>
            </w:r>
          </w:p>
        </w:tc>
      </w:tr>
      <w:tr w:rsidR="000605FE" w14:paraId="4B858C11" w14:textId="77777777" w:rsidTr="000605FE">
        <w:tc>
          <w:tcPr>
            <w:tcW w:w="3960" w:type="dxa"/>
          </w:tcPr>
          <w:p w14:paraId="4B858C0F" w14:textId="77777777" w:rsidR="000605FE" w:rsidRDefault="00AE4914">
            <w:pPr>
              <w:pStyle w:val="Compact"/>
              <w:rPr>
                <w:rFonts w:ascii="Cambria" w:eastAsia="Cambria" w:hAnsi="Cambria"/>
              </w:rPr>
            </w:pPr>
            <w:r>
              <w:rPr>
                <w:rFonts w:eastAsia="Cambria"/>
              </w:rPr>
              <w:t>7 jours</w:t>
            </w:r>
          </w:p>
        </w:tc>
        <w:tc>
          <w:tcPr>
            <w:tcW w:w="3959" w:type="dxa"/>
          </w:tcPr>
          <w:p w14:paraId="4B858C10" w14:textId="77777777" w:rsidR="000605FE" w:rsidRDefault="00AE4914">
            <w:pPr>
              <w:pStyle w:val="Compact"/>
              <w:rPr>
                <w:rFonts w:ascii="Cambria" w:eastAsia="Cambria" w:hAnsi="Cambria"/>
              </w:rPr>
            </w:pPr>
            <w:r>
              <w:rPr>
                <w:rFonts w:eastAsia="Cambria"/>
              </w:rPr>
              <w:t>Analyse et réponse initiale</w:t>
            </w:r>
          </w:p>
        </w:tc>
      </w:tr>
      <w:tr w:rsidR="000605FE" w14:paraId="4B858C14" w14:textId="77777777" w:rsidTr="000605FE">
        <w:tc>
          <w:tcPr>
            <w:tcW w:w="3960" w:type="dxa"/>
          </w:tcPr>
          <w:p w14:paraId="4B858C12" w14:textId="77777777" w:rsidR="000605FE" w:rsidRDefault="00AE4914">
            <w:pPr>
              <w:pStyle w:val="Compact"/>
              <w:rPr>
                <w:rFonts w:ascii="Cambria" w:eastAsia="Cambria" w:hAnsi="Cambria"/>
              </w:rPr>
            </w:pPr>
            <w:r>
              <w:rPr>
                <w:rFonts w:eastAsia="Cambria"/>
              </w:rPr>
              <w:t>30 jours</w:t>
            </w:r>
          </w:p>
        </w:tc>
        <w:tc>
          <w:tcPr>
            <w:tcW w:w="3959" w:type="dxa"/>
          </w:tcPr>
          <w:p w14:paraId="4B858C13" w14:textId="77777777" w:rsidR="000605FE" w:rsidRDefault="00AE4914">
            <w:pPr>
              <w:pStyle w:val="Compact"/>
              <w:rPr>
                <w:rFonts w:ascii="Cambria" w:eastAsia="Cambria" w:hAnsi="Cambria"/>
              </w:rPr>
            </w:pPr>
            <w:r>
              <w:rPr>
                <w:rFonts w:eastAsia="Cambria"/>
              </w:rPr>
              <w:t>Correction ou solution alternative</w:t>
            </w:r>
            <w:bookmarkStart w:id="18" w:name="traitement-des-demandes"/>
            <w:bookmarkEnd w:id="18"/>
          </w:p>
        </w:tc>
      </w:tr>
    </w:tbl>
    <w:p w14:paraId="4B858C15" w14:textId="77777777" w:rsidR="000605FE" w:rsidRDefault="00AE4914">
      <w:pPr>
        <w:pStyle w:val="Heading3"/>
      </w:pPr>
      <w:r>
        <w:t>8.3 Voies de recours</w:t>
      </w:r>
    </w:p>
    <w:p w14:paraId="4B858C16" w14:textId="77777777" w:rsidR="000605FE" w:rsidRPr="00413997" w:rsidRDefault="00AE4914">
      <w:pPr>
        <w:pStyle w:val="FirstParagraph"/>
        <w:rPr>
          <w:lang w:val="fr-FR"/>
        </w:rPr>
      </w:pPr>
      <w:r w:rsidRPr="00413997">
        <w:rPr>
          <w:lang w:val="fr-FR"/>
        </w:rPr>
        <w:t>En cas de réponse insatisfaisante, l’utilisateur peut saisir le Défenseur des droits : - En ligne : https://www.defenseurdesdroits.fr - Par courrier : Défenseur des droits, Libre réponse 71120, 75342 Paris CEDEX 07</w:t>
      </w:r>
    </w:p>
    <w:bookmarkStart w:id="19" w:name="gestion-des-retours-utilisateurs"/>
    <w:p w14:paraId="4B858C17" w14:textId="6C42F6A7" w:rsidR="000605FE" w:rsidRDefault="00FD3ADC">
      <w:r>
        <w:rPr>
          <w:noProof/>
        </w:rPr>
      </w:r>
      <w:r>
        <w:pict w14:anchorId="50AF1C72">
          <v:rect id="Shape10" o:spid="_x0000_s1028" style="width:468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" strokeweight="0">
            <w10:wrap type="none"/>
            <w10:anchorlock/>
          </v:rect>
        </w:pict>
      </w:r>
      <w:bookmarkEnd w:id="19"/>
    </w:p>
    <w:p w14:paraId="4B858C18" w14:textId="77777777" w:rsidR="000605FE" w:rsidRPr="00413997" w:rsidRDefault="00AE4914">
      <w:pPr>
        <w:pStyle w:val="Heading2"/>
        <w:rPr>
          <w:lang w:val="fr-FR"/>
        </w:rPr>
      </w:pPr>
      <w:r w:rsidRPr="00413997">
        <w:rPr>
          <w:lang w:val="fr-FR"/>
        </w:rPr>
        <w:t>9. Suivi et Indicateurs</w:t>
      </w:r>
    </w:p>
    <w:p w14:paraId="4B858C19" w14:textId="77777777" w:rsidR="000605FE" w:rsidRPr="00413997" w:rsidRDefault="00AE4914">
      <w:pPr>
        <w:pStyle w:val="Heading3"/>
        <w:rPr>
          <w:lang w:val="fr-FR"/>
        </w:rPr>
      </w:pPr>
      <w:r w:rsidRPr="00413997">
        <w:rPr>
          <w:lang w:val="fr-FR"/>
        </w:rPr>
        <w:t>9.1 Indicateurs clés (KPIs)</w:t>
      </w:r>
    </w:p>
    <w:tbl>
      <w:tblPr>
        <w:tblStyle w:val="Table"/>
        <w:tblW w:w="7920" w:type="dxa"/>
        <w:tblInd w:w="108" w:type="dxa"/>
        <w:tblLayout w:type="fixed"/>
        <w:tblLook w:val="0020" w:firstRow="1" w:lastRow="0" w:firstColumn="0" w:lastColumn="0" w:noHBand="0" w:noVBand="0"/>
      </w:tblPr>
      <w:tblGrid>
        <w:gridCol w:w="1981"/>
        <w:gridCol w:w="1980"/>
        <w:gridCol w:w="1980"/>
        <w:gridCol w:w="1979"/>
      </w:tblGrid>
      <w:tr w:rsidR="000605FE" w14:paraId="4B858C1E" w14:textId="77777777" w:rsidTr="000605FE">
        <w:trPr>
          <w:cnfStyle w:val="100000000000" w:firstRow="1" w:lastRow="0" w:firstColumn="0" w:lastColumn="0" w:oddVBand="0" w:evenVBand="0" w:oddHBand="0" w:evenHBand="0" w:firstRowFirstColumn="0" w:firstRowLastColumn="0" w:lastRowFirstColumn="0" w:lastRowLastColumn="0"/>
          <w:tblHeader/>
        </w:trPr>
        <w:tc>
          <w:tcPr>
            <w:tcW w:w="1980" w:type="dxa"/>
            <w:tcBorders>
              <w:bottom w:val="single" w:sz="6" w:space="0" w:color="000000"/>
            </w:tcBorders>
          </w:tcPr>
          <w:p w14:paraId="4B858C1A" w14:textId="77777777" w:rsidR="000605FE" w:rsidRDefault="00AE4914">
            <w:pPr>
              <w:pStyle w:val="Compact"/>
              <w:rPr>
                <w:rFonts w:ascii="Cambria" w:eastAsia="Cambria" w:hAnsi="Cambria"/>
              </w:rPr>
            </w:pPr>
            <w:r>
              <w:rPr>
                <w:rFonts w:eastAsia="Cambria"/>
              </w:rPr>
              <w:t>Indicateur</w:t>
            </w:r>
          </w:p>
        </w:tc>
        <w:tc>
          <w:tcPr>
            <w:tcW w:w="1980" w:type="dxa"/>
            <w:tcBorders>
              <w:bottom w:val="single" w:sz="6" w:space="0" w:color="000000"/>
            </w:tcBorders>
          </w:tcPr>
          <w:p w14:paraId="4B858C1B" w14:textId="77777777" w:rsidR="000605FE" w:rsidRDefault="00AE4914">
            <w:pPr>
              <w:pStyle w:val="Compact"/>
              <w:rPr>
                <w:rFonts w:ascii="Cambria" w:eastAsia="Cambria" w:hAnsi="Cambria"/>
              </w:rPr>
            </w:pPr>
            <w:r>
              <w:rPr>
                <w:rFonts w:eastAsia="Cambria"/>
              </w:rPr>
              <w:t>Cible 2026</w:t>
            </w:r>
          </w:p>
        </w:tc>
        <w:tc>
          <w:tcPr>
            <w:tcW w:w="1980" w:type="dxa"/>
            <w:tcBorders>
              <w:bottom w:val="single" w:sz="6" w:space="0" w:color="000000"/>
            </w:tcBorders>
          </w:tcPr>
          <w:p w14:paraId="4B858C1C" w14:textId="77777777" w:rsidR="000605FE" w:rsidRDefault="00AE4914">
            <w:pPr>
              <w:pStyle w:val="Compact"/>
              <w:rPr>
                <w:rFonts w:ascii="Cambria" w:eastAsia="Cambria" w:hAnsi="Cambria"/>
              </w:rPr>
            </w:pPr>
            <w:r>
              <w:rPr>
                <w:rFonts w:eastAsia="Cambria"/>
              </w:rPr>
              <w:t>Cible 2026</w:t>
            </w:r>
          </w:p>
        </w:tc>
        <w:tc>
          <w:tcPr>
            <w:tcW w:w="1979" w:type="dxa"/>
            <w:tcBorders>
              <w:bottom w:val="single" w:sz="6" w:space="0" w:color="000000"/>
            </w:tcBorders>
          </w:tcPr>
          <w:p w14:paraId="4B858C1D" w14:textId="77777777" w:rsidR="000605FE" w:rsidRDefault="00AE4914">
            <w:pPr>
              <w:pStyle w:val="Compact"/>
              <w:rPr>
                <w:rFonts w:ascii="Cambria" w:eastAsia="Cambria" w:hAnsi="Cambria"/>
              </w:rPr>
            </w:pPr>
            <w:r>
              <w:rPr>
                <w:rFonts w:eastAsia="Cambria"/>
              </w:rPr>
              <w:t>Cible 2029</w:t>
            </w:r>
          </w:p>
        </w:tc>
      </w:tr>
      <w:tr w:rsidR="000605FE" w14:paraId="4B858C23" w14:textId="77777777" w:rsidTr="000605FE">
        <w:tc>
          <w:tcPr>
            <w:tcW w:w="1980" w:type="dxa"/>
          </w:tcPr>
          <w:p w14:paraId="4B858C1F" w14:textId="77777777" w:rsidR="000605FE" w:rsidRPr="00413997" w:rsidRDefault="00AE4914">
            <w:pPr>
              <w:pStyle w:val="Compact"/>
              <w:rPr>
                <w:rFonts w:ascii="Cambria" w:eastAsia="Cambria" w:hAnsi="Cambria"/>
                <w:lang w:val="fr-FR"/>
              </w:rPr>
            </w:pPr>
            <w:r w:rsidRPr="00413997">
              <w:rPr>
                <w:rFonts w:eastAsia="Cambria"/>
                <w:lang w:val="fr-FR"/>
              </w:rPr>
              <w:t>Taux de conformité RGAA copilex.com</w:t>
            </w:r>
          </w:p>
        </w:tc>
        <w:tc>
          <w:tcPr>
            <w:tcW w:w="1980" w:type="dxa"/>
          </w:tcPr>
          <w:p w14:paraId="4B858C20" w14:textId="77777777" w:rsidR="000605FE" w:rsidRDefault="00AE4914">
            <w:pPr>
              <w:pStyle w:val="Compact"/>
              <w:rPr>
                <w:rFonts w:ascii="Cambria" w:eastAsia="Cambria" w:hAnsi="Cambria"/>
              </w:rPr>
            </w:pPr>
            <w:r>
              <w:rPr>
                <w:rFonts w:eastAsia="Cambria"/>
              </w:rPr>
              <w:t>50%</w:t>
            </w:r>
          </w:p>
        </w:tc>
        <w:tc>
          <w:tcPr>
            <w:tcW w:w="1980" w:type="dxa"/>
          </w:tcPr>
          <w:p w14:paraId="4B858C21" w14:textId="77777777" w:rsidR="000605FE" w:rsidRDefault="00AE4914">
            <w:pPr>
              <w:pStyle w:val="Compact"/>
              <w:rPr>
                <w:rFonts w:ascii="Cambria" w:eastAsia="Cambria" w:hAnsi="Cambria"/>
              </w:rPr>
            </w:pPr>
            <w:r>
              <w:rPr>
                <w:rFonts w:eastAsia="Cambria"/>
              </w:rPr>
              <w:t>75%</w:t>
            </w:r>
          </w:p>
        </w:tc>
        <w:tc>
          <w:tcPr>
            <w:tcW w:w="1979" w:type="dxa"/>
          </w:tcPr>
          <w:p w14:paraId="4B858C22" w14:textId="77777777" w:rsidR="000605FE" w:rsidRDefault="00AE4914">
            <w:pPr>
              <w:pStyle w:val="Compact"/>
              <w:rPr>
                <w:rFonts w:ascii="Cambria" w:eastAsia="Cambria" w:hAnsi="Cambria"/>
              </w:rPr>
            </w:pPr>
            <w:r>
              <w:rPr>
                <w:rFonts w:eastAsia="Cambria"/>
              </w:rPr>
              <w:t>90%</w:t>
            </w:r>
          </w:p>
        </w:tc>
      </w:tr>
      <w:tr w:rsidR="000605FE" w14:paraId="4B858C28" w14:textId="77777777" w:rsidTr="000605FE">
        <w:tc>
          <w:tcPr>
            <w:tcW w:w="1980" w:type="dxa"/>
          </w:tcPr>
          <w:p w14:paraId="4B858C24" w14:textId="77777777" w:rsidR="000605FE" w:rsidRDefault="00AE4914">
            <w:pPr>
              <w:pStyle w:val="Compact"/>
              <w:rPr>
                <w:rFonts w:ascii="Cambria" w:eastAsia="Cambria" w:hAnsi="Cambria"/>
              </w:rPr>
            </w:pPr>
            <w:r>
              <w:rPr>
                <w:rFonts w:eastAsia="Cambria"/>
              </w:rPr>
              <w:t>Collaborateurs formés</w:t>
            </w:r>
          </w:p>
        </w:tc>
        <w:tc>
          <w:tcPr>
            <w:tcW w:w="1980" w:type="dxa"/>
          </w:tcPr>
          <w:p w14:paraId="4B858C25" w14:textId="77777777" w:rsidR="000605FE" w:rsidRDefault="00AE4914">
            <w:pPr>
              <w:pStyle w:val="Compact"/>
              <w:rPr>
                <w:rFonts w:ascii="Cambria" w:eastAsia="Cambria" w:hAnsi="Cambria"/>
              </w:rPr>
            </w:pPr>
            <w:r>
              <w:rPr>
                <w:rFonts w:eastAsia="Cambria"/>
              </w:rPr>
              <w:t>100%</w:t>
            </w:r>
          </w:p>
        </w:tc>
        <w:tc>
          <w:tcPr>
            <w:tcW w:w="1980" w:type="dxa"/>
          </w:tcPr>
          <w:p w14:paraId="4B858C26" w14:textId="77777777" w:rsidR="000605FE" w:rsidRDefault="00AE4914">
            <w:pPr>
              <w:pStyle w:val="Compact"/>
              <w:rPr>
                <w:rFonts w:ascii="Cambria" w:eastAsia="Cambria" w:hAnsi="Cambria"/>
              </w:rPr>
            </w:pPr>
            <w:r>
              <w:rPr>
                <w:rFonts w:eastAsia="Cambria"/>
              </w:rPr>
              <w:t>100%</w:t>
            </w:r>
          </w:p>
        </w:tc>
        <w:tc>
          <w:tcPr>
            <w:tcW w:w="1979" w:type="dxa"/>
          </w:tcPr>
          <w:p w14:paraId="4B858C27" w14:textId="77777777" w:rsidR="000605FE" w:rsidRDefault="00AE4914">
            <w:pPr>
              <w:pStyle w:val="Compact"/>
              <w:rPr>
                <w:rFonts w:ascii="Cambria" w:eastAsia="Cambria" w:hAnsi="Cambria"/>
              </w:rPr>
            </w:pPr>
            <w:r>
              <w:rPr>
                <w:rFonts w:eastAsia="Cambria"/>
              </w:rPr>
              <w:t>100%</w:t>
            </w:r>
          </w:p>
        </w:tc>
      </w:tr>
      <w:tr w:rsidR="000605FE" w14:paraId="4B858C2D" w14:textId="77777777" w:rsidTr="000605FE">
        <w:tc>
          <w:tcPr>
            <w:tcW w:w="1980" w:type="dxa"/>
          </w:tcPr>
          <w:p w14:paraId="4B858C29" w14:textId="77777777" w:rsidR="000605FE" w:rsidRDefault="00AE4914">
            <w:pPr>
              <w:pStyle w:val="Compact"/>
              <w:rPr>
                <w:rFonts w:ascii="Cambria" w:eastAsia="Cambria" w:hAnsi="Cambria"/>
              </w:rPr>
            </w:pPr>
            <w:r>
              <w:rPr>
                <w:rFonts w:eastAsia="Cambria"/>
              </w:rPr>
              <w:t xml:space="preserve">Délai moyen </w:t>
            </w:r>
            <w:r>
              <w:rPr>
                <w:rFonts w:eastAsia="Cambria"/>
              </w:rPr>
              <w:lastRenderedPageBreak/>
              <w:t>traitement signalements</w:t>
            </w:r>
          </w:p>
        </w:tc>
        <w:tc>
          <w:tcPr>
            <w:tcW w:w="1980" w:type="dxa"/>
          </w:tcPr>
          <w:p w14:paraId="4B858C2A" w14:textId="77777777" w:rsidR="000605FE" w:rsidRDefault="00AE4914">
            <w:pPr>
              <w:pStyle w:val="Compact"/>
              <w:rPr>
                <w:rFonts w:ascii="Cambria" w:eastAsia="Cambria" w:hAnsi="Cambria"/>
              </w:rPr>
            </w:pPr>
            <w:r>
              <w:rPr>
                <w:rFonts w:eastAsia="Cambria"/>
              </w:rPr>
              <w:lastRenderedPageBreak/>
              <w:t>&lt; 7j</w:t>
            </w:r>
          </w:p>
        </w:tc>
        <w:tc>
          <w:tcPr>
            <w:tcW w:w="1980" w:type="dxa"/>
          </w:tcPr>
          <w:p w14:paraId="4B858C2B" w14:textId="77777777" w:rsidR="000605FE" w:rsidRDefault="00AE4914">
            <w:pPr>
              <w:pStyle w:val="Compact"/>
              <w:rPr>
                <w:rFonts w:ascii="Cambria" w:eastAsia="Cambria" w:hAnsi="Cambria"/>
              </w:rPr>
            </w:pPr>
            <w:r>
              <w:rPr>
                <w:rFonts w:eastAsia="Cambria"/>
              </w:rPr>
              <w:t>&lt; 5j</w:t>
            </w:r>
          </w:p>
        </w:tc>
        <w:tc>
          <w:tcPr>
            <w:tcW w:w="1979" w:type="dxa"/>
          </w:tcPr>
          <w:p w14:paraId="4B858C2C" w14:textId="77777777" w:rsidR="000605FE" w:rsidRDefault="00AE4914">
            <w:pPr>
              <w:pStyle w:val="Compact"/>
              <w:rPr>
                <w:rFonts w:ascii="Cambria" w:eastAsia="Cambria" w:hAnsi="Cambria"/>
              </w:rPr>
            </w:pPr>
            <w:r>
              <w:rPr>
                <w:rFonts w:eastAsia="Cambria"/>
              </w:rPr>
              <w:t>&lt; 3j</w:t>
            </w:r>
          </w:p>
        </w:tc>
      </w:tr>
      <w:tr w:rsidR="000605FE" w14:paraId="4B858C32" w14:textId="77777777" w:rsidTr="000605FE">
        <w:tc>
          <w:tcPr>
            <w:tcW w:w="1980" w:type="dxa"/>
          </w:tcPr>
          <w:p w14:paraId="4B858C2E" w14:textId="77777777" w:rsidR="000605FE" w:rsidRPr="00413997" w:rsidRDefault="00AE4914">
            <w:pPr>
              <w:pStyle w:val="Compact"/>
              <w:rPr>
                <w:rFonts w:ascii="Cambria" w:eastAsia="Cambria" w:hAnsi="Cambria"/>
                <w:lang w:val="fr-FR"/>
              </w:rPr>
            </w:pPr>
            <w:r w:rsidRPr="00413997">
              <w:rPr>
                <w:rFonts w:eastAsia="Cambria"/>
                <w:lang w:val="fr-FR"/>
              </w:rPr>
              <w:t>Tests automatisés dans CI/CD</w:t>
            </w:r>
          </w:p>
        </w:tc>
        <w:tc>
          <w:tcPr>
            <w:tcW w:w="1980" w:type="dxa"/>
          </w:tcPr>
          <w:p w14:paraId="4B858C2F" w14:textId="77777777" w:rsidR="000605FE" w:rsidRDefault="00AE4914">
            <w:pPr>
              <w:pStyle w:val="Compact"/>
              <w:rPr>
                <w:rFonts w:ascii="Cambria" w:eastAsia="Cambria" w:hAnsi="Cambria"/>
              </w:rPr>
            </w:pPr>
            <w:r>
              <w:rPr>
                <w:rFonts w:eastAsia="Cambria"/>
              </w:rPr>
              <w:t>Oui</w:t>
            </w:r>
          </w:p>
        </w:tc>
        <w:tc>
          <w:tcPr>
            <w:tcW w:w="1980" w:type="dxa"/>
          </w:tcPr>
          <w:p w14:paraId="4B858C30" w14:textId="77777777" w:rsidR="000605FE" w:rsidRDefault="00AE4914">
            <w:pPr>
              <w:pStyle w:val="Compact"/>
              <w:rPr>
                <w:rFonts w:ascii="Cambria" w:eastAsia="Cambria" w:hAnsi="Cambria"/>
              </w:rPr>
            </w:pPr>
            <w:r>
              <w:rPr>
                <w:rFonts w:eastAsia="Cambria"/>
              </w:rPr>
              <w:t>Oui</w:t>
            </w:r>
          </w:p>
        </w:tc>
        <w:tc>
          <w:tcPr>
            <w:tcW w:w="1979" w:type="dxa"/>
          </w:tcPr>
          <w:p w14:paraId="4B858C31" w14:textId="77777777" w:rsidR="000605FE" w:rsidRDefault="00AE4914">
            <w:pPr>
              <w:pStyle w:val="Compact"/>
              <w:rPr>
                <w:rFonts w:ascii="Cambria" w:eastAsia="Cambria" w:hAnsi="Cambria"/>
              </w:rPr>
            </w:pPr>
            <w:r>
              <w:rPr>
                <w:rFonts w:eastAsia="Cambria"/>
              </w:rPr>
              <w:t>Oui</w:t>
            </w:r>
            <w:bookmarkStart w:id="20" w:name="indicateurs-clés-kpis"/>
            <w:bookmarkEnd w:id="20"/>
          </w:p>
        </w:tc>
      </w:tr>
    </w:tbl>
    <w:p w14:paraId="4B858C33" w14:textId="77777777" w:rsidR="000605FE" w:rsidRDefault="00AE4914">
      <w:pPr>
        <w:pStyle w:val="Heading3"/>
      </w:pPr>
      <w:r>
        <w:t>9</w:t>
      </w:r>
      <w:r>
        <w:t>.2 Revue annuelle</w:t>
      </w:r>
    </w:p>
    <w:p w14:paraId="4B858C34" w14:textId="77777777" w:rsidR="000605FE" w:rsidRPr="00413997" w:rsidRDefault="00AE4914">
      <w:pPr>
        <w:pStyle w:val="FirstParagraph"/>
        <w:rPr>
          <w:lang w:val="fr-FR"/>
        </w:rPr>
      </w:pPr>
      <w:r w:rsidRPr="00413997">
        <w:rPr>
          <w:lang w:val="fr-FR"/>
        </w:rPr>
        <w:t>Une revue annuelle du schéma sera effectuée pour :</w:t>
      </w:r>
      <w:r w:rsidRPr="00413997">
        <w:rPr>
          <w:lang w:val="fr-FR"/>
        </w:rPr>
        <w:br/>
        <w:t>- Évaluer l’atteinte des objectifs</w:t>
      </w:r>
      <w:r w:rsidRPr="00413997">
        <w:rPr>
          <w:lang w:val="fr-FR"/>
        </w:rPr>
        <w:br/>
        <w:t>- Ajuster les actions si nécessaire</w:t>
      </w:r>
      <w:r w:rsidRPr="00413997">
        <w:rPr>
          <w:lang w:val="fr-FR"/>
        </w:rPr>
        <w:br/>
        <w:t>- Mettre à jour les plans d’actions</w:t>
      </w:r>
      <w:r w:rsidRPr="00413997">
        <w:rPr>
          <w:lang w:val="fr-FR"/>
        </w:rPr>
        <w:br/>
        <w:t>- Publier un bilan accessible en ligne</w:t>
      </w:r>
    </w:p>
    <w:bookmarkStart w:id="21" w:name="suivi-et-indicateurs"/>
    <w:p w14:paraId="4B858C35" w14:textId="217DF7CB" w:rsidR="000605FE" w:rsidRDefault="00FD3ADC">
      <w:r>
        <w:rPr>
          <w:noProof/>
        </w:rPr>
      </w:r>
      <w:r>
        <w:pict w14:anchorId="75A0ABE8">
          <v:rect id="Shape11" o:spid="_x0000_s1027" style="width:468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" strokeweight="0">
            <w10:wrap type="none"/>
            <w10:anchorlock/>
          </v:rect>
        </w:pict>
      </w:r>
      <w:bookmarkEnd w:id="21"/>
    </w:p>
    <w:p w14:paraId="4B858C36" w14:textId="77777777" w:rsidR="000605FE" w:rsidRDefault="00AE4914">
      <w:pPr>
        <w:pStyle w:val="Heading2"/>
      </w:pPr>
      <w:bookmarkStart w:id="22" w:name="annexes"/>
      <w:r>
        <w:t>10. Annexes</w:t>
      </w:r>
    </w:p>
    <w:p w14:paraId="4B858C37" w14:textId="77777777" w:rsidR="000605FE" w:rsidRDefault="00AE4914">
      <w:pPr>
        <w:pStyle w:val="Heading3"/>
      </w:pPr>
      <w:bookmarkStart w:id="23" w:name="annexe-a-glossaire"/>
      <w:r>
        <w:t>Annexe A : Glossaire</w:t>
      </w:r>
    </w:p>
    <w:p w14:paraId="4B858C38" w14:textId="77777777" w:rsidR="000605FE" w:rsidRPr="00413997" w:rsidRDefault="00AE4914">
      <w:pPr>
        <w:pStyle w:val="Compact"/>
        <w:numPr>
          <w:ilvl w:val="0"/>
          <w:numId w:val="11"/>
        </w:numPr>
        <w:rPr>
          <w:lang w:val="fr-FR"/>
        </w:rPr>
      </w:pPr>
      <w:r w:rsidRPr="00413997">
        <w:rPr>
          <w:b/>
          <w:bCs/>
          <w:lang w:val="fr-FR"/>
        </w:rPr>
        <w:t>RGAA</w:t>
      </w:r>
      <w:r w:rsidRPr="00413997">
        <w:rPr>
          <w:lang w:val="fr-FR"/>
        </w:rPr>
        <w:t xml:space="preserve"> : Référentiel Général d’Amélioration de l’Accessibilité</w:t>
      </w:r>
    </w:p>
    <w:p w14:paraId="4B858C39" w14:textId="77777777" w:rsidR="000605FE" w:rsidRDefault="00AE4914">
      <w:pPr>
        <w:pStyle w:val="Compact"/>
        <w:numPr>
          <w:ilvl w:val="0"/>
          <w:numId w:val="12"/>
        </w:numPr>
      </w:pPr>
      <w:r>
        <w:rPr>
          <w:b/>
          <w:bCs/>
        </w:rPr>
        <w:t>WCAG</w:t>
      </w:r>
      <w:r>
        <w:t xml:space="preserve"> : Web Content Accessibility Guidelines</w:t>
      </w:r>
    </w:p>
    <w:p w14:paraId="4B858C3A" w14:textId="77777777" w:rsidR="000605FE" w:rsidRPr="00413997" w:rsidRDefault="00AE4914">
      <w:pPr>
        <w:pStyle w:val="Compact"/>
        <w:numPr>
          <w:ilvl w:val="0"/>
          <w:numId w:val="13"/>
        </w:numPr>
        <w:rPr>
          <w:lang w:val="fr-FR"/>
        </w:rPr>
      </w:pPr>
      <w:r w:rsidRPr="00413997">
        <w:rPr>
          <w:b/>
          <w:bCs/>
          <w:lang w:val="fr-FR"/>
        </w:rPr>
        <w:t>a11y</w:t>
      </w:r>
      <w:r w:rsidRPr="00413997">
        <w:rPr>
          <w:lang w:val="fr-FR"/>
        </w:rPr>
        <w:t xml:space="preserve"> : Abréviation pour “accessibility” (a + 11 lettres + y)</w:t>
      </w:r>
    </w:p>
    <w:p w14:paraId="4B858C3B" w14:textId="77777777" w:rsidR="000605FE" w:rsidRDefault="00AE4914">
      <w:pPr>
        <w:pStyle w:val="Compact"/>
        <w:numPr>
          <w:ilvl w:val="0"/>
          <w:numId w:val="14"/>
        </w:numPr>
      </w:pPr>
      <w:r>
        <w:rPr>
          <w:b/>
          <w:bCs/>
        </w:rPr>
        <w:t>ARIA</w:t>
      </w:r>
      <w:r>
        <w:t xml:space="preserve"> : Accessible Rich Internet Applications</w:t>
      </w:r>
    </w:p>
    <w:p w14:paraId="4B858C3C" w14:textId="77777777" w:rsidR="000605FE" w:rsidRPr="00413997" w:rsidRDefault="00AE4914">
      <w:pPr>
        <w:pStyle w:val="Compact"/>
        <w:numPr>
          <w:ilvl w:val="0"/>
          <w:numId w:val="15"/>
        </w:numPr>
        <w:rPr>
          <w:lang w:val="fr-FR"/>
        </w:rPr>
      </w:pPr>
      <w:r w:rsidRPr="00413997">
        <w:rPr>
          <w:b/>
          <w:bCs/>
          <w:lang w:val="fr-FR"/>
        </w:rPr>
        <w:t>Technologie d’assistance</w:t>
      </w:r>
      <w:r w:rsidRPr="00413997">
        <w:rPr>
          <w:lang w:val="fr-FR"/>
        </w:rPr>
        <w:t xml:space="preserve"> : Logiciel ou matériel utilisé par les personnes handicapées (lecteur d’écran, plage braille, etc.)</w:t>
      </w:r>
      <w:bookmarkEnd w:id="23"/>
    </w:p>
    <w:p w14:paraId="4B858C3D" w14:textId="77777777" w:rsidR="000605FE" w:rsidRDefault="00AE4914">
      <w:pPr>
        <w:pStyle w:val="Heading3"/>
      </w:pPr>
      <w:r>
        <w:t>Annexe B : Ressources</w:t>
      </w:r>
    </w:p>
    <w:p w14:paraId="4B858C3E" w14:textId="77777777" w:rsidR="000605FE" w:rsidRDefault="00AE4914">
      <w:pPr>
        <w:pStyle w:val="Compact"/>
        <w:numPr>
          <w:ilvl w:val="0"/>
          <w:numId w:val="16"/>
        </w:numPr>
      </w:pPr>
      <w:hyperlink r:id="rId5">
        <w:r>
          <w:rPr>
            <w:rStyle w:val="Hyperlink"/>
          </w:rPr>
          <w:t>RGAA 4.1</w:t>
        </w:r>
      </w:hyperlink>
    </w:p>
    <w:p w14:paraId="4B858C3F" w14:textId="77777777" w:rsidR="000605FE" w:rsidRDefault="00AE4914">
      <w:pPr>
        <w:pStyle w:val="Compact"/>
        <w:numPr>
          <w:ilvl w:val="0"/>
          <w:numId w:val="17"/>
        </w:numPr>
      </w:pPr>
      <w:hyperlink r:id="rId6">
        <w:r>
          <w:rPr>
            <w:rStyle w:val="Hyperlink"/>
          </w:rPr>
          <w:t>WCAG 2.1</w:t>
        </w:r>
      </w:hyperlink>
    </w:p>
    <w:p w14:paraId="4B858C40" w14:textId="77777777" w:rsidR="000605FE" w:rsidRDefault="00AE4914">
      <w:pPr>
        <w:pStyle w:val="Compact"/>
        <w:numPr>
          <w:ilvl w:val="0"/>
          <w:numId w:val="18"/>
        </w:numPr>
      </w:pPr>
      <w:hyperlink r:id="rId7">
        <w:bookmarkStart w:id="24" w:name="annexe-b-ressources"/>
        <w:r>
          <w:rPr>
            <w:rStyle w:val="Hyperlink"/>
          </w:rPr>
          <w:t>Design.gouv.fr - Accessibilité</w:t>
        </w:r>
      </w:hyperlink>
      <w:bookmarkEnd w:id="24"/>
    </w:p>
    <w:p w14:paraId="4B858C41" w14:textId="77777777" w:rsidR="000605FE" w:rsidRDefault="00AE4914">
      <w:pPr>
        <w:pStyle w:val="Heading3"/>
      </w:pPr>
      <w:bookmarkStart w:id="25" w:name="annexe-c-contacts"/>
      <w:r>
        <w:t>Annexe C : Contacts</w:t>
      </w:r>
    </w:p>
    <w:tbl>
      <w:tblPr>
        <w:tblStyle w:val="Table"/>
        <w:tblW w:w="5000" w:type="pct"/>
        <w:tblInd w:w="108" w:type="dxa"/>
        <w:tblLayout w:type="fixed"/>
        <w:tblLook w:val="0020" w:firstRow="1" w:lastRow="0" w:firstColumn="0" w:lastColumn="0" w:noHBand="0" w:noVBand="0"/>
      </w:tblPr>
      <w:tblGrid>
        <w:gridCol w:w="3192"/>
        <w:gridCol w:w="2658"/>
        <w:gridCol w:w="3726"/>
      </w:tblGrid>
      <w:tr w:rsidR="000605FE" w14:paraId="4B858C45" w14:textId="77777777" w:rsidTr="000605FE">
        <w:trPr>
          <w:cnfStyle w:val="100000000000" w:firstRow="1" w:lastRow="0" w:firstColumn="0" w:lastColumn="0" w:oddVBand="0" w:evenVBand="0" w:oddHBand="0" w:evenHBand="0" w:firstRowFirstColumn="0" w:firstRowLastColumn="0" w:lastRowFirstColumn="0" w:lastRowLastColumn="0"/>
          <w:tblHeader/>
        </w:trPr>
        <w:tc>
          <w:tcPr>
            <w:tcW w:w="3120" w:type="dxa"/>
            <w:tcBorders>
              <w:bottom w:val="single" w:sz="6" w:space="0" w:color="000000"/>
            </w:tcBorders>
          </w:tcPr>
          <w:p w14:paraId="4B858C42" w14:textId="77777777" w:rsidR="000605FE" w:rsidRDefault="00AE4914">
            <w:pPr>
              <w:pStyle w:val="Compact"/>
              <w:rPr>
                <w:rFonts w:ascii="Cambria" w:eastAsia="Cambria" w:hAnsi="Cambria"/>
              </w:rPr>
            </w:pPr>
            <w:r>
              <w:rPr>
                <w:rFonts w:eastAsia="Cambria"/>
              </w:rPr>
              <w:t>Rôle</w:t>
            </w:r>
          </w:p>
        </w:tc>
        <w:tc>
          <w:tcPr>
            <w:tcW w:w="2598" w:type="dxa"/>
            <w:tcBorders>
              <w:bottom w:val="single" w:sz="6" w:space="0" w:color="000000"/>
            </w:tcBorders>
          </w:tcPr>
          <w:p w14:paraId="4B858C43" w14:textId="77777777" w:rsidR="000605FE" w:rsidRDefault="00AE4914">
            <w:pPr>
              <w:pStyle w:val="Compact"/>
              <w:rPr>
                <w:rFonts w:ascii="Cambria" w:eastAsia="Cambria" w:hAnsi="Cambria"/>
              </w:rPr>
            </w:pPr>
            <w:r>
              <w:rPr>
                <w:rFonts w:eastAsia="Cambria"/>
              </w:rPr>
              <w:t>Nom</w:t>
            </w:r>
          </w:p>
        </w:tc>
        <w:tc>
          <w:tcPr>
            <w:tcW w:w="3642" w:type="dxa"/>
            <w:tcBorders>
              <w:bottom w:val="single" w:sz="6" w:space="0" w:color="000000"/>
            </w:tcBorders>
          </w:tcPr>
          <w:p w14:paraId="4B858C44" w14:textId="77777777" w:rsidR="000605FE" w:rsidRDefault="00AE4914">
            <w:pPr>
              <w:pStyle w:val="Compact"/>
              <w:rPr>
                <w:rFonts w:ascii="Cambria" w:eastAsia="Cambria" w:hAnsi="Cambria"/>
              </w:rPr>
            </w:pPr>
            <w:r>
              <w:rPr>
                <w:rFonts w:eastAsia="Cambria"/>
              </w:rPr>
              <w:t>Email</w:t>
            </w:r>
          </w:p>
        </w:tc>
      </w:tr>
      <w:tr w:rsidR="000605FE" w14:paraId="4B858C49" w14:textId="77777777" w:rsidTr="000605FE">
        <w:tc>
          <w:tcPr>
            <w:tcW w:w="3120" w:type="dxa"/>
          </w:tcPr>
          <w:p w14:paraId="4B858C46" w14:textId="77777777" w:rsidR="000605FE" w:rsidRDefault="00AE4914">
            <w:pPr>
              <w:pStyle w:val="Compact"/>
              <w:rPr>
                <w:rFonts w:ascii="Cambria" w:eastAsia="Cambria" w:hAnsi="Cambria"/>
              </w:rPr>
            </w:pPr>
            <w:r>
              <w:rPr>
                <w:rFonts w:eastAsia="Cambria"/>
              </w:rPr>
              <w:t>Référent accessibilité</w:t>
            </w:r>
          </w:p>
        </w:tc>
        <w:tc>
          <w:tcPr>
            <w:tcW w:w="2598" w:type="dxa"/>
          </w:tcPr>
          <w:p w14:paraId="4B858C47" w14:textId="77777777" w:rsidR="000605FE" w:rsidRDefault="00AE4914">
            <w:pPr>
              <w:pStyle w:val="Compact"/>
              <w:rPr>
                <w:rFonts w:ascii="Cambria" w:eastAsia="Cambria" w:hAnsi="Cambria"/>
              </w:rPr>
            </w:pPr>
            <w:r>
              <w:rPr>
                <w:rFonts w:eastAsia="Cambria"/>
              </w:rPr>
              <w:t>Didier Marin (CTO)</w:t>
            </w:r>
          </w:p>
        </w:tc>
        <w:tc>
          <w:tcPr>
            <w:tcW w:w="3642" w:type="dxa"/>
          </w:tcPr>
          <w:p w14:paraId="4B858C48" w14:textId="77777777" w:rsidR="000605FE" w:rsidRDefault="00AE4914">
            <w:pPr>
              <w:pStyle w:val="Compact"/>
              <w:rPr>
                <w:rFonts w:ascii="Cambria" w:eastAsia="Cambria" w:hAnsi="Cambria"/>
              </w:rPr>
            </w:pPr>
            <w:r>
              <w:rPr>
                <w:rFonts w:eastAsia="Cambria"/>
              </w:rPr>
              <w:t>accessibilite@copilex.com</w:t>
            </w:r>
          </w:p>
        </w:tc>
      </w:tr>
      <w:tr w:rsidR="000605FE" w14:paraId="4B858C4D" w14:textId="77777777" w:rsidTr="000605FE">
        <w:tc>
          <w:tcPr>
            <w:tcW w:w="3120" w:type="dxa"/>
          </w:tcPr>
          <w:p w14:paraId="4B858C4A" w14:textId="77777777" w:rsidR="000605FE" w:rsidRDefault="00AE4914">
            <w:pPr>
              <w:pStyle w:val="Compact"/>
              <w:rPr>
                <w:rFonts w:ascii="Cambria" w:eastAsia="Cambria" w:hAnsi="Cambria"/>
              </w:rPr>
            </w:pPr>
            <w:r>
              <w:rPr>
                <w:rFonts w:eastAsia="Cambria"/>
              </w:rPr>
              <w:t>Direction générale</w:t>
            </w:r>
          </w:p>
        </w:tc>
        <w:tc>
          <w:tcPr>
            <w:tcW w:w="2598" w:type="dxa"/>
          </w:tcPr>
          <w:p w14:paraId="4B858C4B" w14:textId="77777777" w:rsidR="000605FE" w:rsidRDefault="00AE4914">
            <w:pPr>
              <w:pStyle w:val="Compact"/>
              <w:rPr>
                <w:rFonts w:ascii="Cambria" w:eastAsia="Cambria" w:hAnsi="Cambria"/>
              </w:rPr>
            </w:pPr>
            <w:r>
              <w:rPr>
                <w:rFonts w:eastAsia="Cambria"/>
              </w:rPr>
              <w:t>Paul Lefeuvre</w:t>
            </w:r>
          </w:p>
        </w:tc>
        <w:tc>
          <w:tcPr>
            <w:tcW w:w="3642" w:type="dxa"/>
          </w:tcPr>
          <w:p w14:paraId="4B858C4C" w14:textId="77777777" w:rsidR="000605FE" w:rsidRDefault="00AE4914">
            <w:pPr>
              <w:pStyle w:val="Compact"/>
              <w:rPr>
                <w:rFonts w:ascii="Cambria" w:eastAsia="Cambria" w:hAnsi="Cambria"/>
              </w:rPr>
            </w:pPr>
            <w:r>
              <w:rPr>
                <w:rFonts w:eastAsia="Cambria"/>
              </w:rPr>
              <w:t>Paul.lefeuvre@copilex.com</w:t>
            </w:r>
          </w:p>
        </w:tc>
      </w:tr>
    </w:tbl>
    <w:p w14:paraId="4B858C4E" w14:textId="0CBCA9F5" w:rsidR="000605FE" w:rsidRDefault="00FD3ADC">
      <w:r>
        <w:rPr>
          <w:noProof/>
        </w:rPr>
      </w:r>
      <w:r>
        <w:pict w14:anchorId="75F0810D">
          <v:rect id="Shape12" o:spid="_x0000_s1026" style="width:.0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" strokeweight="0">
            <w10:wrap type="none"/>
            <w10:anchorlock/>
          </v:rect>
        </w:pict>
      </w:r>
    </w:p>
    <w:p w14:paraId="4B858C4F" w14:textId="5E32EDA5" w:rsidR="000605FE" w:rsidRPr="00413997" w:rsidRDefault="00AE4914">
      <w:pPr>
        <w:pStyle w:val="FirstParagraph"/>
        <w:rPr>
          <w:lang w:val="fr-FR"/>
        </w:rPr>
      </w:pPr>
      <w:r w:rsidRPr="00413997">
        <w:rPr>
          <w:b/>
          <w:bCs/>
          <w:lang w:val="fr-FR"/>
        </w:rPr>
        <w:t>Document approuvé par</w:t>
      </w:r>
      <w:r w:rsidRPr="00413997">
        <w:rPr>
          <w:lang w:val="fr-FR"/>
        </w:rPr>
        <w:t xml:space="preserve"> : </w:t>
      </w:r>
      <w:r w:rsidR="005457CD">
        <w:rPr>
          <w:lang w:val="fr-FR"/>
        </w:rPr>
        <w:t>P</w:t>
      </w:r>
      <w:r w:rsidR="00F06BFE">
        <w:rPr>
          <w:lang w:val="fr-FR"/>
        </w:rPr>
        <w:t>aul Lefeuvre – CE0</w:t>
      </w:r>
      <w:r w:rsidRPr="00413997">
        <w:rPr>
          <w:lang w:val="fr-FR"/>
        </w:rPr>
        <w:br/>
      </w:r>
      <w:r w:rsidRPr="00413997">
        <w:rPr>
          <w:b/>
          <w:bCs/>
          <w:lang w:val="fr-FR"/>
        </w:rPr>
        <w:t>Date d’approbation</w:t>
      </w:r>
      <w:r w:rsidRPr="00413997">
        <w:rPr>
          <w:lang w:val="fr-FR"/>
        </w:rPr>
        <w:t xml:space="preserve"> : </w:t>
      </w:r>
      <w:r w:rsidR="00F06BFE">
        <w:rPr>
          <w:lang w:val="fr-FR"/>
        </w:rPr>
        <w:t>19/12/25</w:t>
      </w:r>
      <w:r w:rsidRPr="00413997">
        <w:rPr>
          <w:lang w:val="fr-FR"/>
        </w:rPr>
        <w:br/>
      </w:r>
      <w:r w:rsidRPr="00413997">
        <w:rPr>
          <w:b/>
          <w:bCs/>
          <w:lang w:val="fr-FR"/>
        </w:rPr>
        <w:t>Prochaine révision</w:t>
      </w:r>
      <w:r w:rsidRPr="00413997">
        <w:rPr>
          <w:lang w:val="fr-FR"/>
        </w:rPr>
        <w:t xml:space="preserve"> : </w:t>
      </w:r>
      <w:bookmarkEnd w:id="0"/>
      <w:bookmarkEnd w:id="22"/>
      <w:bookmarkEnd w:id="25"/>
      <w:r w:rsidR="00F06BFE">
        <w:rPr>
          <w:lang w:val="fr-FR"/>
        </w:rPr>
        <w:t>19/12/26</w:t>
      </w:r>
    </w:p>
    <w:sectPr w:rsidR="000605FE" w:rsidRPr="00413997">
      <w:pgSz w:w="12240" w:h="15840"/>
      <w:pgMar w:top="1440" w:right="1440" w:bottom="1440" w:left="1440"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swiss"/>
    <w:pitch w:val="variable"/>
  </w:font>
  <w:font w:name="Noto Sans CJK SC">
    <w:panose1 w:val="00000000000000000000"/>
    <w:charset w:val="00"/>
    <w:family w:val="roman"/>
    <w:notTrueType/>
    <w:pitch w:val="default"/>
  </w:font>
  <w:font w:name="Noto Sans">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070F9"/>
    <w:multiLevelType w:val="multilevel"/>
    <w:tmpl w:val="990A9B92"/>
    <w:lvl w:ilvl="0">
      <w:numFmt w:val="bullet"/>
      <w:lvlText w:val=""/>
      <w:lvlJc w:val="left"/>
      <w:pPr>
        <w:tabs>
          <w:tab w:val="num" w:pos="0"/>
        </w:tabs>
        <w:ind w:left="720" w:hanging="480"/>
      </w:pPr>
      <w:rPr>
        <w:rFonts w:ascii="Symbol" w:hAnsi="Symbol" w:cs="Symbol" w:hint="default"/>
      </w:rPr>
    </w:lvl>
    <w:lvl w:ilvl="1">
      <w:numFmt w:val="bullet"/>
      <w:lvlText w:val=""/>
      <w:lvlJc w:val="left"/>
      <w:pPr>
        <w:tabs>
          <w:tab w:val="num" w:pos="0"/>
        </w:tabs>
        <w:ind w:left="1440" w:hanging="480"/>
      </w:pPr>
      <w:rPr>
        <w:rFonts w:ascii="Symbol" w:hAnsi="Symbol" w:cs="Symbol" w:hint="default"/>
      </w:rPr>
    </w:lvl>
    <w:lvl w:ilvl="2">
      <w:numFmt w:val="bullet"/>
      <w:lvlText w:val=""/>
      <w:lvlJc w:val="left"/>
      <w:pPr>
        <w:tabs>
          <w:tab w:val="num" w:pos="0"/>
        </w:tabs>
        <w:ind w:left="2160" w:hanging="480"/>
      </w:pPr>
      <w:rPr>
        <w:rFonts w:ascii="Symbol" w:hAnsi="Symbol" w:cs="Symbol" w:hint="default"/>
      </w:rPr>
    </w:lvl>
    <w:lvl w:ilvl="3">
      <w:numFmt w:val="bullet"/>
      <w:lvlText w:val=""/>
      <w:lvlJc w:val="left"/>
      <w:pPr>
        <w:tabs>
          <w:tab w:val="num" w:pos="0"/>
        </w:tabs>
        <w:ind w:left="2880" w:hanging="480"/>
      </w:pPr>
      <w:rPr>
        <w:rFonts w:ascii="Symbol" w:hAnsi="Symbol" w:cs="Symbol" w:hint="default"/>
      </w:rPr>
    </w:lvl>
    <w:lvl w:ilvl="4">
      <w:numFmt w:val="bullet"/>
      <w:lvlText w:val=""/>
      <w:lvlJc w:val="left"/>
      <w:pPr>
        <w:tabs>
          <w:tab w:val="num" w:pos="0"/>
        </w:tabs>
        <w:ind w:left="3600" w:hanging="480"/>
      </w:pPr>
      <w:rPr>
        <w:rFonts w:ascii="Symbol" w:hAnsi="Symbol" w:cs="Symbol" w:hint="default"/>
      </w:rPr>
    </w:lvl>
    <w:lvl w:ilvl="5">
      <w:numFmt w:val="bullet"/>
      <w:lvlText w:val=""/>
      <w:lvlJc w:val="left"/>
      <w:pPr>
        <w:tabs>
          <w:tab w:val="num" w:pos="0"/>
        </w:tabs>
        <w:ind w:left="4320" w:hanging="480"/>
      </w:pPr>
      <w:rPr>
        <w:rFonts w:ascii="Symbol" w:hAnsi="Symbol" w:cs="Symbol" w:hint="default"/>
      </w:rPr>
    </w:lvl>
    <w:lvl w:ilvl="6">
      <w:numFmt w:val="bullet"/>
      <w:lvlText w:val=""/>
      <w:lvlJc w:val="left"/>
      <w:pPr>
        <w:tabs>
          <w:tab w:val="num" w:pos="0"/>
        </w:tabs>
        <w:ind w:left="5040" w:hanging="480"/>
      </w:pPr>
      <w:rPr>
        <w:rFonts w:ascii="Symbol" w:hAnsi="Symbol" w:cs="Symbol" w:hint="default"/>
      </w:rPr>
    </w:lvl>
    <w:lvl w:ilvl="7">
      <w:numFmt w:val="bullet"/>
      <w:lvlText w:val=""/>
      <w:lvlJc w:val="left"/>
      <w:pPr>
        <w:tabs>
          <w:tab w:val="num" w:pos="0"/>
        </w:tabs>
        <w:ind w:left="5760" w:hanging="480"/>
      </w:pPr>
      <w:rPr>
        <w:rFonts w:ascii="Symbol" w:hAnsi="Symbol" w:cs="Symbol" w:hint="default"/>
      </w:rPr>
    </w:lvl>
    <w:lvl w:ilvl="8">
      <w:numFmt w:val="bullet"/>
      <w:lvlText w:val=""/>
      <w:lvlJc w:val="left"/>
      <w:pPr>
        <w:tabs>
          <w:tab w:val="num" w:pos="0"/>
        </w:tabs>
        <w:ind w:left="6480" w:hanging="480"/>
      </w:pPr>
      <w:rPr>
        <w:rFonts w:ascii="Symbol" w:hAnsi="Symbol" w:cs="Symbol" w:hint="default"/>
      </w:rPr>
    </w:lvl>
  </w:abstractNum>
  <w:abstractNum w:abstractNumId="1" w15:restartNumberingAfterBreak="0">
    <w:nsid w:val="28C00B4C"/>
    <w:multiLevelType w:val="multilevel"/>
    <w:tmpl w:val="294836E6"/>
    <w:lvl w:ilvl="0">
      <w:numFmt w:val="bullet"/>
      <w:lvlText w:val=""/>
      <w:lvlJc w:val="left"/>
      <w:pPr>
        <w:tabs>
          <w:tab w:val="num" w:pos="0"/>
        </w:tabs>
        <w:ind w:left="720" w:hanging="480"/>
      </w:pPr>
      <w:rPr>
        <w:rFonts w:ascii="Symbol" w:hAnsi="Symbol" w:cs="Symbol" w:hint="default"/>
      </w:rPr>
    </w:lvl>
    <w:lvl w:ilvl="1">
      <w:numFmt w:val="bullet"/>
      <w:lvlText w:val=""/>
      <w:lvlJc w:val="left"/>
      <w:pPr>
        <w:tabs>
          <w:tab w:val="num" w:pos="0"/>
        </w:tabs>
        <w:ind w:left="1440" w:hanging="480"/>
      </w:pPr>
      <w:rPr>
        <w:rFonts w:ascii="Symbol" w:hAnsi="Symbol" w:cs="Symbol" w:hint="default"/>
      </w:rPr>
    </w:lvl>
    <w:lvl w:ilvl="2">
      <w:numFmt w:val="bullet"/>
      <w:lvlText w:val=""/>
      <w:lvlJc w:val="left"/>
      <w:pPr>
        <w:tabs>
          <w:tab w:val="num" w:pos="0"/>
        </w:tabs>
        <w:ind w:left="2160" w:hanging="480"/>
      </w:pPr>
      <w:rPr>
        <w:rFonts w:ascii="Symbol" w:hAnsi="Symbol" w:cs="Symbol" w:hint="default"/>
      </w:rPr>
    </w:lvl>
    <w:lvl w:ilvl="3">
      <w:numFmt w:val="bullet"/>
      <w:lvlText w:val=""/>
      <w:lvlJc w:val="left"/>
      <w:pPr>
        <w:tabs>
          <w:tab w:val="num" w:pos="0"/>
        </w:tabs>
        <w:ind w:left="2880" w:hanging="480"/>
      </w:pPr>
      <w:rPr>
        <w:rFonts w:ascii="Symbol" w:hAnsi="Symbol" w:cs="Symbol" w:hint="default"/>
      </w:rPr>
    </w:lvl>
    <w:lvl w:ilvl="4">
      <w:numFmt w:val="bullet"/>
      <w:lvlText w:val=""/>
      <w:lvlJc w:val="left"/>
      <w:pPr>
        <w:tabs>
          <w:tab w:val="num" w:pos="0"/>
        </w:tabs>
        <w:ind w:left="3600" w:hanging="480"/>
      </w:pPr>
      <w:rPr>
        <w:rFonts w:ascii="Symbol" w:hAnsi="Symbol" w:cs="Symbol" w:hint="default"/>
      </w:rPr>
    </w:lvl>
    <w:lvl w:ilvl="5">
      <w:numFmt w:val="bullet"/>
      <w:lvlText w:val=""/>
      <w:lvlJc w:val="left"/>
      <w:pPr>
        <w:tabs>
          <w:tab w:val="num" w:pos="0"/>
        </w:tabs>
        <w:ind w:left="4320" w:hanging="480"/>
      </w:pPr>
      <w:rPr>
        <w:rFonts w:ascii="Symbol" w:hAnsi="Symbol" w:cs="Symbol" w:hint="default"/>
      </w:rPr>
    </w:lvl>
    <w:lvl w:ilvl="6">
      <w:numFmt w:val="bullet"/>
      <w:lvlText w:val=""/>
      <w:lvlJc w:val="left"/>
      <w:pPr>
        <w:tabs>
          <w:tab w:val="num" w:pos="0"/>
        </w:tabs>
        <w:ind w:left="5040" w:hanging="480"/>
      </w:pPr>
      <w:rPr>
        <w:rFonts w:ascii="Symbol" w:hAnsi="Symbol" w:cs="Symbol" w:hint="default"/>
      </w:rPr>
    </w:lvl>
    <w:lvl w:ilvl="7">
      <w:numFmt w:val="bullet"/>
      <w:lvlText w:val=""/>
      <w:lvlJc w:val="left"/>
      <w:pPr>
        <w:tabs>
          <w:tab w:val="num" w:pos="0"/>
        </w:tabs>
        <w:ind w:left="5760" w:hanging="480"/>
      </w:pPr>
      <w:rPr>
        <w:rFonts w:ascii="Symbol" w:hAnsi="Symbol" w:cs="Symbol" w:hint="default"/>
      </w:rPr>
    </w:lvl>
    <w:lvl w:ilvl="8">
      <w:numFmt w:val="bullet"/>
      <w:lvlText w:val=""/>
      <w:lvlJc w:val="left"/>
      <w:pPr>
        <w:tabs>
          <w:tab w:val="num" w:pos="0"/>
        </w:tabs>
        <w:ind w:left="6480" w:hanging="480"/>
      </w:pPr>
      <w:rPr>
        <w:rFonts w:ascii="Symbol" w:hAnsi="Symbol" w:cs="Symbol" w:hint="default"/>
      </w:rPr>
    </w:lvl>
  </w:abstractNum>
  <w:abstractNum w:abstractNumId="2" w15:restartNumberingAfterBreak="0">
    <w:nsid w:val="2C6853E5"/>
    <w:multiLevelType w:val="multilevel"/>
    <w:tmpl w:val="A19C7E66"/>
    <w:lvl w:ilvl="0">
      <w:numFmt w:val="bullet"/>
      <w:lvlText w:val=""/>
      <w:lvlJc w:val="left"/>
      <w:pPr>
        <w:tabs>
          <w:tab w:val="num" w:pos="0"/>
        </w:tabs>
        <w:ind w:left="720" w:hanging="480"/>
      </w:pPr>
      <w:rPr>
        <w:rFonts w:ascii="Symbol" w:hAnsi="Symbol" w:cs="Symbol" w:hint="default"/>
      </w:rPr>
    </w:lvl>
    <w:lvl w:ilvl="1">
      <w:numFmt w:val="bullet"/>
      <w:lvlText w:val=""/>
      <w:lvlJc w:val="left"/>
      <w:pPr>
        <w:tabs>
          <w:tab w:val="num" w:pos="0"/>
        </w:tabs>
        <w:ind w:left="1440" w:hanging="480"/>
      </w:pPr>
      <w:rPr>
        <w:rFonts w:ascii="Symbol" w:hAnsi="Symbol" w:cs="Symbol" w:hint="default"/>
      </w:rPr>
    </w:lvl>
    <w:lvl w:ilvl="2">
      <w:numFmt w:val="bullet"/>
      <w:lvlText w:val=""/>
      <w:lvlJc w:val="left"/>
      <w:pPr>
        <w:tabs>
          <w:tab w:val="num" w:pos="0"/>
        </w:tabs>
        <w:ind w:left="2160" w:hanging="480"/>
      </w:pPr>
      <w:rPr>
        <w:rFonts w:ascii="Symbol" w:hAnsi="Symbol" w:cs="Symbol" w:hint="default"/>
      </w:rPr>
    </w:lvl>
    <w:lvl w:ilvl="3">
      <w:numFmt w:val="bullet"/>
      <w:lvlText w:val=""/>
      <w:lvlJc w:val="left"/>
      <w:pPr>
        <w:tabs>
          <w:tab w:val="num" w:pos="0"/>
        </w:tabs>
        <w:ind w:left="2880" w:hanging="480"/>
      </w:pPr>
      <w:rPr>
        <w:rFonts w:ascii="Symbol" w:hAnsi="Symbol" w:cs="Symbol" w:hint="default"/>
      </w:rPr>
    </w:lvl>
    <w:lvl w:ilvl="4">
      <w:numFmt w:val="bullet"/>
      <w:lvlText w:val=""/>
      <w:lvlJc w:val="left"/>
      <w:pPr>
        <w:tabs>
          <w:tab w:val="num" w:pos="0"/>
        </w:tabs>
        <w:ind w:left="3600" w:hanging="480"/>
      </w:pPr>
      <w:rPr>
        <w:rFonts w:ascii="Symbol" w:hAnsi="Symbol" w:cs="Symbol" w:hint="default"/>
      </w:rPr>
    </w:lvl>
    <w:lvl w:ilvl="5">
      <w:numFmt w:val="bullet"/>
      <w:lvlText w:val=""/>
      <w:lvlJc w:val="left"/>
      <w:pPr>
        <w:tabs>
          <w:tab w:val="num" w:pos="0"/>
        </w:tabs>
        <w:ind w:left="4320" w:hanging="480"/>
      </w:pPr>
      <w:rPr>
        <w:rFonts w:ascii="Symbol" w:hAnsi="Symbol" w:cs="Symbol" w:hint="default"/>
      </w:rPr>
    </w:lvl>
    <w:lvl w:ilvl="6">
      <w:numFmt w:val="bullet"/>
      <w:lvlText w:val=""/>
      <w:lvlJc w:val="left"/>
      <w:pPr>
        <w:tabs>
          <w:tab w:val="num" w:pos="0"/>
        </w:tabs>
        <w:ind w:left="5040" w:hanging="480"/>
      </w:pPr>
      <w:rPr>
        <w:rFonts w:ascii="Symbol" w:hAnsi="Symbol" w:cs="Symbol" w:hint="default"/>
      </w:rPr>
    </w:lvl>
    <w:lvl w:ilvl="7">
      <w:numFmt w:val="bullet"/>
      <w:lvlText w:val=""/>
      <w:lvlJc w:val="left"/>
      <w:pPr>
        <w:tabs>
          <w:tab w:val="num" w:pos="0"/>
        </w:tabs>
        <w:ind w:left="5760" w:hanging="480"/>
      </w:pPr>
      <w:rPr>
        <w:rFonts w:ascii="Symbol" w:hAnsi="Symbol" w:cs="Symbol" w:hint="default"/>
      </w:rPr>
    </w:lvl>
    <w:lvl w:ilvl="8">
      <w:numFmt w:val="bullet"/>
      <w:lvlText w:val=""/>
      <w:lvlJc w:val="left"/>
      <w:pPr>
        <w:tabs>
          <w:tab w:val="num" w:pos="0"/>
        </w:tabs>
        <w:ind w:left="6480" w:hanging="480"/>
      </w:pPr>
      <w:rPr>
        <w:rFonts w:ascii="Symbol" w:hAnsi="Symbol" w:cs="Symbol" w:hint="default"/>
      </w:rPr>
    </w:lvl>
  </w:abstractNum>
  <w:abstractNum w:abstractNumId="3" w15:restartNumberingAfterBreak="0">
    <w:nsid w:val="31833BAE"/>
    <w:multiLevelType w:val="multilevel"/>
    <w:tmpl w:val="9A74F9D8"/>
    <w:lvl w:ilvl="0">
      <w:numFmt w:val="bullet"/>
      <w:lvlText w:val=""/>
      <w:lvlJc w:val="left"/>
      <w:pPr>
        <w:tabs>
          <w:tab w:val="num" w:pos="0"/>
        </w:tabs>
        <w:ind w:left="720" w:hanging="480"/>
      </w:pPr>
      <w:rPr>
        <w:rFonts w:ascii="Symbol" w:hAnsi="Symbol" w:cs="Symbol" w:hint="default"/>
      </w:rPr>
    </w:lvl>
    <w:lvl w:ilvl="1">
      <w:numFmt w:val="bullet"/>
      <w:lvlText w:val=""/>
      <w:lvlJc w:val="left"/>
      <w:pPr>
        <w:tabs>
          <w:tab w:val="num" w:pos="0"/>
        </w:tabs>
        <w:ind w:left="1440" w:hanging="480"/>
      </w:pPr>
      <w:rPr>
        <w:rFonts w:ascii="Symbol" w:hAnsi="Symbol" w:cs="Symbol" w:hint="default"/>
      </w:rPr>
    </w:lvl>
    <w:lvl w:ilvl="2">
      <w:numFmt w:val="bullet"/>
      <w:lvlText w:val=""/>
      <w:lvlJc w:val="left"/>
      <w:pPr>
        <w:tabs>
          <w:tab w:val="num" w:pos="0"/>
        </w:tabs>
        <w:ind w:left="2160" w:hanging="480"/>
      </w:pPr>
      <w:rPr>
        <w:rFonts w:ascii="Symbol" w:hAnsi="Symbol" w:cs="Symbol" w:hint="default"/>
      </w:rPr>
    </w:lvl>
    <w:lvl w:ilvl="3">
      <w:numFmt w:val="bullet"/>
      <w:lvlText w:val=""/>
      <w:lvlJc w:val="left"/>
      <w:pPr>
        <w:tabs>
          <w:tab w:val="num" w:pos="0"/>
        </w:tabs>
        <w:ind w:left="2880" w:hanging="480"/>
      </w:pPr>
      <w:rPr>
        <w:rFonts w:ascii="Symbol" w:hAnsi="Symbol" w:cs="Symbol" w:hint="default"/>
      </w:rPr>
    </w:lvl>
    <w:lvl w:ilvl="4">
      <w:numFmt w:val="bullet"/>
      <w:lvlText w:val=""/>
      <w:lvlJc w:val="left"/>
      <w:pPr>
        <w:tabs>
          <w:tab w:val="num" w:pos="0"/>
        </w:tabs>
        <w:ind w:left="3600" w:hanging="480"/>
      </w:pPr>
      <w:rPr>
        <w:rFonts w:ascii="Symbol" w:hAnsi="Symbol" w:cs="Symbol" w:hint="default"/>
      </w:rPr>
    </w:lvl>
    <w:lvl w:ilvl="5">
      <w:numFmt w:val="bullet"/>
      <w:lvlText w:val=""/>
      <w:lvlJc w:val="left"/>
      <w:pPr>
        <w:tabs>
          <w:tab w:val="num" w:pos="0"/>
        </w:tabs>
        <w:ind w:left="4320" w:hanging="480"/>
      </w:pPr>
      <w:rPr>
        <w:rFonts w:ascii="Symbol" w:hAnsi="Symbol" w:cs="Symbol" w:hint="default"/>
      </w:rPr>
    </w:lvl>
    <w:lvl w:ilvl="6">
      <w:numFmt w:val="bullet"/>
      <w:lvlText w:val=""/>
      <w:lvlJc w:val="left"/>
      <w:pPr>
        <w:tabs>
          <w:tab w:val="num" w:pos="0"/>
        </w:tabs>
        <w:ind w:left="5040" w:hanging="480"/>
      </w:pPr>
      <w:rPr>
        <w:rFonts w:ascii="Symbol" w:hAnsi="Symbol" w:cs="Symbol" w:hint="default"/>
      </w:rPr>
    </w:lvl>
    <w:lvl w:ilvl="7">
      <w:numFmt w:val="bullet"/>
      <w:lvlText w:val=""/>
      <w:lvlJc w:val="left"/>
      <w:pPr>
        <w:tabs>
          <w:tab w:val="num" w:pos="0"/>
        </w:tabs>
        <w:ind w:left="5760" w:hanging="480"/>
      </w:pPr>
      <w:rPr>
        <w:rFonts w:ascii="Symbol" w:hAnsi="Symbol" w:cs="Symbol" w:hint="default"/>
      </w:rPr>
    </w:lvl>
    <w:lvl w:ilvl="8">
      <w:numFmt w:val="bullet"/>
      <w:lvlText w:val=""/>
      <w:lvlJc w:val="left"/>
      <w:pPr>
        <w:tabs>
          <w:tab w:val="num" w:pos="0"/>
        </w:tabs>
        <w:ind w:left="6480" w:hanging="480"/>
      </w:pPr>
      <w:rPr>
        <w:rFonts w:ascii="Symbol" w:hAnsi="Symbol" w:cs="Symbol" w:hint="default"/>
      </w:rPr>
    </w:lvl>
  </w:abstractNum>
  <w:abstractNum w:abstractNumId="4" w15:restartNumberingAfterBreak="0">
    <w:nsid w:val="47D7456B"/>
    <w:multiLevelType w:val="multilevel"/>
    <w:tmpl w:val="D53C0586"/>
    <w:lvl w:ilvl="0">
      <w:numFmt w:val="bullet"/>
      <w:lvlText w:val=""/>
      <w:lvlJc w:val="left"/>
      <w:pPr>
        <w:tabs>
          <w:tab w:val="num" w:pos="0"/>
        </w:tabs>
        <w:ind w:left="720" w:hanging="480"/>
      </w:pPr>
      <w:rPr>
        <w:rFonts w:ascii="Symbol" w:hAnsi="Symbol" w:cs="Symbol" w:hint="default"/>
      </w:rPr>
    </w:lvl>
    <w:lvl w:ilvl="1">
      <w:numFmt w:val="bullet"/>
      <w:lvlText w:val=""/>
      <w:lvlJc w:val="left"/>
      <w:pPr>
        <w:tabs>
          <w:tab w:val="num" w:pos="0"/>
        </w:tabs>
        <w:ind w:left="1440" w:hanging="480"/>
      </w:pPr>
      <w:rPr>
        <w:rFonts w:ascii="Symbol" w:hAnsi="Symbol" w:cs="Symbol" w:hint="default"/>
      </w:rPr>
    </w:lvl>
    <w:lvl w:ilvl="2">
      <w:numFmt w:val="bullet"/>
      <w:lvlText w:val=""/>
      <w:lvlJc w:val="left"/>
      <w:pPr>
        <w:tabs>
          <w:tab w:val="num" w:pos="0"/>
        </w:tabs>
        <w:ind w:left="2160" w:hanging="480"/>
      </w:pPr>
      <w:rPr>
        <w:rFonts w:ascii="Symbol" w:hAnsi="Symbol" w:cs="Symbol" w:hint="default"/>
      </w:rPr>
    </w:lvl>
    <w:lvl w:ilvl="3">
      <w:numFmt w:val="bullet"/>
      <w:lvlText w:val=""/>
      <w:lvlJc w:val="left"/>
      <w:pPr>
        <w:tabs>
          <w:tab w:val="num" w:pos="0"/>
        </w:tabs>
        <w:ind w:left="2880" w:hanging="480"/>
      </w:pPr>
      <w:rPr>
        <w:rFonts w:ascii="Symbol" w:hAnsi="Symbol" w:cs="Symbol" w:hint="default"/>
      </w:rPr>
    </w:lvl>
    <w:lvl w:ilvl="4">
      <w:numFmt w:val="bullet"/>
      <w:lvlText w:val=""/>
      <w:lvlJc w:val="left"/>
      <w:pPr>
        <w:tabs>
          <w:tab w:val="num" w:pos="0"/>
        </w:tabs>
        <w:ind w:left="3600" w:hanging="480"/>
      </w:pPr>
      <w:rPr>
        <w:rFonts w:ascii="Symbol" w:hAnsi="Symbol" w:cs="Symbol" w:hint="default"/>
      </w:rPr>
    </w:lvl>
    <w:lvl w:ilvl="5">
      <w:numFmt w:val="bullet"/>
      <w:lvlText w:val=""/>
      <w:lvlJc w:val="left"/>
      <w:pPr>
        <w:tabs>
          <w:tab w:val="num" w:pos="0"/>
        </w:tabs>
        <w:ind w:left="4320" w:hanging="480"/>
      </w:pPr>
      <w:rPr>
        <w:rFonts w:ascii="Symbol" w:hAnsi="Symbol" w:cs="Symbol" w:hint="default"/>
      </w:rPr>
    </w:lvl>
    <w:lvl w:ilvl="6">
      <w:numFmt w:val="bullet"/>
      <w:lvlText w:val=""/>
      <w:lvlJc w:val="left"/>
      <w:pPr>
        <w:tabs>
          <w:tab w:val="num" w:pos="0"/>
        </w:tabs>
        <w:ind w:left="5040" w:hanging="480"/>
      </w:pPr>
      <w:rPr>
        <w:rFonts w:ascii="Symbol" w:hAnsi="Symbol" w:cs="Symbol" w:hint="default"/>
      </w:rPr>
    </w:lvl>
    <w:lvl w:ilvl="7">
      <w:numFmt w:val="bullet"/>
      <w:lvlText w:val=""/>
      <w:lvlJc w:val="left"/>
      <w:pPr>
        <w:tabs>
          <w:tab w:val="num" w:pos="0"/>
        </w:tabs>
        <w:ind w:left="5760" w:hanging="480"/>
      </w:pPr>
      <w:rPr>
        <w:rFonts w:ascii="Symbol" w:hAnsi="Symbol" w:cs="Symbol" w:hint="default"/>
      </w:rPr>
    </w:lvl>
    <w:lvl w:ilvl="8">
      <w:numFmt w:val="bullet"/>
      <w:lvlText w:val=""/>
      <w:lvlJc w:val="left"/>
      <w:pPr>
        <w:tabs>
          <w:tab w:val="num" w:pos="0"/>
        </w:tabs>
        <w:ind w:left="6480" w:hanging="480"/>
      </w:pPr>
      <w:rPr>
        <w:rFonts w:ascii="Symbol" w:hAnsi="Symbol" w:cs="Symbol" w:hint="default"/>
      </w:rPr>
    </w:lvl>
  </w:abstractNum>
  <w:abstractNum w:abstractNumId="5" w15:restartNumberingAfterBreak="0">
    <w:nsid w:val="544F33C2"/>
    <w:multiLevelType w:val="multilevel"/>
    <w:tmpl w:val="BFB4DC70"/>
    <w:lvl w:ilvl="0">
      <w:numFmt w:val="bullet"/>
      <w:lvlText w:val=""/>
      <w:lvlJc w:val="left"/>
      <w:pPr>
        <w:tabs>
          <w:tab w:val="num" w:pos="0"/>
        </w:tabs>
        <w:ind w:left="720" w:hanging="480"/>
      </w:pPr>
      <w:rPr>
        <w:rFonts w:ascii="Symbol" w:hAnsi="Symbol" w:cs="Symbol" w:hint="default"/>
      </w:rPr>
    </w:lvl>
    <w:lvl w:ilvl="1">
      <w:numFmt w:val="bullet"/>
      <w:lvlText w:val=""/>
      <w:lvlJc w:val="left"/>
      <w:pPr>
        <w:tabs>
          <w:tab w:val="num" w:pos="0"/>
        </w:tabs>
        <w:ind w:left="1440" w:hanging="480"/>
      </w:pPr>
      <w:rPr>
        <w:rFonts w:ascii="Symbol" w:hAnsi="Symbol" w:cs="Symbol" w:hint="default"/>
      </w:rPr>
    </w:lvl>
    <w:lvl w:ilvl="2">
      <w:numFmt w:val="bullet"/>
      <w:lvlText w:val=""/>
      <w:lvlJc w:val="left"/>
      <w:pPr>
        <w:tabs>
          <w:tab w:val="num" w:pos="0"/>
        </w:tabs>
        <w:ind w:left="2160" w:hanging="480"/>
      </w:pPr>
      <w:rPr>
        <w:rFonts w:ascii="Symbol" w:hAnsi="Symbol" w:cs="Symbol" w:hint="default"/>
      </w:rPr>
    </w:lvl>
    <w:lvl w:ilvl="3">
      <w:numFmt w:val="bullet"/>
      <w:lvlText w:val=""/>
      <w:lvlJc w:val="left"/>
      <w:pPr>
        <w:tabs>
          <w:tab w:val="num" w:pos="0"/>
        </w:tabs>
        <w:ind w:left="2880" w:hanging="480"/>
      </w:pPr>
      <w:rPr>
        <w:rFonts w:ascii="Symbol" w:hAnsi="Symbol" w:cs="Symbol" w:hint="default"/>
      </w:rPr>
    </w:lvl>
    <w:lvl w:ilvl="4">
      <w:numFmt w:val="bullet"/>
      <w:lvlText w:val=""/>
      <w:lvlJc w:val="left"/>
      <w:pPr>
        <w:tabs>
          <w:tab w:val="num" w:pos="0"/>
        </w:tabs>
        <w:ind w:left="3600" w:hanging="480"/>
      </w:pPr>
      <w:rPr>
        <w:rFonts w:ascii="Symbol" w:hAnsi="Symbol" w:cs="Symbol" w:hint="default"/>
      </w:rPr>
    </w:lvl>
    <w:lvl w:ilvl="5">
      <w:numFmt w:val="bullet"/>
      <w:lvlText w:val=""/>
      <w:lvlJc w:val="left"/>
      <w:pPr>
        <w:tabs>
          <w:tab w:val="num" w:pos="0"/>
        </w:tabs>
        <w:ind w:left="4320" w:hanging="480"/>
      </w:pPr>
      <w:rPr>
        <w:rFonts w:ascii="Symbol" w:hAnsi="Symbol" w:cs="Symbol" w:hint="default"/>
      </w:rPr>
    </w:lvl>
    <w:lvl w:ilvl="6">
      <w:numFmt w:val="bullet"/>
      <w:lvlText w:val=""/>
      <w:lvlJc w:val="left"/>
      <w:pPr>
        <w:tabs>
          <w:tab w:val="num" w:pos="0"/>
        </w:tabs>
        <w:ind w:left="5040" w:hanging="480"/>
      </w:pPr>
      <w:rPr>
        <w:rFonts w:ascii="Symbol" w:hAnsi="Symbol" w:cs="Symbol" w:hint="default"/>
      </w:rPr>
    </w:lvl>
    <w:lvl w:ilvl="7">
      <w:numFmt w:val="bullet"/>
      <w:lvlText w:val=""/>
      <w:lvlJc w:val="left"/>
      <w:pPr>
        <w:tabs>
          <w:tab w:val="num" w:pos="0"/>
        </w:tabs>
        <w:ind w:left="5760" w:hanging="480"/>
      </w:pPr>
      <w:rPr>
        <w:rFonts w:ascii="Symbol" w:hAnsi="Symbol" w:cs="Symbol" w:hint="default"/>
      </w:rPr>
    </w:lvl>
    <w:lvl w:ilvl="8">
      <w:numFmt w:val="bullet"/>
      <w:lvlText w:val=""/>
      <w:lvlJc w:val="left"/>
      <w:pPr>
        <w:tabs>
          <w:tab w:val="num" w:pos="0"/>
        </w:tabs>
        <w:ind w:left="6480" w:hanging="480"/>
      </w:pPr>
      <w:rPr>
        <w:rFonts w:ascii="Symbol" w:hAnsi="Symbol" w:cs="Symbol" w:hint="default"/>
      </w:rPr>
    </w:lvl>
  </w:abstractNum>
  <w:abstractNum w:abstractNumId="6" w15:restartNumberingAfterBreak="0">
    <w:nsid w:val="5D3C1CD0"/>
    <w:multiLevelType w:val="multilevel"/>
    <w:tmpl w:val="1662FEDE"/>
    <w:lvl w:ilvl="0">
      <w:numFmt w:val="bullet"/>
      <w:lvlText w:val=""/>
      <w:lvlJc w:val="left"/>
      <w:pPr>
        <w:tabs>
          <w:tab w:val="num" w:pos="0"/>
        </w:tabs>
        <w:ind w:left="720" w:hanging="480"/>
      </w:pPr>
      <w:rPr>
        <w:rFonts w:ascii="Symbol" w:hAnsi="Symbol" w:cs="Symbol" w:hint="default"/>
      </w:rPr>
    </w:lvl>
    <w:lvl w:ilvl="1">
      <w:numFmt w:val="bullet"/>
      <w:lvlText w:val=""/>
      <w:lvlJc w:val="left"/>
      <w:pPr>
        <w:tabs>
          <w:tab w:val="num" w:pos="0"/>
        </w:tabs>
        <w:ind w:left="1440" w:hanging="480"/>
      </w:pPr>
      <w:rPr>
        <w:rFonts w:ascii="Symbol" w:hAnsi="Symbol" w:cs="Symbol" w:hint="default"/>
      </w:rPr>
    </w:lvl>
    <w:lvl w:ilvl="2">
      <w:numFmt w:val="bullet"/>
      <w:lvlText w:val=""/>
      <w:lvlJc w:val="left"/>
      <w:pPr>
        <w:tabs>
          <w:tab w:val="num" w:pos="0"/>
        </w:tabs>
        <w:ind w:left="2160" w:hanging="480"/>
      </w:pPr>
      <w:rPr>
        <w:rFonts w:ascii="Symbol" w:hAnsi="Symbol" w:cs="Symbol" w:hint="default"/>
      </w:rPr>
    </w:lvl>
    <w:lvl w:ilvl="3">
      <w:numFmt w:val="bullet"/>
      <w:lvlText w:val=""/>
      <w:lvlJc w:val="left"/>
      <w:pPr>
        <w:tabs>
          <w:tab w:val="num" w:pos="0"/>
        </w:tabs>
        <w:ind w:left="2880" w:hanging="480"/>
      </w:pPr>
      <w:rPr>
        <w:rFonts w:ascii="Symbol" w:hAnsi="Symbol" w:cs="Symbol" w:hint="default"/>
      </w:rPr>
    </w:lvl>
    <w:lvl w:ilvl="4">
      <w:numFmt w:val="bullet"/>
      <w:lvlText w:val=""/>
      <w:lvlJc w:val="left"/>
      <w:pPr>
        <w:tabs>
          <w:tab w:val="num" w:pos="0"/>
        </w:tabs>
        <w:ind w:left="3600" w:hanging="480"/>
      </w:pPr>
      <w:rPr>
        <w:rFonts w:ascii="Symbol" w:hAnsi="Symbol" w:cs="Symbol" w:hint="default"/>
      </w:rPr>
    </w:lvl>
    <w:lvl w:ilvl="5">
      <w:numFmt w:val="bullet"/>
      <w:lvlText w:val=""/>
      <w:lvlJc w:val="left"/>
      <w:pPr>
        <w:tabs>
          <w:tab w:val="num" w:pos="0"/>
        </w:tabs>
        <w:ind w:left="4320" w:hanging="480"/>
      </w:pPr>
      <w:rPr>
        <w:rFonts w:ascii="Symbol" w:hAnsi="Symbol" w:cs="Symbol" w:hint="default"/>
      </w:rPr>
    </w:lvl>
    <w:lvl w:ilvl="6">
      <w:numFmt w:val="bullet"/>
      <w:lvlText w:val=""/>
      <w:lvlJc w:val="left"/>
      <w:pPr>
        <w:tabs>
          <w:tab w:val="num" w:pos="0"/>
        </w:tabs>
        <w:ind w:left="5040" w:hanging="480"/>
      </w:pPr>
      <w:rPr>
        <w:rFonts w:ascii="Symbol" w:hAnsi="Symbol" w:cs="Symbol" w:hint="default"/>
      </w:rPr>
    </w:lvl>
    <w:lvl w:ilvl="7">
      <w:numFmt w:val="bullet"/>
      <w:lvlText w:val=""/>
      <w:lvlJc w:val="left"/>
      <w:pPr>
        <w:tabs>
          <w:tab w:val="num" w:pos="0"/>
        </w:tabs>
        <w:ind w:left="5760" w:hanging="480"/>
      </w:pPr>
      <w:rPr>
        <w:rFonts w:ascii="Symbol" w:hAnsi="Symbol" w:cs="Symbol" w:hint="default"/>
      </w:rPr>
    </w:lvl>
    <w:lvl w:ilvl="8">
      <w:numFmt w:val="bullet"/>
      <w:lvlText w:val=""/>
      <w:lvlJc w:val="left"/>
      <w:pPr>
        <w:tabs>
          <w:tab w:val="num" w:pos="0"/>
        </w:tabs>
        <w:ind w:left="6480" w:hanging="480"/>
      </w:pPr>
      <w:rPr>
        <w:rFonts w:ascii="Symbol" w:hAnsi="Symbol" w:cs="Symbol" w:hint="default"/>
      </w:rPr>
    </w:lvl>
  </w:abstractNum>
  <w:abstractNum w:abstractNumId="7" w15:restartNumberingAfterBreak="0">
    <w:nsid w:val="631A15C7"/>
    <w:multiLevelType w:val="multilevel"/>
    <w:tmpl w:val="620CCD50"/>
    <w:lvl w:ilvl="0">
      <w:numFmt w:val="bullet"/>
      <w:lvlText w:val=""/>
      <w:lvlJc w:val="left"/>
      <w:pPr>
        <w:tabs>
          <w:tab w:val="num" w:pos="0"/>
        </w:tabs>
        <w:ind w:left="720" w:hanging="480"/>
      </w:pPr>
      <w:rPr>
        <w:rFonts w:ascii="Symbol" w:hAnsi="Symbol" w:cs="Symbol" w:hint="default"/>
      </w:rPr>
    </w:lvl>
    <w:lvl w:ilvl="1">
      <w:numFmt w:val="bullet"/>
      <w:lvlText w:val=""/>
      <w:lvlJc w:val="left"/>
      <w:pPr>
        <w:tabs>
          <w:tab w:val="num" w:pos="0"/>
        </w:tabs>
        <w:ind w:left="1440" w:hanging="480"/>
      </w:pPr>
      <w:rPr>
        <w:rFonts w:ascii="Symbol" w:hAnsi="Symbol" w:cs="Symbol" w:hint="default"/>
      </w:rPr>
    </w:lvl>
    <w:lvl w:ilvl="2">
      <w:numFmt w:val="bullet"/>
      <w:lvlText w:val=""/>
      <w:lvlJc w:val="left"/>
      <w:pPr>
        <w:tabs>
          <w:tab w:val="num" w:pos="0"/>
        </w:tabs>
        <w:ind w:left="2160" w:hanging="480"/>
      </w:pPr>
      <w:rPr>
        <w:rFonts w:ascii="Symbol" w:hAnsi="Symbol" w:cs="Symbol" w:hint="default"/>
      </w:rPr>
    </w:lvl>
    <w:lvl w:ilvl="3">
      <w:numFmt w:val="bullet"/>
      <w:lvlText w:val=""/>
      <w:lvlJc w:val="left"/>
      <w:pPr>
        <w:tabs>
          <w:tab w:val="num" w:pos="0"/>
        </w:tabs>
        <w:ind w:left="2880" w:hanging="480"/>
      </w:pPr>
      <w:rPr>
        <w:rFonts w:ascii="Symbol" w:hAnsi="Symbol" w:cs="Symbol" w:hint="default"/>
      </w:rPr>
    </w:lvl>
    <w:lvl w:ilvl="4">
      <w:numFmt w:val="bullet"/>
      <w:lvlText w:val=""/>
      <w:lvlJc w:val="left"/>
      <w:pPr>
        <w:tabs>
          <w:tab w:val="num" w:pos="0"/>
        </w:tabs>
        <w:ind w:left="3600" w:hanging="480"/>
      </w:pPr>
      <w:rPr>
        <w:rFonts w:ascii="Symbol" w:hAnsi="Symbol" w:cs="Symbol" w:hint="default"/>
      </w:rPr>
    </w:lvl>
    <w:lvl w:ilvl="5">
      <w:numFmt w:val="bullet"/>
      <w:lvlText w:val=""/>
      <w:lvlJc w:val="left"/>
      <w:pPr>
        <w:tabs>
          <w:tab w:val="num" w:pos="0"/>
        </w:tabs>
        <w:ind w:left="4320" w:hanging="480"/>
      </w:pPr>
      <w:rPr>
        <w:rFonts w:ascii="Symbol" w:hAnsi="Symbol" w:cs="Symbol" w:hint="default"/>
      </w:rPr>
    </w:lvl>
    <w:lvl w:ilvl="6">
      <w:numFmt w:val="bullet"/>
      <w:lvlText w:val=""/>
      <w:lvlJc w:val="left"/>
      <w:pPr>
        <w:tabs>
          <w:tab w:val="num" w:pos="0"/>
        </w:tabs>
        <w:ind w:left="5040" w:hanging="480"/>
      </w:pPr>
      <w:rPr>
        <w:rFonts w:ascii="Symbol" w:hAnsi="Symbol" w:cs="Symbol" w:hint="default"/>
      </w:rPr>
    </w:lvl>
    <w:lvl w:ilvl="7">
      <w:numFmt w:val="bullet"/>
      <w:lvlText w:val=""/>
      <w:lvlJc w:val="left"/>
      <w:pPr>
        <w:tabs>
          <w:tab w:val="num" w:pos="0"/>
        </w:tabs>
        <w:ind w:left="5760" w:hanging="480"/>
      </w:pPr>
      <w:rPr>
        <w:rFonts w:ascii="Symbol" w:hAnsi="Symbol" w:cs="Symbol" w:hint="default"/>
      </w:rPr>
    </w:lvl>
    <w:lvl w:ilvl="8">
      <w:numFmt w:val="bullet"/>
      <w:lvlText w:val=""/>
      <w:lvlJc w:val="left"/>
      <w:pPr>
        <w:tabs>
          <w:tab w:val="num" w:pos="0"/>
        </w:tabs>
        <w:ind w:left="6480" w:hanging="480"/>
      </w:pPr>
      <w:rPr>
        <w:rFonts w:ascii="Symbol" w:hAnsi="Symbol" w:cs="Symbol" w:hint="default"/>
      </w:rPr>
    </w:lvl>
  </w:abstractNum>
  <w:abstractNum w:abstractNumId="8" w15:restartNumberingAfterBreak="0">
    <w:nsid w:val="6C427BE6"/>
    <w:multiLevelType w:val="multilevel"/>
    <w:tmpl w:val="0FC2E96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7C8308D2"/>
    <w:multiLevelType w:val="multilevel"/>
    <w:tmpl w:val="3E66538E"/>
    <w:lvl w:ilvl="0">
      <w:numFmt w:val="bullet"/>
      <w:lvlText w:val=""/>
      <w:lvlJc w:val="left"/>
      <w:pPr>
        <w:tabs>
          <w:tab w:val="num" w:pos="0"/>
        </w:tabs>
        <w:ind w:left="720" w:hanging="480"/>
      </w:pPr>
      <w:rPr>
        <w:rFonts w:ascii="Symbol" w:hAnsi="Symbol" w:cs="Symbol" w:hint="default"/>
      </w:rPr>
    </w:lvl>
    <w:lvl w:ilvl="1">
      <w:numFmt w:val="bullet"/>
      <w:lvlText w:val=""/>
      <w:lvlJc w:val="left"/>
      <w:pPr>
        <w:tabs>
          <w:tab w:val="num" w:pos="0"/>
        </w:tabs>
        <w:ind w:left="1440" w:hanging="480"/>
      </w:pPr>
      <w:rPr>
        <w:rFonts w:ascii="Symbol" w:hAnsi="Symbol" w:cs="Symbol" w:hint="default"/>
      </w:rPr>
    </w:lvl>
    <w:lvl w:ilvl="2">
      <w:numFmt w:val="bullet"/>
      <w:lvlText w:val=""/>
      <w:lvlJc w:val="left"/>
      <w:pPr>
        <w:tabs>
          <w:tab w:val="num" w:pos="0"/>
        </w:tabs>
        <w:ind w:left="2160" w:hanging="480"/>
      </w:pPr>
      <w:rPr>
        <w:rFonts w:ascii="Symbol" w:hAnsi="Symbol" w:cs="Symbol" w:hint="default"/>
      </w:rPr>
    </w:lvl>
    <w:lvl w:ilvl="3">
      <w:numFmt w:val="bullet"/>
      <w:lvlText w:val=""/>
      <w:lvlJc w:val="left"/>
      <w:pPr>
        <w:tabs>
          <w:tab w:val="num" w:pos="0"/>
        </w:tabs>
        <w:ind w:left="2880" w:hanging="480"/>
      </w:pPr>
      <w:rPr>
        <w:rFonts w:ascii="Symbol" w:hAnsi="Symbol" w:cs="Symbol" w:hint="default"/>
      </w:rPr>
    </w:lvl>
    <w:lvl w:ilvl="4">
      <w:numFmt w:val="bullet"/>
      <w:lvlText w:val=""/>
      <w:lvlJc w:val="left"/>
      <w:pPr>
        <w:tabs>
          <w:tab w:val="num" w:pos="0"/>
        </w:tabs>
        <w:ind w:left="3600" w:hanging="480"/>
      </w:pPr>
      <w:rPr>
        <w:rFonts w:ascii="Symbol" w:hAnsi="Symbol" w:cs="Symbol" w:hint="default"/>
      </w:rPr>
    </w:lvl>
    <w:lvl w:ilvl="5">
      <w:numFmt w:val="bullet"/>
      <w:lvlText w:val=""/>
      <w:lvlJc w:val="left"/>
      <w:pPr>
        <w:tabs>
          <w:tab w:val="num" w:pos="0"/>
        </w:tabs>
        <w:ind w:left="4320" w:hanging="480"/>
      </w:pPr>
      <w:rPr>
        <w:rFonts w:ascii="Symbol" w:hAnsi="Symbol" w:cs="Symbol" w:hint="default"/>
      </w:rPr>
    </w:lvl>
    <w:lvl w:ilvl="6">
      <w:numFmt w:val="bullet"/>
      <w:lvlText w:val=""/>
      <w:lvlJc w:val="left"/>
      <w:pPr>
        <w:tabs>
          <w:tab w:val="num" w:pos="0"/>
        </w:tabs>
        <w:ind w:left="5040" w:hanging="480"/>
      </w:pPr>
      <w:rPr>
        <w:rFonts w:ascii="Symbol" w:hAnsi="Symbol" w:cs="Symbol" w:hint="default"/>
      </w:rPr>
    </w:lvl>
    <w:lvl w:ilvl="7">
      <w:numFmt w:val="bullet"/>
      <w:lvlText w:val=""/>
      <w:lvlJc w:val="left"/>
      <w:pPr>
        <w:tabs>
          <w:tab w:val="num" w:pos="0"/>
        </w:tabs>
        <w:ind w:left="5760" w:hanging="480"/>
      </w:pPr>
      <w:rPr>
        <w:rFonts w:ascii="Symbol" w:hAnsi="Symbol" w:cs="Symbol" w:hint="default"/>
      </w:rPr>
    </w:lvl>
    <w:lvl w:ilvl="8">
      <w:numFmt w:val="bullet"/>
      <w:lvlText w:val=""/>
      <w:lvlJc w:val="left"/>
      <w:pPr>
        <w:tabs>
          <w:tab w:val="num" w:pos="0"/>
        </w:tabs>
        <w:ind w:left="6480" w:hanging="480"/>
      </w:pPr>
      <w:rPr>
        <w:rFonts w:ascii="Symbol" w:hAnsi="Symbol" w:cs="Symbol" w:hint="default"/>
      </w:rPr>
    </w:lvl>
  </w:abstractNum>
  <w:num w:numId="1" w16cid:durableId="43721092">
    <w:abstractNumId w:val="6"/>
  </w:num>
  <w:num w:numId="2" w16cid:durableId="296910364">
    <w:abstractNumId w:val="7"/>
  </w:num>
  <w:num w:numId="3" w16cid:durableId="1894272606">
    <w:abstractNumId w:val="5"/>
  </w:num>
  <w:num w:numId="4" w16cid:durableId="353115767">
    <w:abstractNumId w:val="2"/>
  </w:num>
  <w:num w:numId="5" w16cid:durableId="1051462827">
    <w:abstractNumId w:val="1"/>
  </w:num>
  <w:num w:numId="6" w16cid:durableId="1308707812">
    <w:abstractNumId w:val="3"/>
  </w:num>
  <w:num w:numId="7" w16cid:durableId="950551496">
    <w:abstractNumId w:val="4"/>
  </w:num>
  <w:num w:numId="8" w16cid:durableId="795177814">
    <w:abstractNumId w:val="0"/>
  </w:num>
  <w:num w:numId="9" w16cid:durableId="735711648">
    <w:abstractNumId w:val="9"/>
  </w:num>
  <w:num w:numId="10" w16cid:durableId="1092624182">
    <w:abstractNumId w:val="8"/>
  </w:num>
  <w:num w:numId="11" w16cid:durableId="310448355">
    <w:abstractNumId w:val="6"/>
  </w:num>
  <w:num w:numId="12" w16cid:durableId="93207279">
    <w:abstractNumId w:val="6"/>
  </w:num>
  <w:num w:numId="13" w16cid:durableId="675352236">
    <w:abstractNumId w:val="6"/>
  </w:num>
  <w:num w:numId="14" w16cid:durableId="341665260">
    <w:abstractNumId w:val="6"/>
  </w:num>
  <w:num w:numId="15" w16cid:durableId="1699354097">
    <w:abstractNumId w:val="6"/>
  </w:num>
  <w:num w:numId="16" w16cid:durableId="723795300">
    <w:abstractNumId w:val="6"/>
  </w:num>
  <w:num w:numId="17" w16cid:durableId="2119057181">
    <w:abstractNumId w:val="6"/>
  </w:num>
  <w:num w:numId="18" w16cid:durableId="10290621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defaultTabStop w:val="720"/>
  <w:autoHyphenation/>
  <w:hyphenationZone w:val="0"/>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0605FE"/>
    <w:rsid w:val="000605FE"/>
    <w:rsid w:val="001C6D2C"/>
    <w:rsid w:val="00413997"/>
    <w:rsid w:val="005457CD"/>
    <w:rsid w:val="005700DD"/>
    <w:rsid w:val="00AE4914"/>
    <w:rsid w:val="00F06BFE"/>
    <w:rsid w:val="00FD3ADC"/>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4B858B4B"/>
  <w15:docId w15:val="{8B9619BF-60F2-4678-92F0-5F367CE1A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uppressAutoHyphens/>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p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SectionNumber">
    <w:name w:val="Section Number"/>
    <w:basedOn w:val="CaptionChar"/>
    <w:qFormat/>
  </w:style>
  <w:style w:type="character" w:customStyle="1" w:styleId="FootnoteCharactersuser">
    <w:name w:val="Footnote Characters (user)"/>
    <w:basedOn w:val="CaptionChar"/>
    <w:qFormat/>
    <w:rPr>
      <w:vertAlign w:val="superscript"/>
    </w:rPr>
  </w:style>
  <w:style w:type="character" w:customStyle="1" w:styleId="FootnoteCharacters">
    <w:name w:val="Footnote Characters"/>
    <w:qFormat/>
    <w:rPr>
      <w:vertAlign w:val="superscript"/>
    </w:rPr>
  </w:style>
  <w:style w:type="character" w:styleId="FootnoteReference">
    <w:name w:val="footnote reference"/>
    <w:rPr>
      <w:vertAlign w:val="superscript"/>
    </w:rPr>
  </w:style>
  <w:style w:type="character" w:styleId="Hyperlink">
    <w:name w:val="Hyperlink"/>
    <w:basedOn w:val="CaptionChar"/>
    <w:rPr>
      <w:color w:val="4F81BD" w:themeColor="accent1"/>
    </w:rPr>
  </w:style>
  <w:style w:type="character" w:customStyle="1" w:styleId="KeywordTok">
    <w:name w:val="KeywordTok"/>
    <w:basedOn w:val="VerbatimChar"/>
    <w:qFormat/>
    <w:rPr>
      <w:rFonts w:ascii="Consolas" w:hAnsi="Consolas"/>
      <w:b/>
      <w:color w:val="007020"/>
      <w:sz w:val="22"/>
    </w:rPr>
  </w:style>
  <w:style w:type="character" w:customStyle="1" w:styleId="DataTypeTok">
    <w:name w:val="DataTypeTok"/>
    <w:basedOn w:val="VerbatimChar"/>
    <w:qFormat/>
    <w:rPr>
      <w:rFonts w:ascii="Consolas" w:hAnsi="Consolas"/>
      <w:color w:val="902000"/>
      <w:sz w:val="22"/>
    </w:rPr>
  </w:style>
  <w:style w:type="character" w:customStyle="1" w:styleId="DecValTok">
    <w:name w:val="DecValTok"/>
    <w:basedOn w:val="VerbatimChar"/>
    <w:qFormat/>
    <w:rPr>
      <w:rFonts w:ascii="Consolas" w:hAnsi="Consolas"/>
      <w:color w:val="40A070"/>
      <w:sz w:val="22"/>
    </w:rPr>
  </w:style>
  <w:style w:type="character" w:customStyle="1" w:styleId="BaseNTok">
    <w:name w:val="BaseNTok"/>
    <w:basedOn w:val="VerbatimChar"/>
    <w:qFormat/>
    <w:rPr>
      <w:rFonts w:ascii="Consolas" w:hAnsi="Consolas"/>
      <w:color w:val="40A070"/>
      <w:sz w:val="22"/>
    </w:rPr>
  </w:style>
  <w:style w:type="character" w:customStyle="1" w:styleId="FloatTok">
    <w:name w:val="FloatTok"/>
    <w:basedOn w:val="VerbatimChar"/>
    <w:qFormat/>
    <w:rPr>
      <w:rFonts w:ascii="Consolas" w:hAnsi="Consolas"/>
      <w:color w:val="40A070"/>
      <w:sz w:val="22"/>
    </w:rPr>
  </w:style>
  <w:style w:type="character" w:customStyle="1" w:styleId="ConstantTok">
    <w:name w:val="ConstantTok"/>
    <w:basedOn w:val="VerbatimChar"/>
    <w:qFormat/>
    <w:rPr>
      <w:rFonts w:ascii="Consolas" w:hAnsi="Consolas"/>
      <w:color w:val="880000"/>
      <w:sz w:val="22"/>
    </w:rPr>
  </w:style>
  <w:style w:type="character" w:customStyle="1" w:styleId="CharTok">
    <w:name w:val="CharTok"/>
    <w:basedOn w:val="VerbatimChar"/>
    <w:qFormat/>
    <w:rPr>
      <w:rFonts w:ascii="Consolas" w:hAnsi="Consolas"/>
      <w:color w:val="4070A0"/>
      <w:sz w:val="22"/>
    </w:rPr>
  </w:style>
  <w:style w:type="character" w:customStyle="1" w:styleId="SpecialCharTok">
    <w:name w:val="SpecialCharTok"/>
    <w:basedOn w:val="VerbatimChar"/>
    <w:qFormat/>
    <w:rPr>
      <w:rFonts w:ascii="Consolas" w:hAnsi="Consolas"/>
      <w:color w:val="4070A0"/>
      <w:sz w:val="22"/>
    </w:rPr>
  </w:style>
  <w:style w:type="character" w:customStyle="1" w:styleId="StringTok">
    <w:name w:val="StringTok"/>
    <w:basedOn w:val="VerbatimChar"/>
    <w:qFormat/>
    <w:rPr>
      <w:rFonts w:ascii="Consolas" w:hAnsi="Consolas"/>
      <w:color w:val="4070A0"/>
      <w:sz w:val="22"/>
    </w:rPr>
  </w:style>
  <w:style w:type="character" w:customStyle="1" w:styleId="VerbatimStringTok">
    <w:name w:val="VerbatimStringTok"/>
    <w:basedOn w:val="VerbatimChar"/>
    <w:qFormat/>
    <w:rPr>
      <w:rFonts w:ascii="Consolas" w:hAnsi="Consolas"/>
      <w:color w:val="4070A0"/>
      <w:sz w:val="22"/>
    </w:rPr>
  </w:style>
  <w:style w:type="character" w:customStyle="1" w:styleId="SpecialStringTok">
    <w:name w:val="SpecialStringTok"/>
    <w:basedOn w:val="VerbatimChar"/>
    <w:qFormat/>
    <w:rPr>
      <w:rFonts w:ascii="Consolas" w:hAnsi="Consolas"/>
      <w:color w:val="BB6688"/>
      <w:sz w:val="22"/>
    </w:rPr>
  </w:style>
  <w:style w:type="character" w:customStyle="1" w:styleId="ImportTok">
    <w:name w:val="ImportTok"/>
    <w:basedOn w:val="VerbatimChar"/>
    <w:qFormat/>
    <w:rPr>
      <w:rFonts w:ascii="Consolas" w:hAnsi="Consolas"/>
      <w:b/>
      <w:color w:val="008000"/>
      <w:sz w:val="22"/>
    </w:rPr>
  </w:style>
  <w:style w:type="character" w:customStyle="1" w:styleId="CommentTok">
    <w:name w:val="CommentTok"/>
    <w:basedOn w:val="VerbatimChar"/>
    <w:qFormat/>
    <w:rPr>
      <w:rFonts w:ascii="Consolas" w:hAnsi="Consolas"/>
      <w:i/>
      <w:color w:val="60A0B0"/>
      <w:sz w:val="22"/>
    </w:rPr>
  </w:style>
  <w:style w:type="character" w:customStyle="1" w:styleId="DocumentationTok">
    <w:name w:val="DocumentationTok"/>
    <w:basedOn w:val="VerbatimChar"/>
    <w:qFormat/>
    <w:rPr>
      <w:rFonts w:ascii="Consolas" w:hAnsi="Consolas"/>
      <w:i/>
      <w:color w:val="BA2121"/>
      <w:sz w:val="22"/>
    </w:rPr>
  </w:style>
  <w:style w:type="character" w:customStyle="1" w:styleId="AnnotationTok">
    <w:name w:val="AnnotationTok"/>
    <w:basedOn w:val="VerbatimChar"/>
    <w:qFormat/>
    <w:rPr>
      <w:rFonts w:ascii="Consolas" w:hAnsi="Consolas"/>
      <w:b/>
      <w:i/>
      <w:color w:val="60A0B0"/>
      <w:sz w:val="22"/>
    </w:rPr>
  </w:style>
  <w:style w:type="character" w:customStyle="1" w:styleId="CommentVarTok">
    <w:name w:val="CommentVarTok"/>
    <w:basedOn w:val="VerbatimChar"/>
    <w:qFormat/>
    <w:rPr>
      <w:rFonts w:ascii="Consolas" w:hAnsi="Consolas"/>
      <w:b/>
      <w:i/>
      <w:color w:val="60A0B0"/>
      <w:sz w:val="22"/>
    </w:rPr>
  </w:style>
  <w:style w:type="character" w:customStyle="1" w:styleId="OtherTok">
    <w:name w:val="OtherTok"/>
    <w:basedOn w:val="VerbatimChar"/>
    <w:qFormat/>
    <w:rPr>
      <w:rFonts w:ascii="Consolas" w:hAnsi="Consolas"/>
      <w:color w:val="007020"/>
      <w:sz w:val="22"/>
    </w:rPr>
  </w:style>
  <w:style w:type="character" w:customStyle="1" w:styleId="FunctionTok">
    <w:name w:val="FunctionTok"/>
    <w:basedOn w:val="VerbatimChar"/>
    <w:qFormat/>
    <w:rPr>
      <w:rFonts w:ascii="Consolas" w:hAnsi="Consolas"/>
      <w:color w:val="06287E"/>
      <w:sz w:val="22"/>
    </w:rPr>
  </w:style>
  <w:style w:type="character" w:customStyle="1" w:styleId="VariableTok">
    <w:name w:val="VariableTok"/>
    <w:basedOn w:val="VerbatimChar"/>
    <w:qFormat/>
    <w:rPr>
      <w:rFonts w:ascii="Consolas" w:hAnsi="Consolas"/>
      <w:color w:val="19177C"/>
      <w:sz w:val="22"/>
    </w:rPr>
  </w:style>
  <w:style w:type="character" w:customStyle="1" w:styleId="ControlFlowTok">
    <w:name w:val="ControlFlowTok"/>
    <w:basedOn w:val="VerbatimChar"/>
    <w:qFormat/>
    <w:rPr>
      <w:rFonts w:ascii="Consolas" w:hAnsi="Consolas"/>
      <w:b/>
      <w:color w:val="007020"/>
      <w:sz w:val="22"/>
    </w:rPr>
  </w:style>
  <w:style w:type="character" w:customStyle="1" w:styleId="OperatorTok">
    <w:name w:val="OperatorTok"/>
    <w:basedOn w:val="VerbatimChar"/>
    <w:qFormat/>
    <w:rPr>
      <w:rFonts w:ascii="Consolas" w:hAnsi="Consolas"/>
      <w:color w:val="666666"/>
      <w:sz w:val="22"/>
    </w:rPr>
  </w:style>
  <w:style w:type="character" w:customStyle="1" w:styleId="BuiltInTok">
    <w:name w:val="BuiltInTok"/>
    <w:basedOn w:val="VerbatimChar"/>
    <w:qFormat/>
    <w:rPr>
      <w:rFonts w:ascii="Consolas" w:hAnsi="Consolas"/>
      <w:color w:val="008000"/>
      <w:sz w:val="22"/>
    </w:rPr>
  </w:style>
  <w:style w:type="character" w:customStyle="1" w:styleId="ExtensionTok">
    <w:name w:val="ExtensionTok"/>
    <w:basedOn w:val="VerbatimChar"/>
    <w:qFormat/>
    <w:rPr>
      <w:rFonts w:ascii="Consolas" w:hAnsi="Consolas"/>
      <w:sz w:val="22"/>
    </w:rPr>
  </w:style>
  <w:style w:type="character" w:customStyle="1" w:styleId="PreprocessorTok">
    <w:name w:val="PreprocessorTok"/>
    <w:basedOn w:val="VerbatimChar"/>
    <w:qFormat/>
    <w:rPr>
      <w:rFonts w:ascii="Consolas" w:hAnsi="Consolas"/>
      <w:color w:val="BC7A00"/>
      <w:sz w:val="22"/>
    </w:rPr>
  </w:style>
  <w:style w:type="character" w:customStyle="1" w:styleId="AttributeTok">
    <w:name w:val="AttributeTok"/>
    <w:basedOn w:val="VerbatimChar"/>
    <w:qFormat/>
    <w:rPr>
      <w:rFonts w:ascii="Consolas" w:hAnsi="Consolas"/>
      <w:color w:val="7D9029"/>
      <w:sz w:val="22"/>
    </w:rPr>
  </w:style>
  <w:style w:type="character" w:customStyle="1" w:styleId="RegionMarkerTok">
    <w:name w:val="RegionMarkerTok"/>
    <w:basedOn w:val="VerbatimChar"/>
    <w:qFormat/>
    <w:rPr>
      <w:rFonts w:ascii="Consolas" w:hAnsi="Consolas"/>
      <w:sz w:val="22"/>
    </w:rPr>
  </w:style>
  <w:style w:type="character" w:customStyle="1" w:styleId="InformationTok">
    <w:name w:val="InformationTok"/>
    <w:basedOn w:val="VerbatimChar"/>
    <w:qFormat/>
    <w:rPr>
      <w:rFonts w:ascii="Consolas" w:hAnsi="Consolas"/>
      <w:b/>
      <w:i/>
      <w:color w:val="60A0B0"/>
      <w:sz w:val="22"/>
    </w:rPr>
  </w:style>
  <w:style w:type="character" w:customStyle="1" w:styleId="WarningTok">
    <w:name w:val="WarningTok"/>
    <w:basedOn w:val="VerbatimChar"/>
    <w:qFormat/>
    <w:rPr>
      <w:rFonts w:ascii="Consolas" w:hAnsi="Consolas"/>
      <w:b/>
      <w:i/>
      <w:color w:val="60A0B0"/>
      <w:sz w:val="22"/>
    </w:rPr>
  </w:style>
  <w:style w:type="character" w:customStyle="1" w:styleId="AlertTok">
    <w:name w:val="AlertTok"/>
    <w:basedOn w:val="VerbatimChar"/>
    <w:qFormat/>
    <w:rPr>
      <w:rFonts w:ascii="Consolas" w:hAnsi="Consolas"/>
      <w:b/>
      <w:color w:val="FF0000"/>
      <w:sz w:val="22"/>
    </w:rPr>
  </w:style>
  <w:style w:type="character" w:customStyle="1" w:styleId="ErrorTok">
    <w:name w:val="ErrorTok"/>
    <w:basedOn w:val="VerbatimChar"/>
    <w:qFormat/>
    <w:rPr>
      <w:rFonts w:ascii="Consolas" w:hAnsi="Consolas"/>
      <w:b/>
      <w:color w:val="FF0000"/>
      <w:sz w:val="22"/>
    </w:rPr>
  </w:style>
  <w:style w:type="character" w:customStyle="1" w:styleId="NormalTok">
    <w:name w:val="NormalTok"/>
    <w:basedOn w:val="VerbatimChar"/>
    <w:qFormat/>
    <w:rPr>
      <w:rFonts w:ascii="Consolas" w:hAnsi="Consolas"/>
      <w:sz w:val="22"/>
    </w:rPr>
  </w:style>
  <w:style w:type="paragraph" w:customStyle="1" w:styleId="Heading">
    <w:name w:val="Heading"/>
    <w:basedOn w:val="Normal"/>
    <w:next w:val="BodyText"/>
    <w:qFormat/>
    <w:pPr>
      <w:keepNext/>
      <w:spacing w:before="240" w:after="120"/>
    </w:pPr>
    <w:rPr>
      <w:rFonts w:ascii="Liberation Sans" w:eastAsia="Noto Sans CJK SC" w:hAnsi="Liberation Sans" w:cs="Noto Sans"/>
      <w:sz w:val="28"/>
      <w:szCs w:val="28"/>
    </w:rPr>
  </w:style>
  <w:style w:type="paragraph" w:styleId="BodyText">
    <w:name w:val="Body Text"/>
    <w:basedOn w:val="Normal"/>
    <w:qFormat/>
    <w:pPr>
      <w:spacing w:before="180" w:after="180"/>
    </w:pPr>
  </w:style>
  <w:style w:type="paragraph" w:styleId="List">
    <w:name w:val="List"/>
    <w:basedOn w:val="BodyText"/>
    <w:rPr>
      <w:rFonts w:cs="Noto San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Noto Sans"/>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spacing w:after="200"/>
      <w:jc w:val="center"/>
    </w:pPr>
  </w:style>
  <w:style w:type="paragraph" w:styleId="Date">
    <w:name w:val="Date"/>
    <w:next w:val="BodyText"/>
    <w:qFormat/>
    <w:pPr>
      <w:keepNext/>
      <w:keepLines/>
      <w:spacing w:after="200"/>
      <w:jc w:val="center"/>
    </w:p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uiPriority w:val="9"/>
    <w:unhideWhenUsed/>
    <w:qFormat/>
    <w:pPr>
      <w:spacing w:before="100" w:after="100"/>
      <w:ind w:left="480" w:right="480"/>
    </w:pPr>
  </w:style>
  <w:style w:type="paragraph" w:customStyle="1" w:styleId="DefinitionTerm">
    <w:name w:val="Definition Term"/>
    <w:basedOn w:val="Normal"/>
    <w:next w:val="Definition"/>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CaptionedFigure">
    <w:name w:val="Captioned Figure"/>
    <w:basedOn w:val="Figure"/>
    <w:qFormat/>
    <w:pPr>
      <w:keepNext/>
    </w:pPr>
  </w:style>
  <w:style w:type="paragraph" w:styleId="IndexHeading">
    <w:name w:val="index heading"/>
    <w:basedOn w:val="Heading"/>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qFormat/>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customStyle="1" w:styleId="Table">
    <w:name w:val="Table"/>
    <w:semiHidden/>
    <w:unhideWhenUsed/>
    <w:qFormat/>
    <w:tblPr>
      <w:tblCellMar>
        <w:top w:w="0" w:type="dxa"/>
        <w:left w:w="108" w:type="dxa"/>
        <w:bottom w:w="0" w:type="dxa"/>
        <w:right w:w="108" w:type="dxa"/>
      </w:tblCellMar>
    </w:tblPr>
    <w:tblStylePr w:type="firstRow">
      <w:tblPr/>
      <w:tcPr>
        <w:tcBorders>
          <w:bottom w:val="single" w:sz="0" w:space="0" w:color="auto"/>
        </w:tcBorders>
        <w:vAlign w:val="bottom"/>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esign.numerique.gouv.fr/accessibilite-numeriqu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3.org/TR/WCAG21/" TargetMode="External"/><Relationship Id="rId5" Type="http://schemas.openxmlformats.org/officeDocument/2006/relationships/hyperlink" Target="https://accessibilite.numerique.gouv.f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7</Pages>
  <Words>1181</Words>
  <Characters>6732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Paul Lefeuvre</cp:lastModifiedBy>
  <cp:revision>45</cp:revision>
  <dcterms:created xsi:type="dcterms:W3CDTF">2025-12-17T11:28:00Z</dcterms:created>
  <dcterms:modified xsi:type="dcterms:W3CDTF">2025-12-19T13:35:00Z</dcterms:modified>
  <dc:language>en-US</dc:language>
</cp:coreProperties>
</file>