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14="http://schemas.microsoft.com/office/word/2010/wordml">
  <w:body>
    <w:p>
      <w:pPr>
        <w:widowControl w:val="0"/>
        <w:spacing w:line="240" w:lineRule="auto"/>
        <w:rPr>
          <w:rFonts w:ascii="Montserrat" w:cs="Montserrat" w:eastAsia="Montserrat" w:hAnsi="Montserrat"/>
        </w:rPr>
      </w:pPr>
      <w:r>
        <w:rPr>
          <w:rtl w:val="0"/>
        </w:rPr>
      </w:r>
    </w:p>
    <w:p>
      <w:pPr>
        <w:widowControl w:val="0"/>
        <w:spacing w:before="40" w:after="4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This template is fillable. Replace each [bracketed field] with the patient information and check the relevant boxes. Use it at intake and at every plan review. Use the patient's own words for presenting concerns and tie every goal to at least one measurable objective.</w:t>
      </w:r>
    </w:p>
    <w:p>
      <w:pPr>
        <w:widowControl w:val="0"/>
        <w:spacing w:before="40" w:after="4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Patient access notice: under federal information blocking rules (45 CFR 171), the patient can view this record through the patient portal. Write with that audience in mind.</w:t>
      </w:r>
    </w:p>
    <w:p>
      <w:pPr>
        <w:widowControl w:val="0"/>
        <w:spacing w:before="40" w:after="4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Electronic security: once saved electronically, this file holds protected health information. Apply your practice's HIPAA Security Rule safeguards (access controls, encryption at rest, audit logging) per 45 CFR 164.302-318.</w:t>
      </w:r>
    </w:p>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Patient Identifiers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PATIENT FULL LEGAL NAME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[Last, First]</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DATE OF BIRTH</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MEDICAL RECORD NUMBER</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[MRN]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PHONE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[Phone]</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ADDRESS</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[Street, City, State, ZIP]</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Session &amp; Provider Details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DATE OF SERVICE</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SESSION DURATION</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[Minutes]</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SERVICE TYPE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Individual    ☐ Group    ☐ Family    ☐ Other: ____________</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PROVIDER FULL NAME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[Full name]</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LICENSE TYPE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[MD / DO / NP / PA / LCSW / LMFT]</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LICENSE NUMBER</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[License #]</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Diagnostic Impression</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PRIMARY DIAGNOSIS (DSM-5-TR / ICD-10-CM)</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[Code and description]</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SECONDARY DIAGNOSIS</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[Code and description, if applicable]</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Presenting Concerns &amp; Problem List</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1400"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PATIENT'S STATED CONCERNS</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[In the patient's own words]</w:t>
            </w:r>
          </w:p>
        </w:tc>
      </w:tr>
      <w:tr>
        <w:trPr>
          <w:cantSplit w:val="0"/>
          <w:trHeight w:val="14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PROBLEM 1 (HIGHEST PRIORITY)</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[Clinical formulation]</w:t>
            </w:r>
          </w:p>
        </w:tc>
      </w:tr>
      <w:tr>
        <w:trPr>
          <w:cantSplit w:val="0"/>
          <w:trHeight w:val="14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PROBLEM 2</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[Clinical formulation]</w:t>
            </w:r>
          </w:p>
        </w:tc>
      </w:tr>
      <w:tr>
        <w:trPr>
          <w:cantSplit w:val="0"/>
          <w:trHeight w:val="1400"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PROBLEM 3</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[Clinical formulation]</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Treatment Goals &amp; Measurable Objectives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GOAL 1 (LINKED TO PROBLEM 1)</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[SMART goal statement]</w:t>
            </w:r>
          </w:p>
        </w:tc>
      </w:tr>
      <w:tr>
        <w:trPr>
          <w:cantSplit w:val="0"/>
          <w:trHeight w:val="14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MEASURABLE OBJECTIVE(S)</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[Objective tied to a number, score, or behavior count]</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TARGET REVIEW DATE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GOAL 2 (LINKED TO PROBLEM 2)</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[SMART goal statement]</w:t>
            </w:r>
          </w:p>
        </w:tc>
      </w:tr>
      <w:tr>
        <w:trPr>
          <w:cantSplit w:val="0"/>
          <w:trHeight w:val="14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MEASURABLE OBJECTIVE(S)</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[Objective tied to a number, score, or behavior count]</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TARGET REVIEW DATE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GOAL 3 (LINKED TO PROBLEM 3)</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[SMART goal statement]</w:t>
            </w:r>
          </w:p>
        </w:tc>
      </w:tr>
      <w:tr>
        <w:trPr>
          <w:cantSplit w:val="0"/>
          <w:trHeight w:val="14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MEASURABLE OBJECTIVE(S)</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[Objective tied to a number, score, or behavior count]</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TARGET REVIEW DATE</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Interventions &amp; Timeline</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1400"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INTERVENTIONS FOR PROBLEM 1</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[Modality, frequency, duration]</w:t>
            </w:r>
          </w:p>
        </w:tc>
      </w:tr>
      <w:tr>
        <w:trPr>
          <w:cantSplit w:val="0"/>
          <w:trHeight w:val="14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INTERVENTIONS FOR PROBLEM 2</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[Modality, frequency, duration]</w:t>
            </w:r>
          </w:p>
        </w:tc>
      </w:tr>
      <w:tr>
        <w:trPr>
          <w:cantSplit w:val="0"/>
          <w:trHeight w:val="1400"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INTERVENTIONS FOR PROBLEM 3</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[Modality, frequency, duration]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PLAN EFFECTIVE DATE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REVIEW INTERVAL</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[3 to 6 months]</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NEXT SCHEDULED REVIEW</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Risk Assessment</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SUICIDAL IDEATION</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None    ☐ Passive    ☐ Active w/o plan    ☐ Active w/ plan or intent — initiate safety plan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HOMICIDAL IDEATION</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None    ☐ Passive    ☐ Active w/o plan    ☐ Active w/ plan, intent, or target — initiate safety plan + duty-to-warn review</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SELF-HARM (NON-SUICIDAL)</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None    ☐ Historical, none current    ☐ Current behavior — initiate safety plan</w:t>
            </w:r>
          </w:p>
        </w:tc>
      </w:tr>
      <w:tr>
        <w:trPr>
          <w:cantSplit w:val="0"/>
          <w:trHeight w:val="1400"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ADDITIONAL RISK NOTES</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[Substance use risk, abuse history, access to means, protective factors, C-SSRS score]</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Safety Plan</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SAFETY PLAN STATUS</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Completed and stored in chart    ☐ Not indicated (no active risk)</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SAFETY PLAN DATE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CRISIS RESOURCES REVIEWED</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[988 Suicide and Crisis Lifeline reviewed]</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Consent for Treatment</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NOTICE OF PRIVACY PRACTICES</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Patient (or guardian) received and reviewed the practice's Notice of Privacy Practices</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CONSENT TO TREATMENT</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 Patient (or guardian) consents to treatment under this plan</w:t>
            </w:r>
          </w:p>
        </w:tc>
      </w:tr>
    </w:tbl>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Psychotherapy Notes &amp; SUD Records Notice</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bl>
    <w:p>
      <w:pPr>
        <w:widowControl w:val="0"/>
        <w:spacing w:line="240" w:lineRule="auto"/>
        <w:rPr>
          <w:rFonts w:ascii="Montserrat" w:cs="Montserrat" w:eastAsia="Montserrat" w:hAnsi="Montserrat"/>
        </w:rPr>
      </w:pPr>
      <w:r>
        <w:rPr>
          <w:rtl w:val="0"/>
        </w:rPr>
      </w:r>
    </w:p>
    <w:p>
      <w:pPr>
        <w:widowControl w:val="0"/>
        <w:spacing w:before="80" w:after="8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Psychotherapy notes (process notes) are kept separate from this treatment plan and the rest of the medical record. Their release requires its own written authorization (45 CFR 164.508(a)(2)); a general patient release does not cover them. The treatment plan itself is part of the regular medical record, not a psychotherapy note.</w:t>
      </w:r>
    </w:p>
    <w:p>
      <w:pPr>
        <w:widowControl w:val="0"/>
        <w:spacing w:before="80" w:after="80" w:line="240" w:lineRule="auto"/>
        <w:rPr>
          <w:rFonts w:ascii="Montserrat" w:cs="Montserrat" w:eastAsia="Montserrat" w:hAnsi="Montserrat"/>
          <w:color w:val="6B6B6B"/>
          <w:sz w:val="18"/>
          <w:szCs w:val="18"/>
        </w:rPr>
      </w:pPr>
      <w:r>
        <w:rPr>
          <w:rFonts w:ascii="Montserrat" w:cs="Montserrat" w:eastAsia="Montserrat" w:hAnsi="Montserrat"/>
          <w:color w:val="6B6B6B"/>
          <w:sz w:val="18"/>
          <w:szCs w:val="18"/>
          <w:rtl w:val="0"/>
        </w:rPr>
        <w:t xml:space="preserve">If this plan documents substance use disorder treatment, 42 CFR Part 2 applies. Obtaining those records from a Part 2 program requires a Part 2 consent, which is more specific than a standard HIPAA authorization. Under the 2024 Part 2 final rule (enforcement began February 2026), a single consent can cover future treatment, payment, and operations, and recipients may then redisclose in accordance with HIPAA.</w:t>
      </w:r>
    </w:p>
    <w:p>
      <w:pPr>
        <w:widowControl w:val="0"/>
        <w:spacing w:line="240" w:lineRule="auto"/>
        <w:rPr>
          <w:rFonts w:ascii="Montserrat" w:cs="Montserrat" w:eastAsia="Montserrat" w:hAnsi="Montserrat"/>
        </w:rPr>
      </w:pPr>
      <w:r>
        <w:rPr>
          <w:rtl w:val="0"/>
        </w:rPr>
      </w:r>
    </w:p>
    <w:tbl>
      <w:tblPr>
        <w:tblStyle w:val="Table1"/>
        <w:tblW w:w="102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6885"/>
      </w:tblGrid>
      <w:tr>
        <w:trPr>
          <w:cantSplit w:val="0"/>
          <w:tblHeader w:val="1"/>
        </w:trPr>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sz w:val="26"/>
                <w:szCs w:val="26"/>
              </w:rPr>
            </w:pPr>
            <w:r>
              <w:rPr>
                <w:rFonts w:ascii="Montserrat SemiBold" w:cs="Montserrat SemiBold" w:eastAsia="Montserrat SemiBold" w:hAnsi="Montserrat SemiBold"/>
                <w:sz w:val="26"/>
                <w:szCs w:val="26"/>
                <w:rtl w:val="0"/>
              </w:rPr>
              <w:t xml:space="preserve">Signatures</w:t>
            </w:r>
          </w:p>
        </w:tc>
        <w:tc>
          <w:tcPr>
            <w:tcBorders>
              <w:top w:color="ffffff"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pPr>
              <w:widowControl w:val="0"/>
              <w:spacing w:line="240" w:lineRule="auto"/>
              <w:rPr>
                <w:rFonts w:ascii="Montserrat SemiBold" w:cs="Montserrat SemiBold" w:eastAsia="Montserrat SemiBold" w:hAnsi="Montserrat SemiBold"/>
              </w:rPr>
            </w:pPr>
            <w:r>
              <w:rPr>
                <w:rtl w:val="0"/>
              </w:rPr>
            </w:r>
          </w:p>
        </w:tc>
      </w:tr>
      <w:tr>
        <w:trPr>
          <w:cantSplit w:val="0"/>
          <w:trHeight w:val="618.75" w:hRule="atLeast"/>
          <w:tblHeader w:val="0"/>
        </w:trPr>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PROVIDER PRINTED NAME &amp; CREDENTIALS</w:t>
            </w:r>
          </w:p>
        </w:tc>
        <w:tc>
          <w:tcPr>
            <w:tcBorders>
              <w:top w:color="d9d9d9"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[Full name, MD / DO / NP / PA / LCSW / LMFT]</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NPI NUMBER</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[NPI]</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STATE LICENSE NUMBER</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[License #]</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PROVIDER SIGNATURE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[Sign]</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DATE SIGNED</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r>
        <w:trPr>
          <w:cantSplit w:val="0"/>
          <w:trHeight w:val="618.75" w:hRule="atLeast"/>
          <w:tblHeader w:val="0"/>
        </w:trPr>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PATIENT (OR GUARDIAN) SIGNATURE</w:t>
            </w:r>
          </w:p>
        </w:tc>
        <w:tc>
          <w:tcPr>
            <w:tcBorders>
              <w:top w:color="efefef" w:space="0" w:sz="8" w:val="single"/>
              <w:left w:color="ffffff" w:space="0" w:sz="8" w:val="single"/>
              <w:bottom w:color="efefe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[Sign]</w:t>
            </w:r>
          </w:p>
        </w:tc>
      </w:tr>
      <w:tr>
        <w:trPr>
          <w:cantSplit w:val="0"/>
          <w:trHeight w:val="618.75" w:hRule="atLeast"/>
          <w:tblHeader w:val="0"/>
        </w:trPr>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120" w:line="240" w:lineRule="auto"/>
              <w:rPr>
                <w:rFonts w:ascii="Montserrat" w:cs="Montserrat" w:eastAsia="Montserrat" w:hAnsi="Montserrat"/>
                <w:color w:val="666666"/>
                <w:sz w:val="14"/>
                <w:szCs w:val="14"/>
              </w:rPr>
            </w:pPr>
            <w:r>
              <w:rPr>
                <w:rFonts w:ascii="Montserrat" w:cs="Montserrat" w:eastAsia="Montserrat" w:hAnsi="Montserrat"/>
                <w:color w:val="666666"/>
                <w:sz w:val="14"/>
                <w:szCs w:val="14"/>
                <w:rtl w:val="0"/>
              </w:rPr>
              <w:t xml:space="preserve">DATE SIGNED</w:t>
            </w:r>
          </w:p>
        </w:tc>
        <w:tc>
          <w:tcPr>
            <w:tcBorders>
              <w:top w:color="efefe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pPr>
              <w:widowControl w:val="0"/>
              <w:spacing w:before="60" w:line="240" w:lineRule="auto"/>
              <w:rPr>
                <w:rFonts w:ascii="Montserrat" w:cs="Montserrat" w:eastAsia="Montserrat" w:hAnsi="Montserrat"/>
                <w:sz w:val="20"/>
                <w:szCs w:val="20"/>
              </w:rPr>
            </w:pPr>
            <w:r>
              <w:rPr>
                <w:rFonts w:ascii="Montserrat" w:cs="Montserrat" w:eastAsia="Montserrat" w:hAnsi="Montserrat"/>
                <w:sz w:val="20"/>
                <w:szCs w:val="20"/>
                <w:rtl w:val="0"/>
              </w:rPr>
              <w:t xml:space="preserve">[MM / DD / YYYY]</w:t>
            </w:r>
          </w:p>
        </w:tc>
      </w:tr>
    </w:tbl>
    <w:p>
      <w:pPr>
        <w:widowControl w:val="0"/>
        <w:spacing w:line="240" w:lineRule="auto"/>
        <w:rPr>
          <w:rFonts w:ascii="Montserrat" w:cs="Montserrat" w:eastAsia="Montserrat" w:hAnsi="Montserrat"/>
        </w:rPr>
      </w:pPr>
      <w:r>
        <w:rPr>
          <w:rtl w:val="0"/>
        </w:rPr>
      </w:r>
    </w:p>
    <w:p>
      <w:pPr>
        <w:widowControl w:val="0"/>
        <w:spacing w:before="40" w:after="40" w:line="240" w:lineRule="auto"/>
        <w:rPr>
          <w:rFonts w:ascii="Montserrat" w:cs="Montserrat" w:eastAsia="Montserrat" w:hAnsi="Montserrat"/>
          <w:color w:val="666666"/>
          <w:sz w:val="16"/>
          <w:szCs w:val="16"/>
        </w:rPr>
      </w:pPr>
      <w:r>
        <w:rPr>
          <w:rFonts w:ascii="Montserrat" w:cs="Montserrat" w:eastAsia="Montserrat" w:hAnsi="Montserrat"/>
          <w:color w:val="666666"/>
          <w:sz w:val="16"/>
          <w:szCs w:val="16"/>
          <w:rtl w:val="0"/>
        </w:rPr>
        <w:t xml:space="preserve">Provided by Commure Scribe  |  getscribe.commure.com</w:t>
      </w:r>
    </w:p>
    <w:p>
      <w:pPr>
        <w:widowControl w:val="0"/>
        <w:spacing w:before="40" w:after="40" w:line="240" w:lineRule="auto"/>
        <w:rPr>
          <w:rFonts w:ascii="Montserrat" w:cs="Montserrat" w:eastAsia="Montserrat" w:hAnsi="Montserrat"/>
          <w:color w:val="666666"/>
          <w:sz w:val="16"/>
          <w:szCs w:val="16"/>
        </w:rPr>
      </w:pPr>
      <w:r>
        <w:rPr>
          <w:rFonts w:ascii="Montserrat" w:cs="Montserrat" w:eastAsia="Montserrat" w:hAnsi="Montserrat"/>
          <w:color w:val="666666"/>
          <w:sz w:val="16"/>
          <w:szCs w:val="16"/>
          <w:rtl w:val="0"/>
        </w:rPr>
        <w:t xml:space="preserve">For clinical and administrative use. This template is provided for informational and educational purposes only and does not constitute legal, medical, regulatory, or compliance advice. Healthcare regulations, including HIPAA, 42 CFR Part 2, and state mental health confidentiality laws, change frequently. Have it reviewed by your compliance officer or legal counsel and confirm any referenced codes (DSM-5, ICD-10) are current-year editions before clinical use. © 2026 Commure, Inc. All rights reserved.</w:t>
      </w:r>
    </w:p>
    <w:sectPr>
      <w:headerReference r:id="rId6" w:type="default"/>
      <w:headerReference r:id="rId7" w:type="first"/>
      <w:footerReference r:id="rId8" w:type="default"/>
      <w:footerReference r:id="rId9" w:type="first"/>
      <w:pgSz w:h="15840" w:w="12240" w:orient="portrait"/>
      <w:pgMar w:bottom="1080" w:top="1080" w:left="1080" w:right="1080"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ind w:left="-720" w:firstLine="0"/>
      <w:jc w:val="right"/>
      <w:rPr/>
    </w:pPr>
    <w:r w:rsidDel="00000000" w:rsidR="00000000" w:rsidRPr="00000000">
      <w:rPr>
        <w:rtl w:val="0"/>
      </w:rPr>
    </w:r>
  </w:p>
  <w:p w:rsidR="00000000" w:rsidDel="00000000" w:rsidP="00000000" w:rsidRDefault="00000000" w:rsidRPr="00000000" w14:paraId="0000004A">
    <w:pPr>
      <w:ind w:left="-360.00000000000006" w:right="-536.6666666666674"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162983</wp:posOffset>
          </wp:positionV>
          <wp:extent cx="815340" cy="1905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4C">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ind w:left="-360.00000000000006" w:right="-536.6666666666674" w:firstLine="0"/>
      <w:rPr/>
    </w:pPr>
    <w:r w:rsidDel="00000000" w:rsidR="00000000" w:rsidRPr="00000000">
      <w:rPr>
        <w:rtl w:val="0"/>
      </w:rPr>
    </w:r>
  </w:p>
  <w:p w:rsidR="00000000" w:rsidDel="00000000" w:rsidP="00000000" w:rsidRDefault="00000000" w:rsidRPr="00000000" w14:paraId="00000054">
    <w:pPr>
      <w:ind w:left="-360.00000000000006" w:right="-536.6666666666674"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ind w:left="-720" w:firstLine="0"/>
      <w:jc w:val="right"/>
      <w:rPr>
        <w:rFonts w:ascii="Montserrat" w:cs="Montserrat" w:eastAsia="Montserrat" w:hAnsi="Montserra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56">
    <w:pPr>
      <w:ind w:left="-720" w:right="-446.66666666666777" w:firstLine="0"/>
      <w:jc w:val="right"/>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ind w:left="-1080.0000000000002" w:firstLine="0"/>
      <w:rPr>
        <w:rFonts w:ascii="Montserrat" w:cs="Montserrat" w:eastAsia="Montserrat" w:hAnsi="Montserrat"/>
        <w:b w:val="1"/>
        <w:bCs w:val="1"/>
        <w:color w:val="434343"/>
        <w:sz w:val="32"/>
        <w:szCs w:val="32"/>
      </w:rPr>
    </w:pPr>
    <w:r w:rsidDel="00000000" w:rsidR="00000000" w:rsidRPr="00000000">
      <w:rPr>
        <w:rFonts w:ascii="Montserrat" w:cs="Montserrat" w:eastAsia="Montserrat" w:hAnsi="Montserrat"/>
        <w:b w:val="1"/>
        <w:bCs w:val="1"/>
        <w:color w:val="434343"/>
        <w:sz w:val="32"/>
        <w:szCs w:val="32"/>
      </w:rPr>
      <w:drawing>
        <wp:anchor allowOverlap="1" behindDoc="1" distB="114300" distT="114300" distL="114300" distR="114300" hidden="0" layoutInCell="1" locked="0" relativeHeight="0" simplePos="0">
          <wp:simplePos x="0" y="0"/>
          <wp:positionH relativeFrom="page">
            <wp:posOffset>19050</wp:posOffset>
          </wp:positionH>
          <wp:positionV relativeFrom="page">
            <wp:posOffset>19050</wp:posOffset>
          </wp:positionV>
          <wp:extent cx="7724775" cy="1975908"/>
          <wp:effectExtent b="0" l="0" r="0" t="0"/>
          <wp:wrapNone/>
          <wp:docPr id="3"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04F">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50">
    <w:pPr>
      <w:ind w:left="-1080.0000000000002" w:firstLine="0"/>
      <w:rPr>
        <w:rFonts w:ascii="Montserrat" w:cs="Montserrat" w:eastAsia="Montserrat" w:hAnsi="Montserrat"/>
        <w:b w:val="1"/>
        <w:bCs w:val="1"/>
        <w:color w:val="434343"/>
        <w:sz w:val="32"/>
        <w:szCs w:val="32"/>
      </w:rPr>
    </w:pPr>
    <w:r w:rsidDel="00000000" w:rsidR="00000000" w:rsidRPr="00000000">
      <w:rPr>
        <w:rtl w:val="0"/>
      </w:rPr>
    </w:r>
  </w:p>
  <w:p w:rsidR="00000000" w:rsidDel="00000000" w:rsidP="00000000" w:rsidRDefault="00000000" w:rsidRPr="00000000" w14:paraId="00000051">
    <w:pPr>
      <w:ind w:left="-270.00000000000006" w:firstLine="0"/>
      <w:rPr>
        <w:rFonts w:ascii="Montserrat" w:cs="Montserrat" w:eastAsia="Montserrat" w:hAnsi="Montserrat"/>
      </w:rPr>
    </w:pPr>
    <w:r w:rsidDel="00000000" w:rsidR="00000000" w:rsidRPr="00000000">
      <w:rPr>
        <w:rFonts w:ascii="Montserrat" w:cs="Montserrat" w:eastAsia="Montserrat" w:hAnsi="Montserrat"/>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Mental Health Treatment Plan</w:t>
      <w:br w:type="textWrapping"/>
    </w:r>
    <w:r w:rsidDel="00000000" w:rsidR="00000000" w:rsidRPr="00000000">
      <w:rPr>
        <w:rFonts w:ascii="Montserrat" w:cs="Montserrat" w:eastAsia="Montserrat" w:hAnsi="Montserrat"/>
        <w:color w:val="ffffff"/>
        <w:sz w:val="20"/>
        <w:szCs w:val="20"/>
        <w:rtl w:val="0"/>
      </w:rPr>
      <w:t xml:space="preserve">Outpatient treatment plan for individual, group, or family services</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