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14:paraId="00000101">
      <w:pPr>
        <w:spacing w:after="60" w:line="240" w:lineRule="auto"/>
        <w:rPr/>
      </w:pPr>
      <w:r>
        <w:rPr>
          <w:rtl w:val="0"/>
        </w:rPr>
      </w:r>
    </w:p>
    <w:p w14:paraId="00000102">
      <w:pPr>
        <w:spacing w:after="60" w:line="240" w:lineRule="auto"/>
        <w:rPr/>
      </w:pPr>
      <w:r>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Provider &amp; Clinic</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PRACTICE LEGAL NAME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[Practice name]</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ADDRESS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[Street, City, State, ZIP]</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PHONE</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[Phone]</w:t>
            </w:r>
          </w:p>
        </w:tc>
      </w:tr>
    </w:tbl>
    <w:p w14:paraId="00000103">
      <w:pPr>
        <w:spacing w:after="60" w:line="240" w:lineRule="auto"/>
        <w:rPr/>
      </w:pPr>
      <w:r>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Patient</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PATIENT FULL LEGAL NAME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[Last, First]</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DATE OF BIRTH</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MEDICAL RECORD NUMBER</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[MRN]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DATE OF EXAMINATION</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VISIT TYPE</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[New / Established / Annual / Follow-up]</w:t>
            </w:r>
          </w:p>
        </w:tc>
      </w:tr>
    </w:tbl>
    <w:p w14:paraId="00000104">
      <w:pPr>
        <w:spacing w:after="60" w:line="240" w:lineRule="auto"/>
        <w:rPr/>
      </w:pPr>
      <w:r>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Chief Complaint &amp; Review of Systems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CHIEF COMPLAINT</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666666"/>
                <w:sz w:val="18"/>
                <w:szCs w:val="18"/>
                <w:rtl w:val="0"/>
              </w:rPr>
              <w:t xml:space="preserve">Patient-stated reason for visit, in the patient's own words when feasible and clinically appropriate.</w:t>
            </w:r>
            <w:r>
              <w:br w:type="textWrapping"/>
            </w:r>
            <w:r>
              <w:rPr>
                <w:rFonts w:ascii="Montserrat" w:cs="Montserrat" w:eastAsia="Montserrat" w:hAnsi="Montserrat"/>
                <w:color w:val="888888"/>
                <w:sz w:val="20"/>
                <w:szCs w:val="20"/>
                <w:rtl w:val="0"/>
              </w:rPr>
              <w:t xml:space="preserve">[Free text]</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REVIEW OF SYSTEMS</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666666"/>
                <w:sz w:val="18"/>
                <w:szCs w:val="18"/>
                <w:rtl w:val="0"/>
              </w:rPr>
              <w:t xml:space="preserve">Patient-reported symptoms across systems. Document positives and pertinent negatives tied to the chief complaint.</w:t>
            </w:r>
            <w:r>
              <w:br w:type="textWrapping"/>
            </w:r>
            <w:r>
              <w:rPr>
                <w:rFonts w:ascii="Montserrat" w:cs="Montserrat" w:eastAsia="Montserrat" w:hAnsi="Montserrat"/>
                <w:color w:val="888888"/>
                <w:sz w:val="20"/>
                <w:szCs w:val="20"/>
                <w:rtl w:val="0"/>
              </w:rPr>
              <w:t xml:space="preserve">[Free text]</w:t>
            </w:r>
          </w:p>
        </w:tc>
      </w:tr>
    </w:tbl>
    <w:p w14:paraId="00000105">
      <w:pPr>
        <w:spacing w:after="60" w:line="240" w:lineRule="auto"/>
        <w:rPr/>
      </w:pPr>
      <w:r>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Vital Signs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BLOOD PRESSURE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[Systolic / Diastolic mmHg]</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HEART RATE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[bpm]</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RESPIRATORY RATE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[breaths/min]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TEMPERATURE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[°F or °C]</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SPO2</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WEIGHT</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[lbs or kg]</w:t>
            </w:r>
          </w:p>
        </w:tc>
      </w:tr>
    </w:tbl>
    <w:p w14:paraId="00000106">
      <w:pPr>
        <w:spacing w:after="60" w:line="240" w:lineRule="auto"/>
        <w:rPr/>
      </w:pPr>
      <w:r>
        <w:rPr>
          <w:rtl w:val="0"/>
        </w:rPr>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Physical Examination — Body Systems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GENERAL APPEARANCE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General Appearance exam: patient in no acute distress, alert and oriented. Adjust descriptors to reflect the individual patient.</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HEENT (HEAD, EYES, EARS, NOSE, THROAT)</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HEENT exam: normocephalic, atraumatic; pupils equal, round, reactive to light and accommodation; tympanic membranes and oropharynx without erythema or exudate; neck supple without lymphadenopathy. Modify to reflect actual findings.</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CARDIOVASCULAR</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Cardiovascular exam: regular rate and rhythm, no murmurs appreciated, peripheral pulses normal and symmetric, no peripheral edema. Document only elements actually assessed.</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RESPIRATORY</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Respiratory exam: breath sounds clear bilaterally, without wheezes, rales, or rhonchi; respiratory effort unlabored.</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ABDOMINAL</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Abdominal exam: abdomen soft, non-tender, non-distended; bowel sounds present; no palpable organomegaly or masses.</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MUSCULOSKELETAL</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Musculoskeletal exam: full active range of motion and normal strength in examined extremities; no deformity, swelling, or joint tenderness.</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NEUROLOGICAL</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Neurological exam: no focal deficits on exam of cranial nerves, motor strength, sensation, reflexes, and gait, as assessed. Record which elements were examined and any limitations.</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SKIN</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Skin exam: skin warm, dry, and intact without visible rashes, concerning lesions, or pressure injuries in areas examined.</w:t>
            </w:r>
            <w:r>
              <w:br w:type="textWrapping"/>
            </w:r>
            <w:r>
              <w:rPr>
                <w:rFonts w:ascii="Montserrat" w:cs="Montserrat" w:eastAsia="Montserrat" w:hAnsi="Montserrat"/>
                <w:color w:val="888888"/>
                <w:sz w:val="20"/>
                <w:szCs w:val="20"/>
                <w:rtl w:val="0"/>
              </w:rPr>
              <w:t xml:space="preserve">[Document only elements actually examined.]</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PSYCHIATRIC</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888888"/>
                <w:sz w:val="18"/>
                <w:szCs w:val="18"/>
                <w:rtl w:val="0"/>
              </w:rPr>
              <w:t xml:space="preserve">Example of a normal Psychiatric exam: mood and affect appropriate to context; thought process organized; no obvious impairment in insight or judgment on brief assessment.</w:t>
            </w:r>
            <w:r>
              <w:br w:type="textWrapping"/>
            </w:r>
            <w:r>
              <w:rPr>
                <w:rFonts w:ascii="Montserrat" w:cs="Montserrat" w:eastAsia="Montserrat" w:hAnsi="Montserrat"/>
                <w:color w:val="888888"/>
                <w:sz w:val="20"/>
                <w:szCs w:val="20"/>
                <w:rtl w:val="0"/>
              </w:rPr>
              <w:t xml:space="preserve">[Document only elements actually examined.]</w:t>
            </w:r>
          </w:p>
        </w:tc>
      </w:tr>
    </w:tbl>
    <w:p w14:paraId="00000107">
      <w:pPr>
        <w:spacing w:after="60" w:line="240" w:lineRule="auto"/>
        <w:rPr/>
      </w:pPr>
      <w:r>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Clinical Impression and Plan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ASSESSMENT</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666666"/>
                <w:sz w:val="18"/>
                <w:szCs w:val="18"/>
                <w:rtl w:val="0"/>
              </w:rPr>
              <w:t xml:space="preserve">Tie findings to the chief complaint and overall clinical picture. Under current CPT E/M rules (2021 for office and outpatient visits; 2023 revisions extended the framework to most other E/M categories), visit level is determined by either medical decision-making or total time.</w:t>
            </w:r>
            <w:r>
              <w:br w:type="textWrapping"/>
            </w:r>
            <w:r>
              <w:rPr>
                <w:rFonts w:ascii="Montserrat" w:cs="Montserrat" w:eastAsia="Montserrat" w:hAnsi="Montserrat"/>
                <w:color w:val="888888"/>
                <w:sz w:val="20"/>
                <w:szCs w:val="20"/>
                <w:rtl w:val="0"/>
              </w:rPr>
              <w:t xml:space="preserve">[Differential diagnosis or clinical interpretation]</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PLAN</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666666"/>
                <w:sz w:val="18"/>
                <w:szCs w:val="18"/>
                <w:rtl w:val="0"/>
              </w:rPr>
              <w:t xml:space="preserve">Concrete next steps. Include orders, referrals, medications, patient education, and follow-up timing.</w:t>
            </w:r>
            <w:r>
              <w:br w:type="textWrapping"/>
            </w:r>
            <w:r>
              <w:rPr>
                <w:rFonts w:ascii="Montserrat" w:cs="Montserrat" w:eastAsia="Montserrat" w:hAnsi="Montserrat"/>
                <w:color w:val="888888"/>
                <w:sz w:val="20"/>
                <w:szCs w:val="20"/>
                <w:rtl w:val="0"/>
              </w:rPr>
              <w:t xml:space="preserve">[Plan details]</w:t>
            </w:r>
          </w:p>
        </w:tc>
      </w:tr>
    </w:tbl>
    <w:p w14:paraId="00000108">
      <w:pPr>
        <w:spacing w:after="60" w:line="240" w:lineRule="auto"/>
        <w:rPr/>
      </w:pPr>
      <w:r>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E/M Code Selection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ICD-10 CODE(S)</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666666"/>
                <w:sz w:val="18"/>
                <w:szCs w:val="18"/>
                <w:rtl w:val="0"/>
              </w:rPr>
              <w:t xml:space="preserve">ICD-10 and CPT code sets are updated on a regular schedule (typically at least annually, with additional in-year updates). Confirm current-year codes and payer guidance before billing.</w:t>
            </w:r>
            <w:r>
              <w:br w:type="textWrapping"/>
            </w:r>
            <w:r>
              <w:rPr>
                <w:rFonts w:ascii="Montserrat" w:cs="Montserrat" w:eastAsia="Montserrat" w:hAnsi="Montserrat"/>
                <w:color w:val="888888"/>
                <w:sz w:val="20"/>
                <w:szCs w:val="20"/>
                <w:rtl w:val="0"/>
              </w:rPr>
              <w:t xml:space="preserve">[Diagnosis code(s)]</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CPT / E&amp;M CODE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[E/M code]</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CODE BASIS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i w:val="1"/>
                <w:iCs w:val="1"/>
                <w:color w:val="666666"/>
                <w:sz w:val="18"/>
                <w:szCs w:val="18"/>
                <w:rtl w:val="0"/>
              </w:rPr>
              <w:t xml:space="preserve">Under current CPT E/M rules (2021 for office and outpatient visits; 2023 revisions extended the framework to most other E/M categories), select MDM or total time. Verify payer-specific policies before billing.</w:t>
            </w:r>
            <w:r>
              <w:br w:type="textWrapping"/>
            </w:r>
            <w:r>
              <w:rPr>
                <w:rFonts w:ascii="Montserrat" w:cs="Montserrat" w:eastAsia="Montserrat" w:hAnsi="Montserrat"/>
                <w:sz w:val="20"/>
                <w:szCs w:val="20"/>
                <w:rtl w:val="0"/>
              </w:rPr>
              <w:t xml:space="preserve">☐  Medical decision-making (per current CPT E/M rules)</w:t>
            </w:r>
            <w:r>
              <w:br w:type="textWrapping"/>
            </w:r>
            <w:r>
              <w:rPr>
                <w:rFonts w:ascii="Montserrat" w:cs="Montserrat" w:eastAsia="Montserrat" w:hAnsi="Montserrat"/>
                <w:sz w:val="20"/>
                <w:szCs w:val="20"/>
                <w:rtl w:val="0"/>
              </w:rPr>
              <w:t xml:space="preserve">☐  Total time spent on the date of service (per current CPT E/M rules)</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TOTAL TIME (IF TIME-BASED)</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[Minutes; face-to-face and non-face-to-face activities personally performed on the date of service]</w:t>
            </w:r>
          </w:p>
        </w:tc>
      </w:tr>
    </w:tbl>
    <w:p w14:paraId="00000109">
      <w:pPr>
        <w:spacing w:after="60" w:line="240" w:lineRule="auto"/>
        <w:rPr/>
      </w:pPr>
      <w:r>
        <w:rPr>
          <w:rtl w:val="0"/>
        </w:rPr>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Provider Attestation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spacing w:after="0" w:before="60" w:line="240" w:lineRule="auto"/>
              <w:rPr/>
            </w:pPr>
            <w:r>
              <w:rPr>
                <w:rtl w:val="0"/>
              </w:rPr>
            </w:r>
          </w:p>
        </w:tc>
        <w:tc>
          <w:tcPr>
            <w:tcBorders>
              <w:top w:color="d9d9d9"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after="80" w:line="240" w:lineRule="auto"/>
              <w:rPr>
                <w:rFonts w:ascii="Montserrat" w:cs="Montserrat" w:eastAsia="Montserrat" w:hAnsi="Montserrat"/>
                <w:color w:val="2C2C2C"/>
                <w:sz w:val="20"/>
                <w:szCs w:val="20"/>
              </w:rPr>
            </w:pPr>
            <w:r>
              <w:rPr>
                <w:rFonts w:ascii="Montserrat" w:cs="Montserrat" w:eastAsia="Montserrat" w:hAnsi="Montserrat"/>
                <w:color w:val="2C2C2C"/>
                <w:sz w:val="20"/>
                <w:szCs w:val="20"/>
                <w:rtl w:val="0"/>
              </w:rPr>
              <w:t xml:space="preserve">By signing below, the rendering provider attests that this physical examination was personally performed on the date of service indicated above and that the findings recorded accurately reflect the examination documented for this encounter, consistent with applicable organizational policies.</w:t>
            </w:r>
          </w:p>
          <w:p>
            <w:pPr>
              <w:widowControl w:val="0"/>
              <w:spacing w:before="60" w:after="80" w:line="240" w:lineRule="auto"/>
              <w:rPr>
                <w:rFonts w:ascii="Montserrat" w:cs="Montserrat" w:eastAsia="Montserrat" w:hAnsi="Montserrat"/>
                <w:color w:val="2C2C2C"/>
                <w:sz w:val="20"/>
                <w:szCs w:val="20"/>
              </w:rPr>
            </w:pPr>
            <w:r>
              <w:rPr>
                <w:rFonts w:ascii="Montserrat" w:cs="Montserrat" w:eastAsia="Montserrat" w:hAnsi="Montserrat"/>
                <w:color w:val="2C2C2C"/>
                <w:sz w:val="20"/>
                <w:szCs w:val="20"/>
                <w:rtl w:val="0"/>
              </w:rPr>
              <w:t xml:space="preserve">Findings are intended to reflect the examination performed for this encounter and should not be indiscriminately copied forward from prior visits, in accordance with the organization's documentation and copy-forward policies.</w:t>
            </w:r>
          </w:p>
          <w:p>
            <w:pPr>
              <w:widowControl w:val="0"/>
              <w:spacing w:before="60" w:after="80" w:line="240" w:lineRule="auto"/>
              <w:rPr>
                <w:rFonts w:ascii="Montserrat" w:cs="Montserrat" w:eastAsia="Montserrat" w:hAnsi="Montserrat"/>
                <w:color w:val="2C2C2C"/>
                <w:sz w:val="20"/>
                <w:szCs w:val="20"/>
              </w:rPr>
            </w:pPr>
            <w:r>
              <w:rPr>
                <w:rFonts w:ascii="Montserrat" w:cs="Montserrat" w:eastAsia="Montserrat" w:hAnsi="Montserrat"/>
                <w:color w:val="2C2C2C"/>
                <w:sz w:val="20"/>
                <w:szCs w:val="20"/>
                <w:rtl w:val="0"/>
              </w:rPr>
              <w:t xml:space="preserve">State medical board signature and record-keeping requirements apply and vary by jurisdiction. This attestation is provided for documentation purposes only and is not intended to interpret or summarize any specific federal or state regulation. Organizations should adapt or supplement this language based on their own regulatory and legal guidance.</w:t>
            </w:r>
          </w:p>
        </w:tc>
      </w:tr>
    </w:tbl>
    <w:p w14:paraId="0000010A">
      <w:pPr>
        <w:spacing w:after="60" w:line="240" w:lineRule="auto"/>
        <w:rPr/>
      </w:pPr>
      <w:r>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90"/>
      </w:tblGrid>
      <w:tr>
        <w:trPr>
          <w:cantSplit w:val="0"/>
          <w:tblHeader w:val="0"/>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Fonts w:ascii="Montserrat SemiBold" w:cs="Montserrat SemiBold" w:eastAsia="Montserrat SemiBold" w:hAnsi="Montserrat SemiBold"/>
                <w:b w:val="1"/>
                <w:bCs w:val="1"/>
                <w:color w:val="1A1A1A"/>
                <w:sz w:val="22"/>
                <w:szCs w:val="22"/>
                <w:rtl w:val="0"/>
              </w:rPr>
              <w:t xml:space="preserve">Provider Signature</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PROVIDER SIGNATURE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[Sign]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PRINTED NAME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[Print full name]</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CREDENTIALS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[MD / DO / NP / PA]</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NPI</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[10-digit National Provider Identifier]</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ontserrat" w:cs="Montserrat" w:eastAsia="Montserrat" w:hAnsi="Montserrat"/>
                <w:color w:val="666666"/>
                <w:sz w:val="14"/>
                <w:szCs w:val="14"/>
              </w:rPr>
            </w:pPr>
            <w:r>
              <w:rPr>
                <w:rFonts w:ascii="Montserrat" w:cs="Montserrat" w:eastAsia="Montserrat" w:hAnsi="Montserrat"/>
                <w:color w:val="666666"/>
                <w:sz w:val="14"/>
                <w:szCs w:val="14"/>
                <w:spacing w:val="30"/>
                <w:rtl w:val="0"/>
              </w:rPr>
              <w:t xml:space="preserve">DATE SIGNED</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bl>
    <w:p w14:paraId="0000010B">
      <w:pPr>
        <w:spacing w:after="60" w:line="240" w:lineRule="auto"/>
        <w:rPr/>
      </w:pPr>
      <w:r>
        <w:rPr>
          <w:rtl w:val="0"/>
        </w:rPr>
      </w:r>
    </w:p>
    <w:p w14:paraId="0000010C">
      <w:pPr>
        <w:spacing w:after="60" w:line="240" w:lineRule="auto"/>
        <w:rPr/>
      </w:pPr>
      <w:r>
        <w:rPr>
          <w:rtl w:val="0"/>
        </w:rPr>
      </w:r>
    </w:p>
    <w:p w14:paraId="0000010D">
      <w:pPr>
        <w:spacing w:after="60" w:line="240" w:lineRule="auto"/>
        <w:rPr/>
      </w:pPr>
      <w:r>
        <w:rPr>
          <w:rtl w:val="0"/>
        </w:rPr>
      </w:r>
    </w:p>
    <w:p>
      <w:pPr>
        <w:spacing w:after="60" w:line="240" w:lineRule="auto"/>
        <w:rPr>
          <w:rFonts w:ascii="Montserrat" w:cs="Montserrat" w:eastAsia="Montserrat" w:hAnsi="Montserrat"/>
          <w:color w:val="666666"/>
          <w:sz w:val="16"/>
          <w:szCs w:val="16"/>
        </w:rPr>
      </w:pPr>
      <w:r>
        <w:rPr>
          <w:rFonts w:ascii="Montserrat" w:cs="Montserrat" w:eastAsia="Montserrat" w:hAnsi="Montserrat"/>
          <w:color w:val="666666"/>
          <w:sz w:val="16"/>
          <w:szCs w:val="16"/>
          <w:rtl w:val="0"/>
        </w:rPr>
        <w:t xml:space="preserve">Provided by Commure Scribe | getscribe.commure.com </w:t>
      </w:r>
    </w:p>
    <w:p w14:paraId="0000010E">
      <w:pPr>
        <w:spacing w:after="60" w:line="240" w:lineRule="auto"/>
        <w:rPr/>
      </w:pPr>
      <w:r>
        <w:rPr>
          <w:rtl w:val="0"/>
        </w:rPr>
      </w:r>
    </w:p>
    <w:p>
      <w:pPr>
        <w:spacing w:after="60" w:line="240" w:lineRule="auto"/>
        <w:rPr>
          <w:rFonts w:ascii="Montserrat" w:cs="Montserrat" w:eastAsia="Montserrat" w:hAnsi="Montserrat"/>
          <w:color w:val="666666"/>
          <w:sz w:val="16"/>
          <w:szCs w:val="16"/>
        </w:rPr>
      </w:pPr>
      <w:r>
        <w:rPr>
          <w:rFonts w:ascii="Montserrat" w:cs="Montserrat" w:eastAsia="Montserrat" w:hAnsi="Montserrat"/>
          <w:color w:val="666666"/>
          <w:sz w:val="16"/>
          <w:szCs w:val="16"/>
          <w:rtl w:val="0"/>
        </w:rPr>
        <w:t xml:space="preserve">For clinical and administrative use. This template does not constitute legal or medical advice. Clinicians are responsible for the accuracy and completeness of all documentation they sign.</w:t>
      </w:r>
    </w:p>
    <w:p w14:paraId="0000010F">
      <w:pPr>
        <w:spacing w:after="60" w:line="240" w:lineRule="auto"/>
        <w:rPr/>
      </w:pPr>
      <w:r>
        <w:rPr>
          <w:rtl w:val="0"/>
        </w:rPr>
      </w:r>
    </w:p>
    <w:sectPr>
      <w:headerReference r:id="rId6" w:type="default"/>
      <w:headerReference r:id="rId7" w:type="first"/>
      <w:footerReference r:id="rId8" w:type="default"/>
      <w:footerReference r:id="rId9" w:type="first"/>
      <w:pgSz w:h="15840" w:w="12240" w:orient="portrait"/>
      <w:pgMar w:bottom="1080" w:top="1080" w:left="1080" w:right="108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ind w:left="-720" w:firstLine="0"/>
      <w:jc w:val="right"/>
      <w:rPr/>
    </w:pPr>
    <w:r w:rsidDel="00000000" w:rsidR="00000000" w:rsidRPr="00000000">
      <w:rPr>
        <w:rtl w:val="0"/>
      </w:rPr>
    </w:r>
  </w:p>
  <w:p w:rsidR="00000000" w:rsidDel="00000000" w:rsidP="00000000" w:rsidRDefault="00000000" w:rsidRPr="00000000" w14:paraId="00000050">
    <w:pPr>
      <w:ind w:left="-360.00000000000006" w:right="-536.6666666666674"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162983</wp:posOffset>
          </wp:positionV>
          <wp:extent cx="815340" cy="1905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52">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ind w:left="-360.00000000000006" w:right="-536.6666666666674" w:firstLine="0"/>
      <w:rPr/>
    </w:pPr>
    <w:r w:rsidDel="00000000" w:rsidR="00000000" w:rsidRPr="00000000">
      <w:rPr>
        <w:rtl w:val="0"/>
      </w:rPr>
    </w:r>
  </w:p>
  <w:p w:rsidR="00000000" w:rsidDel="00000000" w:rsidP="00000000" w:rsidRDefault="00000000" w:rsidRPr="00000000" w14:paraId="0000005A">
    <w:pPr>
      <w:ind w:left="-360.00000000000006" w:right="-536.6666666666674"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5C">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ind w:left="-1080.0000000000002" w:firstLine="0"/>
      <w:rPr>
        <w:rFonts w:ascii="Montserrat" w:cs="Montserrat" w:eastAsia="Montserrat" w:hAnsi="Montserrat"/>
        <w:b w:val="1"/>
        <w:bCs w:val="1"/>
        <w:color w:val="434343"/>
        <w:sz w:val="32"/>
        <w:szCs w:val="32"/>
      </w:rPr>
    </w:pPr>
    <w:r w:rsidDel="00000000" w:rsidR="00000000" w:rsidRPr="00000000">
      <w:rPr>
        <w:rFonts w:ascii="Montserrat" w:cs="Montserrat" w:eastAsia="Montserrat" w:hAnsi="Montserrat"/>
        <w:b w:val="1"/>
        <w:bCs w:val="1"/>
        <w:color w:val="434343"/>
        <w:sz w:val="32"/>
        <w:szCs w:val="32"/>
      </w:rPr>
      <w:drawing>
        <wp:anchor allowOverlap="1" behindDoc="1" distB="114300" distT="114300" distL="114300" distR="114300" hidden="0" layoutInCell="1" locked="0" relativeHeight="0" simplePos="0">
          <wp:simplePos x="0" y="0"/>
          <wp:positionH relativeFrom="page">
            <wp:posOffset>19050</wp:posOffset>
          </wp:positionH>
          <wp:positionV relativeFrom="page">
            <wp:posOffset>19050</wp:posOffset>
          </wp:positionV>
          <wp:extent cx="7724775" cy="1975908"/>
          <wp:effectExtent b="0" l="0" r="0" t="0"/>
          <wp:wrapNone/>
          <wp:docPr id="3"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55">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6">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7">
    <w:pPr>
      <w:ind w:left="-270.00000000000006" w:firstLine="0"/>
      <w:rPr>
        <w:rFonts w:ascii="Montserrat" w:cs="Montserrat" w:eastAsia="Montserrat" w:hAnsi="Montserrat"/>
      </w:rPr>
    </w:pPr>
    <w:r w:rsidDel="00000000" w:rsidR="00000000" w:rsidRPr="00000000">
      <w:rPr>
        <w:rFonts w:ascii="Montserrat" w:cs="Montserrat" w:eastAsia="Montserrat" w:hAnsi="Montserrat"/>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Physical Examination Format</w:t>
    </w:r>
    <w:r w:rsidDel="00000000" w:rsidR="00000000" w:rsidRPr="00000000">
      <w:rPr>
        <w:rFonts w:ascii="Montserrat SemiBold" w:cs="Montserrat SemiBold" w:eastAsia="Montserrat SemiBold" w:hAnsi="Montserrat SemiBold"/>
        <w:color w:val="ffffff"/>
        <w:sz w:val="44"/>
        <w:szCs w:val="44"/>
        <w:rtl w:val="0"/>
      </w:rPr>
      <w:br w:type="textWrapping"/>
    </w:r>
    <w:r w:rsidDel="00000000" w:rsidR="00000000" w:rsidRPr="00000000">
      <w:rPr>
        <w:rFonts w:ascii="Montserrat" w:cs="Montserrat" w:eastAsia="Montserrat" w:hAnsi="Montserrat"/>
        <w:color w:val="ffffff"/>
        <w:sz w:val="20"/>
        <w:szCs w:val="20"/>
        <w:rtl w:val="0"/>
      </w:rPr>
      <w:t xml:space="preserve">9-system head-to-toe template for adult outpatient visits</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