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60"/>
      </w:pPr>
      <w:r>
        <w:rPr>
          <w:rFonts w:ascii="Montserrat" w:hAnsi="Montserrat" w:cs="Montserrat" w:eastAsia="Montserrat"/>
          <w:color w:val="2C2C2C"/>
          <w:sz w:val="20"/>
          <w:szCs w:val="20"/>
        </w:rPr>
        <w:t xml:space="preserve"> </w:t>
      </w:r>
    </w:p>
    <w:p>
      <w:pPr>
        <w:spacing w:after="160"/>
      </w:pPr>
      <w:r>
        <w:rPr>
          <w:rFonts w:ascii="Montserrat" w:hAnsi="Montserrat" w:cs="Montserrat" w:eastAsia="Montserrat"/>
          <w:i w:val="1"/>
          <w:iCs w:val="1"/>
          <w:color w:val="2C2C2C"/>
          <w:sz w:val="20"/>
          <w:szCs w:val="20"/>
        </w:rPr>
        <w:t xml:space="preserve">You may use this template as a starting point to document many outpatient encounters. The HPI section is scaffolded to OLDCARTS (Onset, Location, Duration, Character, Aggravating/Alleviating, Radiation, Timing, Severity). Adapt or remove sections as appropriate to the patient, visit type, and your specialty. Sign at the bottom; record later changes as a dated addendum.</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PRACTICE</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PRACTICE LEGAL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[Practice name]</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PHONE / FAX</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[Phone or fax]</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PRACTICE ADDRESS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[Street, City, State, ZIP]</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PATIENT</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PATIENT FULL LEGAL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[Last, First]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OF BIRTH</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MEDICAL RECORD NUMBER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[MRN]</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INSURANCE / PLAN</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[Plan name and policy number]</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ENCOUNTER</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OF EXAMINATION</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TIME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[HH:MM AM/PM]</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VISIT TYPE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[In-person / Telehealth / Other]</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VISIT LENGTH</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[Minutes — if time-based billing]</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RENDERING PROVIDER</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PROVIDER NAME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[First Last]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CREDENTIALS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[MD / DO / NP / PA / LCSW / PT]</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NPI</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[10-digit NPI]</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SPECIALTY</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[Specialty]</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CHIEF COMPLAINT</w:t>
            </w:r>
          </w:p>
        </w:tc>
      </w:tr>
      <w:tr>
        <w:tc>
          <w:tcPr>
            <w:tcW w:w="33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CHIEF COMPLAINT</w:t>
            </w:r>
          </w:p>
        </w:tc>
        <w:tc>
          <w:tcPr>
            <w:tcW w:w="66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[Patient's reason for the visit, in their own words]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Chief complaint is typically a short phrase, often in the patient's own words. Diagnostic labels are usually clarified in the Assessment section.</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HISTORY OF PRESENT ILLNESS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ONSET</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[When the symptom first started — specific time, event, or date]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LOCATION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[Where the symptom is — body region or specific structure]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DURATION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[How long the symptom has been present, total]</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CHARACTER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[What the symptom feels like (sharp, dull, pressing, burning)]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AGGRAVATING / ALLEVIATING</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[What makes the symptom worse and what makes it better]</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RADIATION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[Whether the symptom moves to another body region]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TIMING</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[Pattern of the symptom (constant, intermittent, worse in morning)]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SEVERITY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[0-10 scale or impact-based language]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ASSOCIATED SIGNS / SYMPTOMS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[Other symptoms tied to the chief complaint]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Address the OLDCARTS elements relevant to the chief complaint using plain language. For many routine visits, a brief paragraph is sufficient; more detail is appropriate for complex cases. You do not need to complete every field for every visit — focus on elements that are clinically relevant and medically necessary.</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PAST MEDICAL, SURGICAL, FAMILY, AND SOCIAL HISTORY</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PAST MEDICAL &amp; SURGICAL</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[Conditions and prior procedures relevant to today's visit]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CURRENT MEDICATIONS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[Active medications, doses, frequency, route]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ALLERGIES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[Drug, food, or environmental allergies and reactions]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FAMILY HISTORY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[Relevant family conditions]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SOCIAL HISTORY</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[Tobacco, alcohol, substance use, occupation, living situation]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REVIEW OF SYSTEMS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CONSTITUTIONAL</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[Fever, chills, weight loss, fatigue]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HEENT</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 eyes, ears, nose, throat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CARDIOVASCULAR</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[Chest pain, palpitations, edema, syncope]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[Cough, dyspnea, wheezing, sputum]</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GI / GU</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[Abdominal pain, nausea, urinary, bowel changes]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MUSCULOSKELETAL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[Joint pain, weakness, range of motion]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NEUROLOGICAL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[Headache, dizziness, weakness, numbness]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PSYCHIATRIC</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[Mood, anxiety, sleep, suicidal ideation screen]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SKIN / OTHER</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[Rash, lesions, other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Review and document symptoms by system when clinically relevant to today's presentation, or when required by your organization's policies or specific payer contracts.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PHYSICAL EXAMINATION — VITALS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BLOOD PRESSURE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[___ / ___ mmHg]</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HEART RATE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[bpm]</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TEMPERATURE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[°F / °C]</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 RATE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[breaths/min]</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SPO2</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PAIN SCORE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[0-10]</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PHYSICAL EXAMINATION — FINDINGS</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GENERAL APPEARANCE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[Alert, distress, hygiene, affect]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HEENT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[Head, eyes, ears, nose, throat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CARDIOVASCULAR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[Heart sounds, rhythm, murmurs, peripheral pulses]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RESPIRATORY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[Breath sounds, percussion, work of breathing]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ABDOMINAL EXAM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[Inspection, auscultation, palpation, percussion]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MUSCULOSKELETAL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[Range of motion, strength, joint findings]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NEUROLOGICAL</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[Cranial nerves, motor, sensory, reflexes]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SKIN / OTHER</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[Skin findings, other exam elements]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Document exam findings by body system, emphasizing pertinent positives and negatives. Avoid unnecessary duplication of ROS content unless required by local policy or workflow.</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LABS, IMAGING, AND OTHER DATA REVIEWED</w:t>
            </w:r>
          </w:p>
        </w:tc>
      </w:tr>
      <w:tr>
        <w:tc>
          <w:tcPr>
            <w:tcW w:w="33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RESULTS REVIEWED TODAY</w:t>
            </w:r>
          </w:p>
        </w:tc>
        <w:tc>
          <w:tcPr>
            <w:tcW w:w="6690" w:type="dxa"/>
            <w:tcBorders>
              <w:top w:val="single" w:sz="8" w:color="D9D9D9"/>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[Relevant labs, imaging, prior records reviewed]</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ASSESSMENT AND CLINICAL DECISION-MAKING</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WORKING DIAGNOSIS &amp; REASONING</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[Diagnosis with reasoning; differential considered; what was ruled out]</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ICD-10 CODES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[Current-year ICD-10-CM edition; verify with your coding tools]</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bl>
    <w:p>
      <w:pPr>
        <w:spacing w:after="120"/>
      </w:pPr>
      <w:r>
        <w:rPr>
          <w:rFonts w:ascii="Montserrat" w:hAnsi="Montserrat" w:cs="Montserrat" w:eastAsia="Montserrat"/>
          <w:i w:val="1"/>
          <w:iCs w:val="1"/>
          <w:color w:val="666666"/>
          <w:sz w:val="16"/>
          <w:szCs w:val="16"/>
        </w:rPr>
        <w:t xml:space="preserve">Document your working diagnosis and clinical reasoning, including key conditions considered and what was ruled in or ruled out. Clear documentation supports appropriate E/M complexity assignment under current CMS guidelines.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PLAN</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TREATMENTS / PROCEDURES</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[Treatments performed or ordered today]</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PRESCRIPTIONS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[Medication, dose, route, frequency, duration]</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REFERRALS / DIAGNOSTICS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[Specialist referrals, labs, imaging]</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PATIENT EDUCATION</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[Information provided to the patient in plain language]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FOLLOW-UP</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[Date, interval, or 'as needed' per clinical judgment]</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CPT / HCPCS</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[Current-year edition]</w:t>
            </w:r>
          </w:p>
        </w:tc>
      </w:tr>
    </w:tbl>
    <w:p>
      <w:pPr>
        <w:spacing w:after="120"/>
      </w:pPr>
      <w:r>
        <w:rPr>
          <w:rFonts w:ascii="Montserrat" w:hAnsi="Montserrat" w:cs="Montserrat" w:eastAsia="Montserrat"/>
          <w:i w:val="1"/>
          <w:iCs w:val="1"/>
          <w:color w:val="666666"/>
          <w:sz w:val="16"/>
          <w:szCs w:val="16"/>
        </w:rPr>
        <w:t xml:space="preserve">Plan may include orders, prescriptions, referrals, patient education, and follow-up. Listing each item on its own line can improve clarity but is not required.</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Mar>
              <w:top w:w="100" w:type="dxa"/>
              <w:left w:w="100" w:type="dxa"/>
              <w:bottom w:w="100" w:type="dxa"/>
              <w:right w:w="100" w:type="dxa"/>
            </w:tcMar>
          </w:tcPr>
          <w:p>
            <w:pPr>
              <w:spacing w:after="80" w:before="80"/>
            </w:pPr>
            <w:r>
              <w:rPr>
                <w:rFonts w:ascii="Montserrat SemiBold" w:hAnsi="Montserrat SemiBold" w:cs="Montserrat SemiBold" w:eastAsia="Montserrat SemiBold"/>
                <w:b w:val="1"/>
                <w:bCs w:val="1"/>
                <w:color w:val="1A1A1A"/>
                <w:spacing w:val="20"/>
                <w:sz w:val="22"/>
                <w:szCs w:val="22"/>
              </w:rPr>
              <w:t xml:space="preserve">PROVIDER SIGNATURE AND AUTHENTICATION</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RENDERING PROVIDER SIGNATURE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DATE SIGNED</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PRINTED NAME &amp; CREDENTIALS</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[Print name + credentials]</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SIGNATURE</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 — if required]</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DATE SIGNED</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CO-SIGNER PRINTED NAME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[Print name + credentials]</w:t>
            </w:r>
          </w:p>
        </w:tc>
      </w:tr>
    </w:tbl>
    <w:p>
      <w:pPr>
        <w:spacing w:after="120"/>
      </w:pPr>
      <w:r>
        <w:rPr>
          <w:rFonts w:ascii="Montserrat" w:hAnsi="Montserrat" w:cs="Montserrat" w:eastAsia="Montserrat"/>
          <w:i w:val="1"/>
          <w:iCs w:val="1"/>
          <w:color w:val="666666"/>
          <w:sz w:val="16"/>
          <w:szCs w:val="16"/>
        </w:rPr>
        <w:t xml:space="preserve">The rendering provider typically authenticates the note. When a co-signature is required, it is usually added as a separate line. Follow your organization's policies and any state or payer requirements for signatures and co-signatures.</w:t>
      </w:r>
    </w:p>
    <w:p>
      <w:pPr>
        <w:spacing w:after="120"/>
      </w:pPr>
      <w:r>
        <w:rPr>
          <w:rFonts w:ascii="Montserrat" w:hAnsi="Montserrat" w:cs="Montserrat" w:eastAsia="Montserrat"/>
          <w:color w:val="2C2C2C"/>
          <w:sz w:val="20"/>
          <w:szCs w:val="20"/>
        </w:rPr>
        <w:t xml:space="preserve"> </w:t>
      </w:r>
    </w:p>
    <w:tbl>
      <w:tblPr>
        <w:tblW w:w="10080" w:type="dxa"/>
        <w:tblLayout w:type="fixed"/>
      </w:tblPr>
      <w:tblGrid>
        <w:gridCol w:w="3390"/>
        <w:gridCol w:w="6690"/>
      </w:tblGrid>
      <w:tr>
        <w:tc>
          <w:tcPr>
            <w:tcW w:w="10080" w:type="dxa"/>
            <w:gridSpan w:val="2"/>
            <w:tcBorders>
              <w:top w:val="single" w:sz="8" w:color="FFFFFF"/>
              <w:left w:val="single" w:sz="8" w:color="FFFFFF"/>
              <w:bottom w:val="single" w:sz="8" w:color="D9D9D9"/>
              <w:right w:val="single" w:sz="8" w:color="FFFFFF"/>
            </w:tcBorders>
          </w:tcPr>
          <w:p>
            <w:pPr>
              <w:spacing w:after="80" w:before="80"/>
            </w:pPr>
            <w:r>
              <w:rPr>
                <w:rFonts w:ascii="Montserrat SemiBold" w:hAnsi="Montserrat SemiBold" w:cs="Montserrat SemiBold" w:eastAsia="Montserrat SemiBold"/>
                <w:b w:val="1"/>
                <w:bCs w:val="1"/>
                <w:color w:val="1A1A1A"/>
                <w:spacing w:val="20"/>
                <w:sz w:val="22"/>
                <w:szCs w:val="22"/>
              </w:rPr>
              <w:t xml:space="preserve">AMENDMENT / ADDENDUM</w:t>
            </w:r>
          </w:p>
        </w:tc>
      </w:tr>
      <w:tr>
        <w:tc>
          <w:tcPr>
            <w:tcW w:w="33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ADDENDUM DATE</w:t>
            </w:r>
          </w:p>
        </w:tc>
        <w:tc>
          <w:tcPr>
            <w:tcW w:w="6690" w:type="dxa"/>
            <w:tcBorders>
              <w:top w:val="single" w:sz="8" w:color="D9D9D9"/>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[MM / DD / YYYY]</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AUTHOR OF ADDENDUM</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[Name + credentials]</w:t>
            </w:r>
          </w:p>
        </w:tc>
      </w:tr>
      <w:tr>
        <w:tc>
          <w:tcPr>
            <w:tcW w:w="33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REASON / CONTENT</w:t>
            </w:r>
          </w:p>
        </w:tc>
        <w:tc>
          <w:tcPr>
            <w:tcW w:w="6690" w:type="dxa"/>
            <w:tcBorders>
              <w:top w:val="single" w:sz="8" w:color="EFEFEF"/>
              <w:left w:val="single" w:sz="8" w:color="FFFFFF"/>
              <w:bottom w:val="single" w:sz="8" w:color="EFEFE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i w:val="1"/>
                <w:iCs w:val="1"/>
                <w:color w:val="666666"/>
                <w:sz w:val="20"/>
                <w:szCs w:val="20"/>
              </w:rPr>
              <w:t xml:space="preserve">[Reason for the addendum and the specific change]</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p>
            <w:pPr>
              <w:pBdr>
                <w:bottom w:val="single" w:sz="6" w:space="1" w:color="EFEFEF"/>
              </w:pBdr>
              <w:spacing w:after="40"/>
            </w:pPr>
            <w:r>
              <w:rPr>
                <w:rFonts w:ascii="Montserrat" w:hAnsi="Montserrat" w:cs="Montserrat" w:eastAsia="Montserrat"/>
                <w:color w:val="666666"/>
                <w:sz w:val="20"/>
                <w:szCs w:val="20"/>
              </w:rPr>
              <w:t xml:space="preserve"> </w:t>
            </w:r>
          </w:p>
        </w:tc>
      </w:tr>
      <w:tr>
        <w:tc>
          <w:tcPr>
            <w:tcW w:w="33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b w:val="1"/>
                <w:bCs w:val="1"/>
                <w:color w:val="666666"/>
                <w:spacing w:val="30"/>
                <w:sz w:val="14"/>
                <w:szCs w:val="14"/>
              </w:rPr>
              <w:t xml:space="preserve">ADDENDUM SIGNATURE</w:t>
            </w:r>
          </w:p>
        </w:tc>
        <w:tc>
          <w:tcPr>
            <w:tcW w:w="6690" w:type="dxa"/>
            <w:tcBorders>
              <w:top w:val="single" w:sz="8" w:color="EFEFEF"/>
              <w:left w:val="single" w:sz="8" w:color="FFFFFF"/>
              <w:bottom w:val="single" w:sz="8" w:color="FFFFFF"/>
              <w:right w:val="single" w:sz="8" w:color="FFFFFF"/>
            </w:tcBorders>
            <w:tcMar>
              <w:top w:w="100" w:type="dxa"/>
              <w:left w:w="100" w:type="dxa"/>
              <w:bottom w:w="100" w:type="dxa"/>
              <w:right w:w="100" w:type="dxa"/>
            </w:tcMar>
          </w:tcPr>
          <w:p>
            <w:pPr>
              <w:spacing w:after="40" w:before="40"/>
            </w:pPr>
            <w:r>
              <w:rPr>
                <w:rFonts w:ascii="Montserrat" w:hAnsi="Montserrat" w:cs="Montserrat" w:eastAsia="Montserrat"/>
                <w:color w:val="666666"/>
                <w:sz w:val="20"/>
                <w:szCs w:val="20"/>
              </w:rPr>
              <w:t xml:space="preserve">[Sign]</w:t>
            </w:r>
          </w:p>
        </w:tc>
      </w:tr>
    </w:tbl>
    <w:p>
      <w:pPr>
        <w:spacing w:after="120"/>
      </w:pPr>
      <w:r>
        <w:rPr>
          <w:rFonts w:ascii="Montserrat" w:hAnsi="Montserrat" w:cs="Montserrat" w:eastAsia="Montserrat"/>
          <w:i w:val="1"/>
          <w:iCs w:val="1"/>
          <w:color w:val="666666"/>
          <w:sz w:val="16"/>
          <w:szCs w:val="16"/>
        </w:rPr>
        <w:t xml:space="preserve">Changes made after the original note is signed are generally documented as a labeled addendum with the date and author, rather than overwriting the original entry. Follow your EHR and organizational policies for late entries and amendments.</w:t>
      </w:r>
    </w:p>
    <w:p>
      <w:pPr>
        <w:spacing w:after="120"/>
      </w:pPr>
      <w:r>
        <w:rPr>
          <w:rFonts w:ascii="Montserrat" w:hAnsi="Montserrat" w:cs="Montserrat" w:eastAsia="Montserrat"/>
          <w:color w:val="2C2C2C"/>
          <w:sz w:val="20"/>
          <w:szCs w:val="20"/>
        </w:rPr>
        <w:t xml:space="preserve"> </w:t>
      </w:r>
    </w:p>
    <w:p>
      <w:pPr>
        <w:spacing w:after="120" w:before="240"/>
      </w:pPr>
      <w:r>
        <w:rPr>
          <w:rFonts w:ascii="Montserrat SemiBold" w:hAnsi="Montserrat SemiBold" w:cs="Montserrat SemiBold" w:eastAsia="Montserrat SemiBold"/>
          <w:b w:val="1"/>
          <w:bCs w:val="1"/>
          <w:color w:val="1A1A1A"/>
          <w:spacing w:val="30"/>
          <w:sz w:val="20"/>
          <w:szCs w:val="20"/>
        </w:rPr>
        <w:t xml:space="preserve">DISCLAIMER</w:t>
      </w:r>
    </w:p>
    <w:p>
      <w:pPr>
        <w:spacing w:after="120"/>
      </w:pPr>
      <w:r>
        <w:rPr>
          <w:rFonts w:ascii="Montserrat" w:hAnsi="Montserrat" w:cs="Montserrat" w:eastAsia="Montserrat"/>
          <w:color w:val="666666"/>
          <w:sz w:val="16"/>
          <w:szCs w:val="1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60"/>
      </w:pPr>
      <w:r>
        <w:rPr>
          <w:rFonts w:ascii="Montserrat" w:hAnsi="Montserrat" w:cs="Montserrat" w:eastAsia="Montserrat"/>
          <w:color w:val="666666"/>
          <w:sz w:val="16"/>
          <w:szCs w:val="16"/>
        </w:rPr>
        <w:t xml:space="preserve">Before using this template in a clinical or operational setting:</w:t>
      </w:r>
    </w:p>
    <w:p>
      <w:pPr>
        <w:spacing w:after="40"/>
        <w:ind w:left="200"/>
      </w:pPr>
      <w:r>
        <w:rPr>
          <w:rFonts w:ascii="Montserrat" w:hAnsi="Montserrat" w:cs="Montserrat" w:eastAsia="Montserrat"/>
          <w:color w:val="666666"/>
          <w:sz w:val="16"/>
          <w:szCs w:val="16"/>
        </w:rPr>
        <w:t xml:space="preserve">•  Have it reviewed by your compliance officer or legal counsel</w:t>
      </w:r>
    </w:p>
    <w:p>
      <w:pPr>
        <w:spacing w:after="40"/>
        <w:ind w:left="200"/>
      </w:pPr>
      <w:r>
        <w:rPr>
          <w:rFonts w:ascii="Montserrat" w:hAnsi="Montserrat" w:cs="Montserrat" w:eastAsia="Montserrat"/>
          <w:color w:val="666666"/>
          <w:sz w:val="16"/>
          <w:szCs w:val="16"/>
        </w:rPr>
        <w:t xml:space="preserve">•  Verify that it meets your state and local regulatory requirements</w:t>
      </w:r>
    </w:p>
    <w:p>
      <w:pPr>
        <w:spacing w:after="40"/>
        <w:ind w:left="200"/>
      </w:pPr>
      <w:r>
        <w:rPr>
          <w:rFonts w:ascii="Montserrat" w:hAnsi="Montserrat" w:cs="Montserrat" w:eastAsia="Montserrat"/>
          <w:color w:val="666666"/>
          <w:sz w:val="16"/>
          <w:szCs w:val="16"/>
        </w:rPr>
        <w:t xml:space="preserve">•  Customize it to reflect your organization's specific policies and procedures</w:t>
      </w:r>
    </w:p>
    <w:p>
      <w:pPr>
        <w:spacing w:after="120" w:before="80"/>
      </w:pPr>
      <w:r>
        <w:rPr>
          <w:rFonts w:ascii="Montserrat" w:hAnsi="Montserrat" w:cs="Montserrat" w:eastAsia="Montserrat"/>
          <w:color w:val="666666"/>
          <w:sz w:val="16"/>
          <w:szCs w:val="1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120" w:before="80"/>
      </w:pPr>
      <w:r>
        <w:rPr>
          <w:rFonts w:ascii="Montserrat" w:hAnsi="Montserrat" w:cs="Montserrat" w:eastAsia="Montserrat"/>
          <w:i w:val="1"/>
          <w:iCs w:val="1"/>
          <w:color w:val="666666"/>
          <w:sz w:val="16"/>
          <w:szCs w:val="16"/>
        </w:rPr>
        <w:t xml:space="preserve">Provided by Commure Scribe  |  getscribe.commure.com  |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gut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History and Physical Template</w:t>
      <w:br w:type="textWrapping"/>
    </w:r>
    <w:r w:rsidDel="00000000" w:rsidR="00000000" w:rsidRPr="00000000">
      <w:rPr>
        <w:rFonts w:ascii="Montserrat" w:cs="Montserrat" w:eastAsia="Montserrat" w:hAnsi="Montserrat"/>
        <w:color w:val="ffffff"/>
        <w:sz w:val="20"/>
        <w:szCs w:val="20"/>
        <w:rtl w:val="0"/>
      </w:rPr>
      <w:t xml:space="preserve">Editable H&amp;P with OLDCARTS-scaffolded HPI section for outpatient visits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