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Montserrat-bold.ttf" ContentType="application/x-font-ttf"/>
  <Override PartName="/word/fonts/Montserrat-boldItalic.ttf" ContentType="application/x-font-ttf"/>
  <Override PartName="/word/fonts/Montserrat-italic.ttf" ContentType="application/x-font-ttf"/>
  <Override PartName="/word/fonts/Montserrat-regular.ttf" ContentType="application/x-font-ttf"/>
  <Override PartName="/word/fonts/MontserratSemiBold-bold.ttf" ContentType="application/x-font-ttf"/>
  <Override PartName="/word/fonts/MontserratSemiBold-boldItalic.ttf" ContentType="application/x-font-ttf"/>
  <Override PartName="/word/fonts/MontserratSemiBold-italic.ttf" ContentType="application/x-font-ttf"/>
  <Override PartName="/word/fonts/MontserratSemiBold-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after="60" w:line="240" w:lineRule="auto"/>
      </w:pPr>
      <w:r>
        <w:rPr>
          <w:rtl w:val="0"/>
        </w:rPr>
      </w:r>
    </w:p>
    <w:p>
      <w:pPr>
        <w:spacing w:after="60" w:line="240" w:lineRule="auto"/>
      </w:pPr>
      <w:r>
        <w:rPr>
          <w:rtl w:val="0"/>
        </w:rPr>
      </w:r>
    </w:p>
    <w:p>
      <w:pPr>
        <w:spacing w:after="60" w:line="240" w:lineRule="auto"/>
      </w:pPr>
      <w:r>
        <w:rPr>
          <w:rtl w:val="0"/>
        </w:rPr>
      </w:r>
    </w:p>
    <w:p>
      <w:pPr>
        <w:spacing w:after="60" w:line="240" w:lineRule="auto"/>
      </w:pPr>
      <w:r>
        <w:rPr>
          <w:rtl w:val="0"/>
        </w:rPr>
      </w:r>
    </w:p>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WHY THIS IS A SEPARATE FORM</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THE RULE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An authorization for psychotherapy notes "may only be combined with another authorization for a use or disclosure of psychotherapy notes" (45 CFR 164.508(b)(3)(ii)).</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WHAT THAT MEANS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A single form covering both the chart and psychotherapy notes is a compound authorization. It is not valid.</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WHAT COUNTS AS A PSYCHOTHERAPY NOTE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Notes documenting or analyzing the contents of a counseling session that are kept separate from the rest of the record. Notes filed in the chart do not qualify.</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PATIENT</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PATIENT NAME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DATE OF BIRTH</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RECORD NUMBER</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WHO MAY RELEASE THE NOTES</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CLINICIAN NAME AND CREDENTIALS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PRACTICE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 and address]</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WHO MAY RECEIVE THE NOTES</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NAME AND ROLE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 and relationship or role]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ORGANIZATION AND ADDRESS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 street, city, state, ZIP]</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WHAT MAY BE RELEASED</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SESSIONS COVERED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From [MM / DD / YYYY]  to  [MM / DD / YYYY]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ANY LIMITS THE PATIENT SETS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[Specify]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NOT COVERED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This form releases psychotherapy notes only. Use the separate release form for the clinical record.</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WHY</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PURPOSE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[Describe. 'At the request of the individual' is sufficient where the patient initiates it.]</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DISCUSSED WITH THE PATIENT</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Yes. What the notes contain and what disclosure would mean were discussed before signing.</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WHEN THIS ENDS</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EXPIRATION DATE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OR EXPIRATION EVENT</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[Describe]</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YOUR RIGHTS</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RIGHT TO REVOKE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You may revoke this authorization in writing at any time. It does not undo a disclosure already made in reliance on it.</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CONDITIONING</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Treatment, payment, enrollment and eligibility for benefits are not conditioned on signing this form, except where the law permits.</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REDISCLOSURE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Information released under this form may be redisclosed by the recipient and may then no longer be protected by federal privacy rules.</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COPY</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You have the right to receive a copy of this signed authorization.</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SIGNATURE</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PATIENT SIGNATURE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DATE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IF SIGNED BY SOMEONE ELSE, PRINT NAME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AUTHORITY TO ACT FOR THE PATIENT</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[Describe]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WITNESS, WHERE YOUR STATE REQUIRES ONE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[Signature and date]</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PRACTICE USE</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VALIDITY CHECK</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All fields complete   ☐ Expiration present   ☐ Not revoked   ☐ Not combined with any other authorization   ☐ Nothing known to be false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DATE RECEIVED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DATE RELEASED AND BY WHOM</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[Date, name]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RETENTION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Keep for six years from the date this form last was in effect (45 CFR 164.530(j)(2)).</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DISCLAIMER</w:t>
      </w:r>
      <w:r>
        <w:rPr>
          <w:rtl w:val="0"/>
        </w:rPr>
      </w:r>
    </w:p>
    <w:p>
      <w:pPr>
        <w:spacing w:after="80" w:before="160" w:lineRule="auto"/>
        <w:rPr/>
      </w:pPr>
      <w:r>
        <w:rPr>
          <w:rFonts w:ascii="Montserrat" w:hAnsi="Montserrat" w:cs="Montserrat" w:eastAsia="Montserrat"/>
          <w:color w:val="666666"/>
          <w:sz w:val="16"/>
          <w:szCs w:val="16"/>
          <w:rtl w:val="0"/>
        </w:rPr>
        <w:t xml:space="preserve">This template is provided by Commure, Inc. for informational and educational purposes only. It does not constitute legal, medical, regulatory, or compliance advice. Healthcare regulations, including HIPAA, CMS requirements, and state laws, change frequently. This template may not reflect the most current regulatory requirements or be suitable for your specific practice, jurisdiction, or clinical situation.</w:t>
      </w:r>
      <w:r>
        <w:rPr>
          <w:rtl w:val="0"/>
        </w:rPr>
      </w:r>
    </w:p>
    <w:p>
      <w:pPr>
        <w:spacing w:after="80" w:before="0" w:lineRule="auto"/>
        <w:rPr/>
      </w:pPr>
      <w:r>
        <w:rPr>
          <w:rFonts w:ascii="Montserrat" w:hAnsi="Montserrat" w:cs="Montserrat" w:eastAsia="Montserrat"/>
          <w:color w:val="666666"/>
          <w:sz w:val="16"/>
          <w:szCs w:val="16"/>
          <w:rtl w:val="0"/>
        </w:rPr>
        <w:t xml:space="preserve">Before using this template in a clinical or operational setting:</w:t>
      </w:r>
      <w:r>
        <w:rPr>
          <w:rtl w:val="0"/>
        </w:rPr>
      </w:r>
    </w:p>
    <w:p>
      <w:pPr>
        <w:spacing w:after="80" w:before="0" w:lineRule="auto"/>
        <w:rPr/>
      </w:pPr>
      <w:r>
        <w:rPr>
          <w:rFonts w:ascii="Montserrat" w:hAnsi="Montserrat" w:cs="Montserrat" w:eastAsia="Montserrat"/>
          <w:color w:val="666666"/>
          <w:sz w:val="16"/>
          <w:szCs w:val="16"/>
          <w:rtl w:val="0"/>
        </w:rPr>
        <w:t xml:space="preserve">-  Have it reviewed by your compliance officer or legal counsel</w:t>
      </w:r>
      <w:r>
        <w:rPr>
          <w:rtl w:val="0"/>
        </w:rPr>
      </w:r>
    </w:p>
    <w:p>
      <w:pPr>
        <w:spacing w:after="80" w:before="0" w:lineRule="auto"/>
        <w:rPr/>
      </w:pPr>
      <w:r>
        <w:rPr>
          <w:rFonts w:ascii="Montserrat" w:hAnsi="Montserrat" w:cs="Montserrat" w:eastAsia="Montserrat"/>
          <w:color w:val="666666"/>
          <w:sz w:val="16"/>
          <w:szCs w:val="16"/>
          <w:rtl w:val="0"/>
        </w:rPr>
        <w:t xml:space="preserve">-  Verify that it meets your state and local regulatory requirements</w:t>
      </w:r>
      <w:r>
        <w:rPr>
          <w:rtl w:val="0"/>
        </w:rPr>
      </w:r>
    </w:p>
    <w:p>
      <w:pPr>
        <w:spacing w:after="80" w:before="0" w:lineRule="auto"/>
        <w:rPr/>
      </w:pPr>
      <w:r>
        <w:rPr>
          <w:rFonts w:ascii="Montserrat" w:hAnsi="Montserrat" w:cs="Montserrat" w:eastAsia="Montserrat"/>
          <w:color w:val="666666"/>
          <w:sz w:val="16"/>
          <w:szCs w:val="16"/>
          <w:rtl w:val="0"/>
        </w:rPr>
        <w:t xml:space="preserve">-  Customize it to reflect your organization's specific policies and procedures</w:t>
      </w:r>
      <w:r>
        <w:rPr>
          <w:rtl w:val="0"/>
        </w:rPr>
      </w:r>
    </w:p>
    <w:p>
      <w:pPr>
        <w:spacing w:after="80" w:before="0" w:lineRule="auto"/>
        <w:rPr/>
      </w:pPr>
      <w:r>
        <w:rPr>
          <w:rFonts w:ascii="Montserrat" w:hAnsi="Montserrat" w:cs="Montserrat" w:eastAsia="Montserrat"/>
          <w:color w:val="666666"/>
          <w:sz w:val="16"/>
          <w:szCs w:val="16"/>
          <w:rtl w:val="0"/>
        </w:rPr>
        <w:t xml:space="preserve">-  Confirm that any referenced codes (ICD-10, CPT, HCPCS) are current-year editions</w:t>
      </w:r>
      <w:r>
        <w:rPr>
          <w:rtl w:val="0"/>
        </w:rPr>
      </w:r>
    </w:p>
    <w:p>
      <w:pPr>
        <w:spacing w:after="80" w:before="0" w:lineRule="auto"/>
        <w:rPr/>
      </w:pPr>
      <w:r>
        <w:rPr>
          <w:rFonts w:ascii="Montserrat" w:hAnsi="Montserrat" w:cs="Montserrat" w:eastAsia="Montserrat"/>
          <w:color w:val="666666"/>
          <w:sz w:val="16"/>
          <w:szCs w:val="16"/>
          <w:rtl w:val="0"/>
        </w:rPr>
        <w:t xml:space="preserve">Commure, Inc. makes no warranties, express or implied, regarding the accuracy, completeness, or suitability of this template for any particular purpose. Use of this template is at your own risk. Commure, Inc. shall not be liable for any damages arising from the use of this template.</w:t>
      </w:r>
      <w:r>
        <w:rPr>
          <w:rtl w:val="0"/>
        </w:rPr>
      </w:r>
    </w:p>
    <w:p>
      <w:pPr>
        <w:spacing w:after="80" w:before="0" w:lineRule="auto"/>
        <w:rPr/>
      </w:pPr>
      <w:r>
        <w:rPr>
          <w:rFonts w:ascii="Montserrat" w:hAnsi="Montserrat" w:cs="Montserrat" w:eastAsia="Montserrat"/>
          <w:color w:val="666666"/>
          <w:sz w:val="16"/>
          <w:szCs w:val="16"/>
          <w:rtl w:val="0"/>
        </w:rPr>
        <w:t xml:space="preserve">© 2026 Commure, Inc. All rights reserved.</w:t>
      </w:r>
      <w:r>
        <w:rPr>
          <w:rtl w:val="0"/>
        </w:rPr>
      </w:r>
    </w:p>
    <w:sectPr>
      <w:headerReference r:id="rId6" w:type="default"/>
      <w:headerReference r:id="rId7" w:type="first"/>
      <w:footerReference r:id="rId8" w:type="default"/>
      <w:footerReference r:id="rId9" w:type="first"/>
      <w:pgSz w:h="15840" w:w="12240" w:orient="portrait"/>
      <w:pgMar w:bottom="1080" w:top="1080" w:left="1080" w:right="108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nsolas"/>
  <w:font w:name="Arial"/>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8">
    <w:pPr>
      <w:spacing w:line="276" w:lineRule="auto"/>
      <w:ind w:left="-360" w:right="-537"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9">
    <w:pPr>
      <w:spacing w:line="276" w:lineRule="auto"/>
      <w:ind w:left="-360" w:right="-537" w:firstLine="0"/>
      <w:rPr>
        <w:rFonts w:ascii="Arial" w:cs="Arial" w:eastAsia="Arial" w:hAnsi="Arial"/>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A">
    <w:pPr>
      <w:spacing w:line="276" w:lineRule="auto"/>
      <w:ind w:left="-720" w:firstLine="0"/>
      <w:jc w:val="right"/>
      <w:rPr>
        <w:color w:val="000000"/>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-228597</wp:posOffset>
          </wp:positionH>
          <wp:positionV relativeFrom="paragraph">
            <wp:posOffset>141817</wp:posOffset>
          </wp:positionV>
          <wp:extent cx="815340" cy="190500"/>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15340" cy="190500"/>
                  </a:xfrm>
                  <a:prstGeom prst="rect"/>
                  <a:ln/>
                </pic:spPr>
              </pic:pic>
            </a:graphicData>
          </a:graphic>
        </wp:anchor>
      </w:drawing>
    </w:r>
  </w:p>
  <w:p w:rsidR="00000000" w:rsidDel="00000000" w:rsidP="00000000" w:rsidRDefault="00000000" w:rsidRPr="00000000" w14:paraId="0000014B">
    <w:pPr>
      <w:spacing w:line="276" w:lineRule="auto"/>
      <w:ind w:left="-720" w:right="-447" w:firstLine="0"/>
      <w:jc w:val="right"/>
      <w:rPr/>
    </w:pPr>
    <w:r w:rsidDel="00000000" w:rsidR="00000000" w:rsidRPr="00000000">
      <w:rPr>
        <w:color w:val="000000"/>
        <w:sz w:val="22"/>
        <w:szCs w:val="22"/>
        <w:rtl w:val="0"/>
      </w:rPr>
      <w:t xml:space="preserve">  </w:t>
    </w: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spacing w:line="276" w:lineRule="auto"/>
      <w:ind w:left="-360" w:right="-537"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D">
    <w:pPr>
      <w:spacing w:line="276" w:lineRule="auto"/>
      <w:ind w:left="-360" w:right="-537" w:firstLine="0"/>
      <w:rPr>
        <w:rFonts w:ascii="Arial" w:cs="Arial" w:eastAsia="Arial" w:hAnsi="Arial"/>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E">
    <w:pPr>
      <w:spacing w:line="276" w:lineRule="auto"/>
      <w:ind w:left="-720" w:firstLine="0"/>
      <w:jc w:val="right"/>
      <w:rPr>
        <w:color w:val="000000"/>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-228597</wp:posOffset>
          </wp:positionH>
          <wp:positionV relativeFrom="paragraph">
            <wp:posOffset>141817</wp:posOffset>
          </wp:positionV>
          <wp:extent cx="815340" cy="190500"/>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15340" cy="190500"/>
                  </a:xfrm>
                  <a:prstGeom prst="rect"/>
                  <a:ln/>
                </pic:spPr>
              </pic:pic>
            </a:graphicData>
          </a:graphic>
        </wp:anchor>
      </w:drawing>
    </w:r>
  </w:p>
  <w:p w:rsidR="00000000" w:rsidDel="00000000" w:rsidP="00000000" w:rsidRDefault="00000000" w:rsidRPr="00000000" w14:paraId="0000014F">
    <w:pPr>
      <w:spacing w:line="276" w:lineRule="auto"/>
      <w:ind w:left="-720" w:right="-447" w:firstLine="0"/>
      <w:jc w:val="right"/>
      <w:rPr/>
    </w:pPr>
    <w:r w:rsidDel="00000000" w:rsidR="00000000" w:rsidRPr="00000000">
      <w:rPr>
        <w:color w:val="000000"/>
        <w:sz w:val="22"/>
        <w:szCs w:val="22"/>
        <w:rtl w:val="0"/>
      </w:rPr>
      <w:t xml:space="preserve">  </w:t>
    </w: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spacing w:after="0" w:lineRule="auto"/>
      <w:rPr/>
    </w:pPr>
    <w:r w:rsidDel="00000000" w:rsidR="00000000" w:rsidRPr="00000000">
      <w:rPr>
        <w:rtl w:val="0"/>
      </w:rPr>
    </w:r>
  </w:p>
  <w:p w:rsidR="00000000" w:rsidDel="00000000" w:rsidP="00000000" w:rsidRDefault="00000000" w:rsidRPr="00000000" w14:paraId="00000140">
    <w:pPr>
      <w:spacing w:after="0" w:line="240" w:lineRule="auto"/>
      <w:rPr/>
    </w:pPr>
    <w:r w:rsidDel="00000000" w:rsidR="00000000" w:rsidRPr="00000000">
      <w:rPr>
        <w:rtl w:val="0"/>
      </w:rPr>
    </w:r>
  </w:p>
  <w:p w:rsidR="00000000" w:rsidDel="00000000" w:rsidP="00000000" w:rsidRDefault="00000000" w:rsidRPr="00000000" w14:paraId="00000141">
    <w:pPr>
      <w:spacing w:after="0" w:line="240" w:lineRule="auto"/>
      <w:rPr/>
    </w:pPr>
    <w:r w:rsidDel="00000000" w:rsidR="00000000" w:rsidRPr="00000000">
      <w:rPr>
        <w:rtl w:val="0"/>
      </w:rPr>
    </w:r>
  </w:p>
  <w:p w:rsidR="00000000" w:rsidDel="00000000" w:rsidP="00000000" w:rsidRDefault="00000000" w:rsidRPr="00000000" w14:paraId="00000142">
    <w:pPr>
      <w:spacing w:after="60" w:lineRule="auto"/>
      <w:rPr/>
    </w:pPr>
    <w:r w:rsidDel="00000000" w:rsidR="00000000" w:rsidRPr="00000000">
      <w:rPr>
        <w:rtl w:val="0"/>
      </w:rPr>
    </w:r>
  </w:p>
  <w:p w:rsidR="00000000" w:rsidDel="00000000" w:rsidP="00000000" w:rsidRDefault="00000000" w:rsidRPr="00000000" w14:paraId="00000143">
    <w:pPr>
      <w:spacing w:after="0" w:line="240" w:lineRule="auto"/>
      <w:rPr/>
    </w:pPr>
    <w:r w:rsidDel="00000000" w:rsidR="00000000" w:rsidRPr="00000000">
      <w:rPr>
        <w:rtl w:val="0"/>
      </w:rPr>
      <w:br w:type="textWrapping"/>
    </w:r>
    <w:r w:rsidDel="00000000" w:rsidR="00000000" w:rsidRPr="00000000">
      <w:rPr>
        <w:rFonts w:ascii="Montserrat SemiBold" w:cs="Montserrat SemiBold" w:eastAsia="Montserrat SemiBold" w:hAnsi="Montserrat SemiBold"/>
        <w:b w:val="0"/>
        <w:bCs w:val="0"/>
        <w:color w:val="ffffff"/>
        <w:sz w:val="44"/>
        <w:szCs w:val="44"/>
        <w:rtl w:val="0"/>
      </w:rPr>
      <w:t xml:space="preserve">Commure Scribe Template Style Guide</w:t>
    </w:r>
    <w:r w:rsidDel="00000000" w:rsidR="00000000" w:rsidRPr="00000000">
      <w:rPr>
        <w:rtl w:val="0"/>
      </w:rPr>
      <w:br w:type="textWrapping"/>
    </w:r>
    <w:r w:rsidDel="00000000" w:rsidR="00000000" w:rsidRPr="00000000">
      <w:rPr>
        <w:rFonts w:ascii="Montserrat" w:cs="Montserrat" w:eastAsia="Montserrat" w:hAnsi="Montserrat"/>
        <w:color w:val="ffffff"/>
        <w:sz w:val="20"/>
        <w:szCs w:val="20"/>
        <w:rtl w:val="0"/>
      </w:rPr>
      <w:t xml:space="preserve">Reference for applying Commure Scribe formatting to Word documents</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4">
    <w:pPr>
      <w:spacing w:line="276" w:lineRule="auto"/>
      <w:ind w:left="-1080" w:firstLine="0"/>
      <w:rPr>
        <w:b w:val="1"/>
        <w:bCs w:val="1"/>
        <w:color w:val="434343"/>
        <w:sz w:val="32"/>
        <w:szCs w:val="32"/>
      </w:rPr>
    </w:pPr>
    <w:r w:rsidDel="00000000" w:rsidR="00000000" w:rsidRPr="00000000">
      <w:rPr>
        <w:b w:val="1"/>
        <w:bCs w:val="1"/>
        <w:color w:val="434343"/>
        <w:sz w:val="32"/>
        <w:szCs w:val="32"/>
      </w:rPr>
      <w:drawing>
        <wp:anchor allowOverlap="1" behindDoc="1" distB="0" distT="0" distL="0" distR="0" hidden="0" layoutInCell="1" locked="0" relativeHeight="0" simplePos="0">
          <wp:simplePos x="0" y="0"/>
          <wp:positionH relativeFrom="page">
            <wp:posOffset>23812</wp:posOffset>
          </wp:positionH>
          <wp:positionV relativeFrom="page">
            <wp:posOffset>1011</wp:posOffset>
          </wp:positionV>
          <wp:extent cx="7724775" cy="1975908"/>
          <wp:effectExtent b="0" l="0" r="0" t="0"/>
          <wp:wrapNone/>
          <wp:docPr id="1" name="image2.png"/>
          <a:graphic>
            <a:graphicData uri="http://schemas.openxmlformats.org/drawingml/2006/picture">
              <pic:pic>
                <pic:nvPicPr>
                  <pic:cNvPr id="0" name="image2.png"/>
                  <pic:cNvPicPr preferRelativeResize="0"/>
                </pic:nvPicPr>
                <pic:blipFill>
                  <a:blip r:embed="rId1"/>
                  <a:srcRect b="12471" l="0" r="0" t="0"/>
                  <a:stretch>
                    <a:fillRect/>
                  </a:stretch>
                </pic:blipFill>
                <pic:spPr>
                  <a:xfrm>
                    <a:off x="0" y="0"/>
                    <a:ext cx="7724775" cy="1975908"/>
                  </a:xfrm>
                  <a:prstGeom prst="rect"/>
                  <a:ln/>
                </pic:spPr>
              </pic:pic>
            </a:graphicData>
          </a:graphic>
        </wp:anchor>
      </w:drawing>
    </w:r>
    <w:r w:rsidDel="00000000" w:rsidR="00000000" w:rsidRPr="00000000">
      <w:rPr>
        <w:rtl w:val="0"/>
      </w:rPr>
    </w:r>
  </w:p>
  <w:p w:rsidR="00000000" w:rsidDel="00000000" w:rsidP="00000000" w:rsidRDefault="00000000" w:rsidRPr="00000000" w14:paraId="00000145">
    <w:pPr>
      <w:spacing w:line="276" w:lineRule="auto"/>
      <w:ind w:left="-270" w:firstLine="0"/>
      <w:rPr>
        <w:color w:val="000000"/>
        <w:sz w:val="22"/>
        <w:szCs w:val="22"/>
      </w:rPr>
    </w:pPr>
    <w:r w:rsidDel="00000000" w:rsidR="00000000" w:rsidRPr="00000000">
      <w:rPr>
        <w:b w:val="1"/>
        <w:bCs w:val="1"/>
        <w:color w:val="434343"/>
        <w:sz w:val="32"/>
        <w:szCs w:val="32"/>
        <w:rtl w:val="0"/>
      </w:rPr>
      <w:br w:type="textWrapping"/>
    </w:r>
    <w:r w:rsidDel="00000000" w:rsidR="00000000" w:rsidRPr="00000000">
      <w:rPr>
        <w:rFonts w:ascii="Montserrat SemiBold" w:cs="Montserrat SemiBold" w:eastAsia="Montserrat SemiBold" w:hAnsi="Montserrat SemiBold"/>
        <w:color w:val="ffffff"/>
        <w:sz w:val="44"/>
        <w:szCs w:val="44"/>
        <w:rtl w:val="0"/>
      </w:rPr>
      <w:t xml:space="preserve">Authorization to Release Psychotherapy Notes</w:t>
      <w:br w:type="textWrapping"/>
    </w:r>
    <w:r w:rsidDel="00000000" w:rsidR="00000000" w:rsidRPr="00000000">
      <w:rPr>
        <w:rFonts w:ascii="Montserrat" w:cs="Montserrat" w:eastAsia="Montserrat" w:hAnsi="Montserrat"/>
        <w:color w:val="ffffff"/>
        <w:sz w:val="20"/>
        <w:szCs w:val="20"/>
        <w:rtl w:val="0"/>
      </w:rPr>
      <w:t xml:space="preserve">A standalone form. It may not be combined with any other authorization.</w:t>
    </w:r>
    <w:r w:rsidDel="00000000" w:rsidR="00000000" w:rsidRPr="00000000">
      <w:rPr>
        <w:rtl w:val="0"/>
      </w:rPr>
    </w:r>
  </w:p>
  <w:p w:rsidR="00000000" w:rsidDel="00000000" w:rsidP="00000000" w:rsidRDefault="00000000" w:rsidRPr="00000000" w14:paraId="00000146">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color w:val="2c2c2c"/>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c2c2c"/>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Word Document</dc:title>
  <cp:lastModifiedBy>python-docx</cp:lastModifiedBy>
  <cp:revision>1</cp:revision>
  <dcterms:modified xsi:type="dcterms:W3CDTF">2026-09-14T16:39:21Z</dcterms:modified>
  <cp:category>D</cp:category>
</cp:coreProperties>
</file>