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6CB04F" w14:textId="2901B7C2" w:rsidR="00874F50" w:rsidRPr="00874F50" w:rsidRDefault="00874F50" w:rsidP="00874F50">
      <w:pPr>
        <w:spacing w:line="276" w:lineRule="auto"/>
        <w:jc w:val="center"/>
        <w:rPr>
          <w:rFonts w:ascii="Lato" w:eastAsia="Lato" w:hAnsi="Lato" w:cs="Lato"/>
          <w:b/>
          <w:bCs/>
          <w:color w:val="380029"/>
        </w:rPr>
      </w:pPr>
      <w:r w:rsidRPr="00874F50">
        <w:rPr>
          <w:rFonts w:ascii="Lato" w:eastAsia="Lato" w:hAnsi="Lato" w:cs="Lato"/>
          <w:b/>
          <w:bCs/>
          <w:color w:val="380029"/>
        </w:rPr>
        <w:t>Leaselab x Hickory Promotion Terms and Conditions</w:t>
      </w:r>
    </w:p>
    <w:p w14:paraId="2F261EC0" w14:textId="77777777" w:rsidR="00874F50" w:rsidRDefault="00874F50" w:rsidP="00874F50">
      <w:pPr>
        <w:spacing w:line="276" w:lineRule="auto"/>
        <w:rPr>
          <w:rFonts w:ascii="Lato" w:eastAsia="Lato" w:hAnsi="Lato" w:cs="Lato"/>
          <w:color w:val="380029"/>
        </w:rPr>
      </w:pPr>
    </w:p>
    <w:p w14:paraId="424676C2" w14:textId="625132FA" w:rsidR="00874F50" w:rsidRPr="00874F50" w:rsidRDefault="00874F50" w:rsidP="00874F50">
      <w:pPr>
        <w:spacing w:line="276" w:lineRule="auto"/>
        <w:rPr>
          <w:rFonts w:ascii="Lato" w:eastAsia="Lato" w:hAnsi="Lato" w:cs="Lato"/>
          <w:color w:val="380029"/>
        </w:rPr>
      </w:pPr>
      <w:r w:rsidRPr="00874F50">
        <w:rPr>
          <w:rFonts w:ascii="Lato" w:eastAsia="Lato" w:hAnsi="Lato" w:cs="Lato"/>
          <w:color w:val="380029"/>
        </w:rPr>
        <w:t>Take out a new novated lease with Leaselab between 1 September and 31 December 2026, and you're automatically in the draw to win one of two $2,500 Luxury Escapes gift vouchers</w:t>
      </w:r>
      <w:r>
        <w:rPr>
          <w:rFonts w:ascii="Lato" w:eastAsia="Lato" w:hAnsi="Lato" w:cs="Lato"/>
          <w:color w:val="380029"/>
        </w:rPr>
        <w:t>, subject to the below terms.</w:t>
      </w:r>
    </w:p>
    <w:p w14:paraId="2EC24821" w14:textId="357C0B0E" w:rsidR="00874F50" w:rsidRDefault="006208FE" w:rsidP="00874F50">
      <w:pPr>
        <w:spacing w:line="276" w:lineRule="auto"/>
        <w:rPr>
          <w:rFonts w:ascii="Lato" w:eastAsia="Lato" w:hAnsi="Lato" w:cs="Lato"/>
          <w:color w:val="380029"/>
        </w:rPr>
      </w:pPr>
      <w:r>
        <w:rPr>
          <w:rFonts w:ascii="Lato" w:eastAsia="Lato" w:hAnsi="Lato" w:cs="Lato"/>
          <w:color w:val="380029"/>
        </w:rPr>
        <w:tab/>
      </w:r>
    </w:p>
    <w:p w14:paraId="2446CF90" w14:textId="731FC80C" w:rsidR="00874F50" w:rsidRPr="007062B2" w:rsidRDefault="00874F50" w:rsidP="00874F50">
      <w:pPr>
        <w:pStyle w:val="ListParagraph"/>
        <w:numPr>
          <w:ilvl w:val="0"/>
          <w:numId w:val="2"/>
        </w:numPr>
        <w:spacing w:line="276" w:lineRule="auto"/>
        <w:rPr>
          <w:rFonts w:ascii="Lato" w:eastAsia="Lato" w:hAnsi="Lato" w:cs="Lato"/>
          <w:color w:val="380029"/>
        </w:rPr>
      </w:pPr>
      <w:r w:rsidRPr="00874F50">
        <w:rPr>
          <w:rFonts w:ascii="Lato" w:eastAsia="Lato" w:hAnsi="Lato" w:cs="Lato"/>
          <w:color w:val="380029"/>
        </w:rPr>
        <w:t>In the</w:t>
      </w:r>
      <w:r w:rsidRPr="007062B2">
        <w:rPr>
          <w:rFonts w:ascii="Lato" w:eastAsia="Lato" w:hAnsi="Lato" w:cs="Lato"/>
          <w:color w:val="380029"/>
        </w:rPr>
        <w:t xml:space="preserve">se terms, “Leaselab” means Leaselab Pty Ltd (ABN 45 635 559 269) of Level 3, 90 William Street, Melbourne VIC 3000. “Hickory” means </w:t>
      </w:r>
      <w:r w:rsidR="007062B2" w:rsidRPr="007062B2">
        <w:rPr>
          <w:rFonts w:ascii="Lato" w:eastAsia="Lato" w:hAnsi="Lato" w:cs="Lato"/>
          <w:color w:val="380029"/>
        </w:rPr>
        <w:t>Hickory Group Holdings Limited (ABN 11 61 050 914)</w:t>
      </w:r>
      <w:r w:rsidRPr="007062B2">
        <w:rPr>
          <w:rFonts w:ascii="Lato" w:eastAsia="Lato" w:hAnsi="Lato" w:cs="Lato"/>
          <w:color w:val="380029"/>
        </w:rPr>
        <w:t>. “Qualifying Lease” means a new novated lease facilitated by Leaselab for an Eligible Entrant where the finance has settled (being the date funds are drawn down and the lease fully executed) during the Promotion Period; it excludes (a) a refinance of an existing novated lease, and (b) a transfer or novation of an existing lease.</w:t>
      </w:r>
    </w:p>
    <w:p w14:paraId="3D8D44FB" w14:textId="77777777" w:rsidR="00874F50" w:rsidRPr="007062B2" w:rsidRDefault="00874F50" w:rsidP="00874F50">
      <w:pPr>
        <w:pStyle w:val="ListParagraph"/>
        <w:spacing w:line="276" w:lineRule="auto"/>
        <w:rPr>
          <w:rFonts w:ascii="Lato" w:eastAsia="Lato" w:hAnsi="Lato" w:cs="Lato"/>
          <w:color w:val="380029"/>
        </w:rPr>
      </w:pPr>
    </w:p>
    <w:p w14:paraId="4B958E0B" w14:textId="1AB41F0D"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 xml:space="preserve">The promotion runs from 12:01am (AEST) on 1 September 2026 to 11:59pm (AEDT) on </w:t>
      </w:r>
      <w:r w:rsidR="007062B2" w:rsidRPr="007062B2">
        <w:rPr>
          <w:rFonts w:ascii="Lato" w:eastAsia="Lato" w:hAnsi="Lato" w:cs="Lato"/>
          <w:color w:val="380029"/>
        </w:rPr>
        <w:t>3</w:t>
      </w:r>
      <w:r w:rsidR="0036477B">
        <w:rPr>
          <w:rFonts w:ascii="Lato" w:eastAsia="Lato" w:hAnsi="Lato" w:cs="Lato"/>
          <w:color w:val="380029"/>
        </w:rPr>
        <w:t xml:space="preserve">1 December </w:t>
      </w:r>
      <w:r w:rsidRPr="007062B2">
        <w:rPr>
          <w:rFonts w:ascii="Lato" w:eastAsia="Lato" w:hAnsi="Lato" w:cs="Lato"/>
          <w:color w:val="380029"/>
        </w:rPr>
        <w:t>2026 (Promotion Period).</w:t>
      </w:r>
    </w:p>
    <w:p w14:paraId="5D74828E" w14:textId="77777777" w:rsidR="00874F50" w:rsidRPr="007062B2" w:rsidRDefault="00874F50" w:rsidP="00874F50">
      <w:pPr>
        <w:spacing w:line="276" w:lineRule="auto"/>
        <w:rPr>
          <w:rFonts w:ascii="Lato" w:eastAsia="Lato" w:hAnsi="Lato" w:cs="Lato"/>
          <w:color w:val="380029"/>
        </w:rPr>
      </w:pPr>
    </w:p>
    <w:p w14:paraId="437727D1" w14:textId="18EF7130"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Entry is open to individuals who, at the time of entry, are current employees of Hickory and are Australian residents aged 18 years or over</w:t>
      </w:r>
      <w:r w:rsidR="007062B2" w:rsidRPr="007062B2">
        <w:rPr>
          <w:rFonts w:ascii="Lato" w:eastAsia="Lato" w:hAnsi="Lato" w:cs="Lato"/>
          <w:color w:val="380029"/>
        </w:rPr>
        <w:t>.</w:t>
      </w:r>
      <w:r w:rsidRPr="007062B2">
        <w:rPr>
          <w:rFonts w:ascii="Lato" w:eastAsia="Lato" w:hAnsi="Lato" w:cs="Lato"/>
          <w:color w:val="380029"/>
        </w:rPr>
        <w:t xml:space="preserve"> (Eligible Entrants).</w:t>
      </w:r>
    </w:p>
    <w:p w14:paraId="5DAF6C25" w14:textId="77777777" w:rsidR="00874F50" w:rsidRPr="007062B2" w:rsidRDefault="00874F50" w:rsidP="00874F50">
      <w:pPr>
        <w:spacing w:line="276" w:lineRule="auto"/>
        <w:rPr>
          <w:rFonts w:ascii="Lato" w:eastAsia="Lato" w:hAnsi="Lato" w:cs="Lato"/>
          <w:color w:val="380029"/>
        </w:rPr>
      </w:pPr>
    </w:p>
    <w:p w14:paraId="7FBF63E6" w14:textId="119F8DCD"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A refinance or transfer/novation of an existing lease does not qualify as a Qualifying Lease (clause 1). Employees of Leaselab, and employees of Hickory involved in administering, promoting or judging this promotion, and their immediate family members, are not eligible to enter.</w:t>
      </w:r>
    </w:p>
    <w:p w14:paraId="238CD209" w14:textId="77777777" w:rsidR="00874F50" w:rsidRPr="007062B2" w:rsidRDefault="00874F50" w:rsidP="00874F50">
      <w:pPr>
        <w:spacing w:line="276" w:lineRule="auto"/>
        <w:rPr>
          <w:rFonts w:ascii="Lato" w:eastAsia="Lato" w:hAnsi="Lato" w:cs="Lato"/>
          <w:color w:val="380029"/>
        </w:rPr>
      </w:pPr>
    </w:p>
    <w:p w14:paraId="1420F5A9" w14:textId="6E322E42"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An Eligible Entrant receives one entry per Qualifying Lease entered into during the Promotion Period. No entry fee, purchase or other cost applies.</w:t>
      </w:r>
    </w:p>
    <w:p w14:paraId="0487A567" w14:textId="77777777" w:rsidR="00874F50" w:rsidRPr="007062B2" w:rsidRDefault="00874F50" w:rsidP="00874F50">
      <w:pPr>
        <w:spacing w:line="276" w:lineRule="auto"/>
        <w:rPr>
          <w:rFonts w:ascii="Lato" w:eastAsia="Lato" w:hAnsi="Lato" w:cs="Lato"/>
          <w:color w:val="380029"/>
        </w:rPr>
      </w:pPr>
    </w:p>
    <w:p w14:paraId="238402C7" w14:textId="16257E3C"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Two (2) prizes are offered, each a Luxury Escapes gift voucher valued at $2,500 (GST inclusive), being a total prize pool of $5,000.</w:t>
      </w:r>
    </w:p>
    <w:p w14:paraId="3D2F13EC" w14:textId="77777777" w:rsidR="00874F50" w:rsidRPr="007062B2" w:rsidRDefault="00874F50" w:rsidP="00874F50">
      <w:pPr>
        <w:spacing w:line="276" w:lineRule="auto"/>
        <w:rPr>
          <w:rFonts w:ascii="Lato" w:eastAsia="Lato" w:hAnsi="Lato" w:cs="Lato"/>
          <w:color w:val="380029"/>
        </w:rPr>
      </w:pPr>
    </w:p>
    <w:p w14:paraId="0AE024F9" w14:textId="5340A7C9"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 xml:space="preserve">The draw will take place on </w:t>
      </w:r>
      <w:r w:rsidR="007062B2" w:rsidRPr="007062B2">
        <w:rPr>
          <w:rFonts w:ascii="Lato" w:eastAsia="Lato" w:hAnsi="Lato" w:cs="Lato"/>
          <w:color w:val="380029"/>
        </w:rPr>
        <w:t xml:space="preserve">Tuesday </w:t>
      </w:r>
      <w:r w:rsidR="00BF27C5">
        <w:rPr>
          <w:rFonts w:ascii="Lato" w:eastAsia="Lato" w:hAnsi="Lato" w:cs="Lato"/>
          <w:color w:val="380029"/>
        </w:rPr>
        <w:t xml:space="preserve">12 January </w:t>
      </w:r>
      <w:r w:rsidR="007062B2" w:rsidRPr="007062B2">
        <w:rPr>
          <w:rFonts w:ascii="Lato" w:eastAsia="Lato" w:hAnsi="Lato" w:cs="Lato"/>
          <w:color w:val="380029"/>
        </w:rPr>
        <w:t>202</w:t>
      </w:r>
      <w:r w:rsidR="00BF27C5">
        <w:rPr>
          <w:rFonts w:ascii="Lato" w:eastAsia="Lato" w:hAnsi="Lato" w:cs="Lato"/>
          <w:color w:val="380029"/>
        </w:rPr>
        <w:t>7</w:t>
      </w:r>
      <w:r w:rsidRPr="007062B2">
        <w:rPr>
          <w:rFonts w:ascii="Lato" w:eastAsia="Lato" w:hAnsi="Lato" w:cs="Lato"/>
          <w:color w:val="380029"/>
        </w:rPr>
        <w:t xml:space="preserve"> at </w:t>
      </w:r>
      <w:proofErr w:type="spellStart"/>
      <w:r w:rsidRPr="007062B2">
        <w:rPr>
          <w:rFonts w:ascii="Lato" w:eastAsia="Lato" w:hAnsi="Lato" w:cs="Lato"/>
          <w:color w:val="380029"/>
        </w:rPr>
        <w:t>Leaselab's</w:t>
      </w:r>
      <w:proofErr w:type="spellEnd"/>
      <w:r w:rsidRPr="007062B2">
        <w:rPr>
          <w:rFonts w:ascii="Lato" w:eastAsia="Lato" w:hAnsi="Lato" w:cs="Lato"/>
          <w:color w:val="380029"/>
        </w:rPr>
        <w:t xml:space="preserve"> offices, using a random electronic process giving each entry an equal chance of winning. Two winners will be drawn, together with reserve winners in case a prize is forfeited under clause 8.</w:t>
      </w:r>
    </w:p>
    <w:p w14:paraId="1C6633B5" w14:textId="77777777" w:rsidR="00874F50" w:rsidRPr="007062B2" w:rsidRDefault="00874F50" w:rsidP="00874F50">
      <w:pPr>
        <w:spacing w:line="276" w:lineRule="auto"/>
        <w:rPr>
          <w:rFonts w:ascii="Lato" w:eastAsia="Lato" w:hAnsi="Lato" w:cs="Lato"/>
          <w:color w:val="380029"/>
        </w:rPr>
      </w:pPr>
    </w:p>
    <w:p w14:paraId="53F70DAB" w14:textId="5F0D059F"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Winners will be notified by phone and/or email within 5 business days of the draw. If a winner cannot be contacted within 10 business days despite reasonable attempts, that prize is forfeited and awarded to the next reserve winner.</w:t>
      </w:r>
    </w:p>
    <w:p w14:paraId="6F266760" w14:textId="77777777" w:rsidR="00874F50" w:rsidRPr="007062B2" w:rsidRDefault="00874F50" w:rsidP="00874F50">
      <w:pPr>
        <w:spacing w:line="276" w:lineRule="auto"/>
        <w:rPr>
          <w:rFonts w:ascii="Lato" w:eastAsia="Lato" w:hAnsi="Lato" w:cs="Lato"/>
          <w:color w:val="380029"/>
        </w:rPr>
      </w:pPr>
    </w:p>
    <w:p w14:paraId="47D42F37" w14:textId="17D2E0FF" w:rsidR="00874F50" w:rsidRPr="007062B2" w:rsidRDefault="00874F50" w:rsidP="00874F50">
      <w:pPr>
        <w:pStyle w:val="ListParagraph"/>
        <w:numPr>
          <w:ilvl w:val="0"/>
          <w:numId w:val="2"/>
        </w:numPr>
        <w:spacing w:line="276" w:lineRule="auto"/>
        <w:rPr>
          <w:rFonts w:ascii="Lato" w:eastAsia="Lato" w:hAnsi="Lato" w:cs="Lato"/>
          <w:color w:val="380029"/>
        </w:rPr>
      </w:pPr>
      <w:r w:rsidRPr="007062B2">
        <w:rPr>
          <w:rFonts w:ascii="Lato" w:eastAsia="Lato" w:hAnsi="Lato" w:cs="Lato"/>
          <w:color w:val="380029"/>
        </w:rPr>
        <w:t xml:space="preserve">Prizes are subject to Luxury Escapes' own terms and conditions </w:t>
      </w:r>
      <w:hyperlink r:id="rId7" w:history="1">
        <w:r w:rsidRPr="007062B2">
          <w:rPr>
            <w:rStyle w:val="Hyperlink"/>
            <w:rFonts w:ascii="Lato" w:eastAsia="Lato" w:hAnsi="Lato" w:cs="Lato"/>
          </w:rPr>
          <w:t>https://luxuryescapes.com/au/terms-and-conditions</w:t>
        </w:r>
      </w:hyperlink>
      <w:r w:rsidRPr="007062B2">
        <w:rPr>
          <w:rFonts w:ascii="Lato" w:eastAsia="Lato" w:hAnsi="Lato" w:cs="Lato"/>
          <w:color w:val="380029"/>
        </w:rPr>
        <w:t xml:space="preserve"> including as to expiry, booking and availability. Prizes are not transferable (except with </w:t>
      </w:r>
      <w:proofErr w:type="spellStart"/>
      <w:r w:rsidRPr="007062B2">
        <w:rPr>
          <w:rFonts w:ascii="Lato" w:eastAsia="Lato" w:hAnsi="Lato" w:cs="Lato"/>
          <w:color w:val="380029"/>
        </w:rPr>
        <w:t>Leaselab's</w:t>
      </w:r>
      <w:proofErr w:type="spellEnd"/>
      <w:r w:rsidRPr="007062B2">
        <w:rPr>
          <w:rFonts w:ascii="Lato" w:eastAsia="Lato" w:hAnsi="Lato" w:cs="Lato"/>
          <w:color w:val="380029"/>
        </w:rPr>
        <w:t xml:space="preserve"> prior written consent) and not redeemable for cash; any value </w:t>
      </w:r>
      <w:proofErr w:type="gramStart"/>
      <w:r w:rsidRPr="007062B2">
        <w:rPr>
          <w:rFonts w:ascii="Lato" w:eastAsia="Lato" w:hAnsi="Lato" w:cs="Lato"/>
          <w:color w:val="380029"/>
        </w:rPr>
        <w:t>in excess of</w:t>
      </w:r>
      <w:proofErr w:type="gramEnd"/>
      <w:r w:rsidRPr="007062B2">
        <w:rPr>
          <w:rFonts w:ascii="Lato" w:eastAsia="Lato" w:hAnsi="Lato" w:cs="Lato"/>
          <w:color w:val="380029"/>
        </w:rPr>
        <w:t xml:space="preserve"> the voucher amount, and all travel arrangements, insurance and documentation, are the winner's responsibility. The taxation treatment of a prize is the recipient's own responsibility. As a condition of accepting a prize, a winner may be required to sign an acceptance, release or indemnity form reasonably required by Leaselab or Luxury Escapes.</w:t>
      </w:r>
    </w:p>
    <w:p w14:paraId="60514F7B" w14:textId="77777777" w:rsidR="00874F50" w:rsidRPr="00874F50" w:rsidRDefault="00874F50" w:rsidP="00874F50">
      <w:pPr>
        <w:spacing w:line="276" w:lineRule="auto"/>
        <w:rPr>
          <w:rFonts w:ascii="Lato" w:eastAsia="Lato" w:hAnsi="Lato" w:cs="Lato"/>
          <w:color w:val="380029"/>
        </w:rPr>
      </w:pPr>
    </w:p>
    <w:p w14:paraId="32241F82" w14:textId="77A9FD7C" w:rsidR="00874F50" w:rsidRPr="00874F50" w:rsidRDefault="00874F50" w:rsidP="00874F50">
      <w:pPr>
        <w:pStyle w:val="ListParagraph"/>
        <w:numPr>
          <w:ilvl w:val="0"/>
          <w:numId w:val="2"/>
        </w:numPr>
        <w:spacing w:line="276" w:lineRule="auto"/>
        <w:rPr>
          <w:rFonts w:ascii="Lato" w:eastAsia="Lato" w:hAnsi="Lato" w:cs="Lato"/>
          <w:color w:val="380029"/>
        </w:rPr>
      </w:pPr>
      <w:r w:rsidRPr="00874F50">
        <w:rPr>
          <w:rFonts w:ascii="Lato" w:eastAsia="Lato" w:hAnsi="Lato" w:cs="Lato"/>
          <w:color w:val="380029"/>
        </w:rPr>
        <w:lastRenderedPageBreak/>
        <w:t xml:space="preserve">Personal information collected for this promotion (including to verify employment status) is handled under </w:t>
      </w:r>
      <w:proofErr w:type="spellStart"/>
      <w:r w:rsidRPr="00874F50">
        <w:rPr>
          <w:rFonts w:ascii="Lato" w:eastAsia="Lato" w:hAnsi="Lato" w:cs="Lato"/>
          <w:color w:val="380029"/>
        </w:rPr>
        <w:t>Leaselab's</w:t>
      </w:r>
      <w:proofErr w:type="spellEnd"/>
      <w:r w:rsidRPr="00874F50">
        <w:rPr>
          <w:rFonts w:ascii="Lato" w:eastAsia="Lato" w:hAnsi="Lato" w:cs="Lato"/>
          <w:color w:val="380029"/>
        </w:rPr>
        <w:t xml:space="preserve"> Privacy Policy  </w:t>
      </w:r>
      <w:hyperlink r:id="rId8" w:history="1">
        <w:r w:rsidRPr="00874F50">
          <w:rPr>
            <w:rStyle w:val="Hyperlink"/>
            <w:rFonts w:ascii="Lato" w:eastAsia="Lato" w:hAnsi="Lato" w:cs="Lato"/>
          </w:rPr>
          <w:t>https://www.leaselab.com.au/privacy-policy</w:t>
        </w:r>
      </w:hyperlink>
      <w:r w:rsidRPr="00874F50">
        <w:rPr>
          <w:rFonts w:ascii="Lato" w:eastAsia="Lato" w:hAnsi="Lato" w:cs="Lato"/>
          <w:color w:val="380029"/>
        </w:rPr>
        <w:t xml:space="preserve"> , and may be disclosed to Hickory (for eligibility verification) and Luxury Escapes (for prize fulfilment).</w:t>
      </w:r>
    </w:p>
    <w:p w14:paraId="0C65A5E6" w14:textId="77777777" w:rsidR="00874F50" w:rsidRPr="00874F50" w:rsidRDefault="00874F50" w:rsidP="00874F50">
      <w:pPr>
        <w:spacing w:line="276" w:lineRule="auto"/>
        <w:rPr>
          <w:rFonts w:ascii="Lato" w:eastAsia="Lato" w:hAnsi="Lato" w:cs="Lato"/>
          <w:color w:val="380029"/>
        </w:rPr>
      </w:pPr>
    </w:p>
    <w:p w14:paraId="2ED97F7E" w14:textId="5CC310DC" w:rsidR="00874F50" w:rsidRPr="00874F50" w:rsidRDefault="00874F50" w:rsidP="00874F50">
      <w:pPr>
        <w:pStyle w:val="ListParagraph"/>
        <w:numPr>
          <w:ilvl w:val="0"/>
          <w:numId w:val="2"/>
        </w:numPr>
        <w:spacing w:line="276" w:lineRule="auto"/>
        <w:rPr>
          <w:rFonts w:ascii="Lato" w:eastAsia="Lato" w:hAnsi="Lato" w:cs="Lato"/>
          <w:color w:val="380029"/>
        </w:rPr>
      </w:pPr>
      <w:r w:rsidRPr="00874F50">
        <w:rPr>
          <w:rFonts w:ascii="Lato" w:eastAsia="Lato" w:hAnsi="Lato" w:cs="Lato"/>
          <w:color w:val="380029"/>
        </w:rPr>
        <w:t>Entry into, or winning, this promotion does not affect, guarantee or influence approval of novated lease finance, which remains subject to standard credit assessment criteria. Participation in, and the outcome of, this promotion does not alter or affect an entrant's existing novated lease arrangements with Leaselab. Nothing in this promotion constitutes financial, taxation or legal advice, and employees should consider their own circumstances and seek independent advice if needed.</w:t>
      </w:r>
    </w:p>
    <w:p w14:paraId="3321EACD" w14:textId="77777777" w:rsidR="00874F50" w:rsidRPr="00874F50" w:rsidRDefault="00874F50" w:rsidP="00874F50">
      <w:pPr>
        <w:spacing w:line="276" w:lineRule="auto"/>
        <w:rPr>
          <w:rFonts w:ascii="Lato" w:eastAsia="Lato" w:hAnsi="Lato" w:cs="Lato"/>
          <w:color w:val="380029"/>
        </w:rPr>
      </w:pPr>
    </w:p>
    <w:p w14:paraId="68FCC044" w14:textId="426AB8C4" w:rsidR="00874F50" w:rsidRPr="00874F50" w:rsidRDefault="00874F50" w:rsidP="00874F50">
      <w:pPr>
        <w:pStyle w:val="ListParagraph"/>
        <w:numPr>
          <w:ilvl w:val="0"/>
          <w:numId w:val="2"/>
        </w:numPr>
        <w:spacing w:line="276" w:lineRule="auto"/>
        <w:rPr>
          <w:rFonts w:ascii="Lato" w:eastAsia="Lato" w:hAnsi="Lato" w:cs="Lato"/>
          <w:color w:val="380029"/>
        </w:rPr>
      </w:pPr>
      <w:r w:rsidRPr="00874F50">
        <w:rPr>
          <w:rFonts w:ascii="Lato" w:eastAsia="Lato" w:hAnsi="Lato" w:cs="Lato"/>
          <w:color w:val="380029"/>
        </w:rPr>
        <w:t>To the extent permitted by law, Leaselab excludes all liability (including for negligence) for any loss, damage, cost or personal injury arising out of or in connection with this promotion, or the acceptance or use of a prize, except any liability that cannot be excluded by law, including the consumer guarantees under the Australian Consumer Law. Nothing in these terms limits any right that cannot lawfully be excluded.</w:t>
      </w:r>
    </w:p>
    <w:p w14:paraId="6B429594" w14:textId="77777777" w:rsidR="00874F50" w:rsidRPr="00874F50" w:rsidRDefault="00874F50" w:rsidP="00874F50">
      <w:pPr>
        <w:spacing w:line="276" w:lineRule="auto"/>
        <w:rPr>
          <w:rFonts w:ascii="Lato" w:eastAsia="Lato" w:hAnsi="Lato" w:cs="Lato"/>
          <w:color w:val="380029"/>
        </w:rPr>
      </w:pPr>
    </w:p>
    <w:p w14:paraId="7805B69B" w14:textId="133EFFD0" w:rsidR="002824DE" w:rsidRPr="00874F50" w:rsidRDefault="00874F50" w:rsidP="00874F50">
      <w:pPr>
        <w:pStyle w:val="ListParagraph"/>
        <w:numPr>
          <w:ilvl w:val="0"/>
          <w:numId w:val="2"/>
        </w:numPr>
        <w:spacing w:line="276" w:lineRule="auto"/>
        <w:rPr>
          <w:rFonts w:ascii="Lato" w:eastAsia="Lato" w:hAnsi="Lato" w:cs="Lato"/>
          <w:color w:val="380029"/>
        </w:rPr>
      </w:pPr>
      <w:r w:rsidRPr="00874F50">
        <w:rPr>
          <w:rFonts w:ascii="Lato" w:eastAsia="Lato" w:hAnsi="Lato" w:cs="Lato"/>
          <w:color w:val="380029"/>
        </w:rPr>
        <w:t>Leaselab may vary, suspend or cancel this promotion where circumstances beyond its reasonable control require it, subject to applicable regulatory requirements. This promotion is subject to all applicable Commonwealth, State and Territory laws.</w:t>
      </w:r>
    </w:p>
    <w:p w14:paraId="46986032" w14:textId="77777777" w:rsidR="00874F50" w:rsidRPr="00874F50" w:rsidRDefault="00874F50" w:rsidP="00874F50">
      <w:pPr>
        <w:pStyle w:val="ListParagraph"/>
        <w:rPr>
          <w:rFonts w:ascii="Lato" w:eastAsia="Lato" w:hAnsi="Lato" w:cs="Lato"/>
          <w:color w:val="380029"/>
        </w:rPr>
      </w:pPr>
    </w:p>
    <w:p w14:paraId="42661D31" w14:textId="77777777" w:rsidR="00874F50" w:rsidRPr="00874F50" w:rsidRDefault="00874F50" w:rsidP="00874F50">
      <w:pPr>
        <w:pStyle w:val="ListParagraph"/>
        <w:spacing w:line="276" w:lineRule="auto"/>
        <w:rPr>
          <w:rFonts w:ascii="Lato" w:eastAsia="Lato" w:hAnsi="Lato" w:cs="Lato"/>
          <w:color w:val="380029"/>
        </w:rPr>
      </w:pPr>
    </w:p>
    <w:sectPr w:rsidR="00874F50" w:rsidRPr="00874F50">
      <w:headerReference w:type="default" r:id="rId9"/>
      <w:footerReference w:type="default" r:id="rId10"/>
      <w:headerReference w:type="first" r:id="rId11"/>
      <w:footerReference w:type="first" r:id="rId12"/>
      <w:pgSz w:w="11906" w:h="16838"/>
      <w:pgMar w:top="2267" w:right="1133" w:bottom="1700" w:left="113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ED1B" w14:textId="77777777" w:rsidR="00AD2342" w:rsidRDefault="00AD2342">
      <w:pPr>
        <w:spacing w:line="240" w:lineRule="auto"/>
      </w:pPr>
      <w:r>
        <w:separator/>
      </w:r>
    </w:p>
  </w:endnote>
  <w:endnote w:type="continuationSeparator" w:id="0">
    <w:p w14:paraId="1CED7353" w14:textId="77777777" w:rsidR="00AD2342" w:rsidRDefault="00AD23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00B28A7F-2888-4FA0-9275-876D75C1A051}"/>
    <w:embedItalic r:id="rId2" w:fontKey="{21380BC5-587C-4A7A-9A95-397D3533DFB1}"/>
  </w:font>
  <w:font w:name="Georgia">
    <w:panose1 w:val="02040502050405020303"/>
    <w:charset w:val="00"/>
    <w:family w:val="roman"/>
    <w:pitch w:val="variable"/>
    <w:sig w:usb0="00000287" w:usb1="00000000" w:usb2="00000000" w:usb3="00000000" w:csb0="0000009F" w:csb1="00000000"/>
    <w:embedItalic r:id="rId3" w:fontKey="{D65413BD-C72C-4418-BFA8-9F27B775C007}"/>
  </w:font>
  <w:font w:name="Lato">
    <w:charset w:val="00"/>
    <w:family w:val="swiss"/>
    <w:pitch w:val="variable"/>
    <w:sig w:usb0="E10002FF" w:usb1="5000ECFF" w:usb2="00000021" w:usb3="00000000" w:csb0="0000019F" w:csb1="00000000"/>
    <w:embedRegular r:id="rId4" w:fontKey="{1D815096-C4A0-49FA-A0CB-B9DF78A6DB6A}"/>
    <w:embedBold r:id="rId5" w:fontKey="{C18F3379-CB3C-4857-B0BA-C7017BCCCBD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D322D177-C66F-44D8-8D9C-328449E5BA3D}"/>
  </w:font>
  <w:font w:name="Angsana New">
    <w:panose1 w:val="02020603050405020304"/>
    <w:charset w:val="DE"/>
    <w:family w:val="roman"/>
    <w:pitch w:val="variable"/>
    <w:sig w:usb0="81000003" w:usb1="00000000" w:usb2="00000000" w:usb3="00000000" w:csb0="00010001" w:csb1="00000000"/>
    <w:embedRegular r:id="rId7" w:fontKey="{F0F6D7AD-7556-4248-AF33-3AD81838C098}"/>
  </w:font>
  <w:font w:name="Cambria">
    <w:panose1 w:val="02040503050406030204"/>
    <w:charset w:val="00"/>
    <w:family w:val="roman"/>
    <w:pitch w:val="variable"/>
    <w:sig w:usb0="E00006FF" w:usb1="420024FF" w:usb2="02000000" w:usb3="00000000" w:csb0="0000019F" w:csb1="00000000"/>
    <w:embedRegular r:id="rId8" w:fontKey="{EDF43CDC-E0B2-445E-8110-5BB493AEF574}"/>
  </w:font>
  <w:font w:name="Cordia New">
    <w:panose1 w:val="020B0304020202020204"/>
    <w:charset w:val="DE"/>
    <w:family w:val="swiss"/>
    <w:pitch w:val="variable"/>
    <w:sig w:usb0="81000003" w:usb1="00000000" w:usb2="00000000" w:usb3="00000000" w:csb0="00010001" w:csb1="00000000"/>
    <w:embedRegular r:id="rId9" w:fontKey="{4AC51DA2-7F10-4EB0-8C95-25FDE80243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D449" w14:textId="541EFBA3" w:rsidR="002824DE" w:rsidRPr="00874F50" w:rsidRDefault="00E7345F">
    <w:pPr>
      <w:pBdr>
        <w:top w:val="single" w:sz="4" w:space="4" w:color="1A1A1A"/>
      </w:pBdr>
      <w:tabs>
        <w:tab w:val="right" w:pos="9636"/>
      </w:tabs>
      <w:spacing w:before="80"/>
      <w:rPr>
        <w:color w:val="380029"/>
        <w:sz w:val="14"/>
        <w:szCs w:val="14"/>
      </w:rPr>
    </w:pPr>
    <w:r>
      <w:rPr>
        <w:color w:val="B0A090"/>
        <w:sz w:val="14"/>
        <w:szCs w:val="14"/>
      </w:rPr>
      <w:tab/>
    </w:r>
    <w:r>
      <w:fldChar w:fldCharType="begin"/>
    </w:r>
    <w:r>
      <w:instrText>PAGE</w:instrText>
    </w:r>
    <w:r>
      <w:fldChar w:fldCharType="separate"/>
    </w:r>
    <w:r w:rsidR="00874F50">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4653" w14:textId="77777777" w:rsidR="002824DE" w:rsidRDefault="00E7345F">
    <w:pPr>
      <w:pBdr>
        <w:top w:val="single" w:sz="4" w:space="4" w:color="1A1A1A"/>
      </w:pBdr>
      <w:tabs>
        <w:tab w:val="right" w:pos="9026"/>
      </w:tabs>
      <w:spacing w:before="80"/>
    </w:pPr>
    <w:r>
      <w:rPr>
        <w:color w:val="B0A090"/>
        <w:sz w:val="14"/>
        <w:szCs w:val="14"/>
      </w:rPr>
      <w:t xml:space="preserve">Dexterity </w:t>
    </w:r>
    <w:proofErr w:type="gramStart"/>
    <w:r>
      <w:rPr>
        <w:color w:val="B0A090"/>
        <w:sz w:val="14"/>
        <w:szCs w:val="14"/>
      </w:rPr>
      <w:t>Lawdexteritylaw.com.au  ·</w:t>
    </w:r>
    <w:proofErr w:type="gramEnd"/>
    <w:r>
      <w:rPr>
        <w:color w:val="B0A090"/>
        <w:sz w:val="14"/>
        <w:szCs w:val="14"/>
      </w:rPr>
      <w:t xml:space="preserve">  Melbourne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D2873" w14:textId="77777777" w:rsidR="00AD2342" w:rsidRDefault="00AD2342">
      <w:pPr>
        <w:spacing w:line="240" w:lineRule="auto"/>
      </w:pPr>
      <w:r>
        <w:separator/>
      </w:r>
    </w:p>
  </w:footnote>
  <w:footnote w:type="continuationSeparator" w:id="0">
    <w:p w14:paraId="0AC06B1B" w14:textId="77777777" w:rsidR="00AD2342" w:rsidRDefault="00AD23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2D0F" w14:textId="234D3DCE" w:rsidR="002824DE" w:rsidRDefault="00E7345F">
    <w:pPr>
      <w:tabs>
        <w:tab w:val="right" w:pos="9636"/>
      </w:tabs>
      <w:rPr>
        <w:color w:val="000000"/>
        <w:sz w:val="16"/>
        <w:szCs w:val="16"/>
      </w:rPr>
    </w:pPr>
    <w:r>
      <w:rPr>
        <w:noProof/>
        <w:color w:val="000000"/>
        <w:sz w:val="16"/>
        <w:szCs w:val="16"/>
      </w:rPr>
      <w:drawing>
        <wp:anchor distT="0" distB="0" distL="0" distR="0" simplePos="0" relativeHeight="251658240" behindDoc="1" locked="0" layoutInCell="1" hidden="0" allowOverlap="1" wp14:anchorId="76534264" wp14:editId="7326F82D">
          <wp:simplePos x="0" y="0"/>
          <wp:positionH relativeFrom="page">
            <wp:posOffset>720000</wp:posOffset>
          </wp:positionH>
          <wp:positionV relativeFrom="page">
            <wp:posOffset>449580</wp:posOffset>
          </wp:positionV>
          <wp:extent cx="1637438" cy="2244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7438" cy="224420"/>
                  </a:xfrm>
                  <a:prstGeom prst="rect">
                    <a:avLst/>
                  </a:prstGeom>
                  <a:ln/>
                </pic:spPr>
              </pic:pic>
            </a:graphicData>
          </a:graphic>
        </wp:anchor>
      </w:drawing>
    </w:r>
    <w:r>
      <w:rPr>
        <w:color w:val="000000"/>
        <w:sz w:val="16"/>
        <w:szCs w:val="16"/>
      </w:rPr>
      <w:tab/>
      <w:t xml:space="preserve">Leaselab: </w:t>
    </w:r>
    <w:r w:rsidR="00874F50">
      <w:rPr>
        <w:color w:val="000000"/>
        <w:sz w:val="16"/>
        <w:szCs w:val="16"/>
      </w:rPr>
      <w:t>3 August 2026</w:t>
    </w:r>
  </w:p>
  <w:p w14:paraId="1326A679" w14:textId="13CC55C5" w:rsidR="002415D0" w:rsidRDefault="00E7345F" w:rsidP="00874F50">
    <w:pPr>
      <w:pBdr>
        <w:bottom w:val="single" w:sz="18" w:space="4" w:color="1A1A1A"/>
      </w:pBdr>
      <w:tabs>
        <w:tab w:val="right" w:pos="9636"/>
      </w:tabs>
      <w:spacing w:after="80"/>
    </w:pPr>
    <w:r>
      <w:rPr>
        <w:color w:val="000000"/>
        <w:sz w:val="16"/>
        <w:szCs w:val="16"/>
      </w:rPr>
      <w:tab/>
    </w:r>
    <w:r w:rsidR="00874F50">
      <w:rPr>
        <w:i/>
        <w:iCs/>
        <w:color w:val="000000"/>
        <w:sz w:val="16"/>
        <w:szCs w:val="16"/>
      </w:rPr>
      <w:t>Promotion T&amp;Cs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998E" w14:textId="77777777" w:rsidR="002824DE" w:rsidRDefault="00E7345F">
    <w:pPr>
      <w:tabs>
        <w:tab w:val="right" w:pos="9026"/>
      </w:tabs>
    </w:pPr>
    <w:r>
      <w:rPr>
        <w:color w:val="B0A090"/>
        <w:sz w:val="14"/>
        <w:szCs w:val="14"/>
      </w:rPr>
      <w:tab/>
      <w:t>Dexterity Law Draft: [</w:t>
    </w:r>
    <w:proofErr w:type="gramStart"/>
    <w:r>
      <w:rPr>
        <w:color w:val="B0A090"/>
        <w:sz w:val="14"/>
        <w:szCs w:val="14"/>
      </w:rPr>
      <w:t>Date]  ·</w:t>
    </w:r>
    <w:proofErr w:type="gramEnd"/>
    <w:r>
      <w:rPr>
        <w:color w:val="B0A090"/>
        <w:sz w:val="14"/>
        <w:szCs w:val="14"/>
      </w:rPr>
      <w:t xml:space="preserve">  Confidential</w:t>
    </w:r>
    <w:r>
      <w:rPr>
        <w:noProof/>
      </w:rPr>
      <w:drawing>
        <wp:anchor distT="114300" distB="114300" distL="114300" distR="114300" simplePos="0" relativeHeight="251659264" behindDoc="1" locked="0" layoutInCell="1" hidden="0" allowOverlap="1" wp14:anchorId="4F7A7A7A" wp14:editId="28B987F1">
          <wp:simplePos x="0" y="0"/>
          <wp:positionH relativeFrom="column">
            <wp:posOffset>-209549</wp:posOffset>
          </wp:positionH>
          <wp:positionV relativeFrom="paragraph">
            <wp:posOffset>85726</wp:posOffset>
          </wp:positionV>
          <wp:extent cx="1935242" cy="488633"/>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35242" cy="488633"/>
                  </a:xfrm>
                  <a:prstGeom prst="rect">
                    <a:avLst/>
                  </a:prstGeom>
                  <a:ln/>
                </pic:spPr>
              </pic:pic>
            </a:graphicData>
          </a:graphic>
        </wp:anchor>
      </w:drawing>
    </w:r>
  </w:p>
  <w:p w14:paraId="3CAAC736" w14:textId="77777777" w:rsidR="002824DE" w:rsidRDefault="002824DE">
    <w:pPr>
      <w:pBdr>
        <w:bottom w:val="single" w:sz="18" w:space="4" w:color="1A1A1A"/>
      </w:pBdr>
      <w:tabs>
        <w:tab w:val="right" w:pos="9026"/>
      </w:tabs>
      <w:spacing w:after="80"/>
      <w:rPr>
        <w:sz w:val="14"/>
        <w:szCs w:val="14"/>
      </w:rPr>
    </w:pPr>
  </w:p>
  <w:p w14:paraId="7EA9285F" w14:textId="77777777" w:rsidR="002824DE" w:rsidRDefault="002824DE">
    <w:pPr>
      <w:pBdr>
        <w:bottom w:val="single" w:sz="18" w:space="4" w:color="1A1A1A"/>
      </w:pBdr>
      <w:tabs>
        <w:tab w:val="right" w:pos="9026"/>
      </w:tabs>
      <w:spacing w:after="80"/>
      <w:rPr>
        <w:sz w:val="14"/>
        <w:szCs w:val="14"/>
      </w:rPr>
    </w:pPr>
  </w:p>
  <w:p w14:paraId="3A7EC8D6" w14:textId="77777777" w:rsidR="002824DE" w:rsidRDefault="00E7345F">
    <w:pPr>
      <w:pBdr>
        <w:bottom w:val="single" w:sz="18" w:space="4" w:color="1A1A1A"/>
      </w:pBdr>
      <w:tabs>
        <w:tab w:val="right" w:pos="9026"/>
      </w:tabs>
      <w:spacing w:after="80"/>
    </w:pPr>
    <w:r>
      <w:rPr>
        <w:sz w:val="14"/>
        <w:szCs w:val="14"/>
      </w:rPr>
      <w:tab/>
    </w:r>
    <w:r>
      <w:rPr>
        <w:i/>
        <w:iCs/>
        <w:color w:val="B0A090"/>
        <w:sz w:val="14"/>
        <w:szCs w:val="14"/>
      </w:rPr>
      <w:t>[Document Title]</w:t>
    </w:r>
  </w:p>
  <w:p w14:paraId="2CEB8B0A" w14:textId="77777777" w:rsidR="002824DE" w:rsidRDefault="002824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2D93"/>
    <w:multiLevelType w:val="multilevel"/>
    <w:tmpl w:val="3C423794"/>
    <w:lvl w:ilvl="0">
      <w:start w:val="1"/>
      <w:numFmt w:val="decimal"/>
      <w:lvlText w:val="%1."/>
      <w:lvlJc w:val="left"/>
      <w:pPr>
        <w:ind w:left="794" w:hanging="794"/>
      </w:pPr>
    </w:lvl>
    <w:lvl w:ilvl="1">
      <w:start w:val="1"/>
      <w:numFmt w:val="decimal"/>
      <w:lvlText w:val="%1.%2"/>
      <w:lvlJc w:val="left"/>
      <w:pPr>
        <w:ind w:left="794" w:hanging="794"/>
      </w:pPr>
    </w:lvl>
    <w:lvl w:ilvl="2">
      <w:start w:val="1"/>
      <w:numFmt w:val="decimal"/>
      <w:lvlText w:val="%1.%2.%3"/>
      <w:lvlJc w:val="left"/>
      <w:pPr>
        <w:ind w:left="794" w:hanging="794"/>
      </w:pPr>
      <w:rPr>
        <w:rFonts w:ascii="Arial" w:eastAsia="Arial" w:hAnsi="Arial" w:cs="Arial"/>
        <w:b w:val="0"/>
        <w:bCs w:val="0"/>
        <w:i w:val="0"/>
        <w:iCs w:val="0"/>
        <w:smallCaps w:val="0"/>
        <w:strike w:val="0"/>
        <w:sz w:val="20"/>
        <w:szCs w:val="20"/>
        <w:u w:val="none"/>
        <w:vertAlign w:val="baseline"/>
      </w:rPr>
    </w:lvl>
    <w:lvl w:ilvl="3">
      <w:start w:val="1"/>
      <w:numFmt w:val="lowerLetter"/>
      <w:lvlText w:val="(%4)"/>
      <w:lvlJc w:val="left"/>
      <w:pPr>
        <w:ind w:left="1588" w:hanging="794"/>
      </w:pPr>
      <w:rPr>
        <w:rFonts w:ascii="Arial" w:eastAsia="Arial" w:hAnsi="Arial" w:cs="Arial"/>
        <w:sz w:val="20"/>
        <w:szCs w:val="20"/>
      </w:rPr>
    </w:lvl>
    <w:lvl w:ilvl="4">
      <w:start w:val="1"/>
      <w:numFmt w:val="lowerRoman"/>
      <w:lvlText w:val="(%5)"/>
      <w:lvlJc w:val="left"/>
      <w:pPr>
        <w:ind w:left="2381" w:hanging="793"/>
      </w:pPr>
      <w:rPr>
        <w:rFonts w:ascii="Arial" w:eastAsia="Arial" w:hAnsi="Arial" w:cs="Arial"/>
        <w:sz w:val="20"/>
        <w:szCs w:val="20"/>
      </w:rPr>
    </w:lvl>
    <w:lvl w:ilvl="5">
      <w:start w:val="1"/>
      <w:numFmt w:val="upperLetter"/>
      <w:lvlText w:val="(%6)"/>
      <w:lvlJc w:val="left"/>
      <w:pPr>
        <w:ind w:left="3175" w:hanging="794"/>
      </w:pPr>
      <w:rPr>
        <w:rFonts w:ascii="Arial" w:eastAsia="Arial" w:hAnsi="Arial" w:cs="Arial"/>
        <w:sz w:val="20"/>
        <w:szCs w:val="20"/>
      </w:rPr>
    </w:lvl>
    <w:lvl w:ilvl="6">
      <w:start w:val="1"/>
      <w:numFmt w:val="upperRoman"/>
      <w:lvlText w:val="(%7)"/>
      <w:lvlJc w:val="left"/>
      <w:pPr>
        <w:ind w:left="5103" w:hanging="850"/>
      </w:pPr>
      <w:rPr>
        <w:rFonts w:ascii="Arial" w:eastAsia="Arial" w:hAnsi="Arial" w:cs="Arial"/>
        <w:sz w:val="20"/>
        <w:szCs w:val="20"/>
      </w:rPr>
    </w:lvl>
    <w:lvl w:ilvl="7">
      <w:start w:val="1"/>
      <w:numFmt w:val="decimal"/>
      <w:lvlText w:val="%8"/>
      <w:lvlJc w:val="left"/>
      <w:pPr>
        <w:ind w:left="0" w:firstLine="0"/>
      </w:pPr>
      <w:rPr>
        <w:rFonts w:ascii="Arial" w:eastAsia="Arial" w:hAnsi="Arial" w:cs="Arial"/>
        <w:sz w:val="20"/>
        <w:szCs w:val="20"/>
      </w:rPr>
    </w:lvl>
    <w:lvl w:ilvl="8">
      <w:start w:val="1"/>
      <w:numFmt w:val="decimal"/>
      <w:lvlText w:val="%9"/>
      <w:lvlJc w:val="left"/>
      <w:pPr>
        <w:ind w:left="0" w:firstLine="0"/>
      </w:pPr>
      <w:rPr>
        <w:rFonts w:ascii="Arial" w:eastAsia="Arial" w:hAnsi="Arial" w:cs="Arial"/>
        <w:sz w:val="20"/>
        <w:szCs w:val="20"/>
      </w:rPr>
    </w:lvl>
  </w:abstractNum>
  <w:abstractNum w:abstractNumId="1" w15:restartNumberingAfterBreak="0">
    <w:nsid w:val="68AF534C"/>
    <w:multiLevelType w:val="hybridMultilevel"/>
    <w:tmpl w:val="B734B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0558603">
    <w:abstractNumId w:val="0"/>
  </w:num>
  <w:num w:numId="2" w16cid:durableId="142746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DE"/>
    <w:rsid w:val="002415D0"/>
    <w:rsid w:val="002824DE"/>
    <w:rsid w:val="0036477B"/>
    <w:rsid w:val="006208FE"/>
    <w:rsid w:val="007062B2"/>
    <w:rsid w:val="00730271"/>
    <w:rsid w:val="00874F50"/>
    <w:rsid w:val="00AD2342"/>
    <w:rsid w:val="00AE7641"/>
    <w:rsid w:val="00BF27C5"/>
    <w:rsid w:val="00D30EBE"/>
    <w:rsid w:val="00D57179"/>
    <w:rsid w:val="00E7345F"/>
    <w:rsid w:val="00ED360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99C75"/>
  <w15:docId w15:val="{C74CB3FD-613D-FC40-BF90-3A343B29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1A1A1A"/>
        <w:lang w:val="en-AU"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6A5F50"/>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6A5F50"/>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6A5F50"/>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color w:val="6A5F50"/>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6A5F50"/>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6A5F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6A5F5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874F50"/>
    <w:pPr>
      <w:tabs>
        <w:tab w:val="center" w:pos="4513"/>
        <w:tab w:val="right" w:pos="9026"/>
      </w:tabs>
      <w:spacing w:line="240" w:lineRule="auto"/>
    </w:pPr>
  </w:style>
  <w:style w:type="character" w:customStyle="1" w:styleId="HeaderChar">
    <w:name w:val="Header Char"/>
    <w:basedOn w:val="DefaultParagraphFont"/>
    <w:link w:val="Header"/>
    <w:uiPriority w:val="99"/>
    <w:rsid w:val="00874F50"/>
  </w:style>
  <w:style w:type="paragraph" w:styleId="Footer">
    <w:name w:val="footer"/>
    <w:basedOn w:val="Normal"/>
    <w:link w:val="FooterChar"/>
    <w:uiPriority w:val="99"/>
    <w:unhideWhenUsed/>
    <w:rsid w:val="00874F50"/>
    <w:pPr>
      <w:tabs>
        <w:tab w:val="center" w:pos="4513"/>
        <w:tab w:val="right" w:pos="9026"/>
      </w:tabs>
      <w:spacing w:line="240" w:lineRule="auto"/>
    </w:pPr>
  </w:style>
  <w:style w:type="character" w:customStyle="1" w:styleId="FooterChar">
    <w:name w:val="Footer Char"/>
    <w:basedOn w:val="DefaultParagraphFont"/>
    <w:link w:val="Footer"/>
    <w:uiPriority w:val="99"/>
    <w:rsid w:val="00874F50"/>
  </w:style>
  <w:style w:type="character" w:styleId="Hyperlink">
    <w:name w:val="Hyperlink"/>
    <w:basedOn w:val="DefaultParagraphFont"/>
    <w:uiPriority w:val="99"/>
    <w:unhideWhenUsed/>
    <w:rsid w:val="00874F50"/>
    <w:rPr>
      <w:color w:val="0000FF" w:themeColor="hyperlink"/>
      <w:u w:val="single"/>
    </w:rPr>
  </w:style>
  <w:style w:type="character" w:styleId="UnresolvedMention">
    <w:name w:val="Unresolved Mention"/>
    <w:basedOn w:val="DefaultParagraphFont"/>
    <w:uiPriority w:val="99"/>
    <w:semiHidden/>
    <w:unhideWhenUsed/>
    <w:rsid w:val="00874F50"/>
    <w:rPr>
      <w:color w:val="605E5C"/>
      <w:shd w:val="clear" w:color="auto" w:fill="E1DFDD"/>
    </w:rPr>
  </w:style>
  <w:style w:type="paragraph" w:styleId="ListParagraph">
    <w:name w:val="List Paragraph"/>
    <w:basedOn w:val="Normal"/>
    <w:uiPriority w:val="34"/>
    <w:qFormat/>
    <w:rsid w:val="00874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aselab.com.au/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xuryescapes.com/au/terms-and-condition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575</Words>
  <Characters>3744</Characters>
  <Application>Microsoft Office Word</Application>
  <DocSecurity>0</DocSecurity>
  <Lines>104</Lines>
  <Paragraphs>68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Smith</dc:creator>
  <cp:lastModifiedBy>Ed Smith</cp:lastModifiedBy>
  <cp:revision>7</cp:revision>
  <dcterms:created xsi:type="dcterms:W3CDTF">2026-08-21T01:28:00Z</dcterms:created>
  <dcterms:modified xsi:type="dcterms:W3CDTF">2026-09-03T02:41:00Z</dcterms:modified>
</cp:coreProperties>
</file>