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
        <w:jc w:val="center"/>
      </w:pPr>
      <w:r>
        <w:rPr>
          <w:rFonts w:ascii="Arial" w:cs="Arial" w:eastAsia="Arial" w:hAnsi="Arial"/>
          <w:b/>
          <w:bCs/>
          <w:color w:val="1F3864"/>
          <w:sz w:val="36"/>
          <w:szCs w:val="36"/>
        </w:rPr>
        <w:t xml:space="preserve">DATA PROTECTION ADDENDUM</w:t>
      </w:r>
    </w:p>
    <w:p>
      <w:pPr>
        <w:spacing w:before="0" w:after="480"/>
        <w:jc w:val="center"/>
      </w:pPr>
      <w:r>
        <w:rPr>
          <w:rFonts w:ascii="Arial" w:cs="Arial" w:eastAsia="Arial" w:hAnsi="Arial"/>
          <w:b/>
          <w:bCs/>
          <w:color w:val="2E5090"/>
          <w:sz w:val="28"/>
          <w:szCs w:val="28"/>
        </w:rPr>
        <w:t xml:space="preserve">Enmovil Solutions</w:t>
      </w:r>
    </w:p>
    <w:p>
      <w:pPr>
        <w:spacing w:before="100" w:after="100"/>
      </w:pPr>
      <w:r>
        <w:rPr>
          <w:rFonts w:ascii="Arial" w:cs="Arial" w:eastAsia="Arial" w:hAnsi="Arial"/>
          <w:sz w:val="20"/>
          <w:szCs w:val="20"/>
        </w:rPr>
        <w:t xml:space="preserve">This Data Protection Addendum ("Addendum") between Enmovil Solutions ("Enmovil Solutions") and the Customer (as defined in the Agreement) forms part of the Enmovil Solutions Terms of Service set forth at the applicable URL or such other written or electronic agreement incorporating this Addendum, in each case governing Customer's access to and use of the Services (the "Agreement"). This addendum was last updated in February, 2025.</w:t>
      </w:r>
    </w:p>
    <w:p>
      <w:pPr>
        <w:spacing w:before="60" w:after="60"/>
      </w:pPr>
      <w:r>
        <w:t xml:space="preserve"/>
      </w:r>
    </w:p>
    <w:p>
      <w:pPr>
        <w:spacing w:before="100" w:after="100"/>
      </w:pPr>
      <w:r>
        <w:rPr>
          <w:rFonts w:ascii="Arial" w:cs="Arial" w:eastAsia="Arial" w:hAnsi="Arial"/>
          <w:sz w:val="20"/>
          <w:szCs w:val="20"/>
        </w:rPr>
        <w:t xml:space="preserve">Customer enters into this Addendum on behalf of itself and any Affiliates authorized to use the Services under the Agreement and who have not entered into a separate contractual arrangement with Enmovil Solutions. For the purposes of this Addendum only, and except where otherwise indicated, references to "Customer" shall include Customer and such Affiliates.</w:t>
      </w:r>
    </w:p>
    <w:p>
      <w:pPr>
        <w:spacing w:before="60" w:after="60"/>
      </w:pPr>
      <w:r>
        <w:t xml:space="preserve"/>
      </w:r>
    </w:p>
    <w:p>
      <w:pPr>
        <w:spacing w:before="100" w:after="100"/>
      </w:pPr>
      <w:r>
        <w:rPr>
          <w:rFonts w:ascii="Arial" w:cs="Arial" w:eastAsia="Arial" w:hAnsi="Arial"/>
          <w:sz w:val="20"/>
          <w:szCs w:val="20"/>
        </w:rPr>
        <w:t xml:space="preserve">The Parties hereby agree that the terms and conditions set out below shall be added as an Addendum to the Agreement.</w:t>
      </w:r>
    </w:p>
    <w:p>
      <w:pPr>
        <w:spacing w:before="60" w:after="60"/>
      </w:pPr>
      <w:r>
        <w:t xml:space="preserve"/>
      </w:r>
    </w:p>
    <w:p>
      <w:pPr>
        <w:pStyle w:val="Heading1"/>
        <w:spacing w:before="320" w:after="160"/>
      </w:pPr>
      <w:r>
        <w:rPr>
          <w:rFonts w:ascii="Arial" w:cs="Arial" w:eastAsia="Arial" w:hAnsi="Arial"/>
          <w:b/>
          <w:bCs/>
          <w:sz w:val="28"/>
          <w:szCs w:val="28"/>
        </w:rPr>
        <w:t xml:space="preserve">1. Definitions</w:t>
      </w:r>
    </w:p>
    <w:p>
      <w:pPr>
        <w:spacing w:before="100" w:after="100"/>
      </w:pPr>
      <w:r>
        <w:rPr>
          <w:rFonts w:ascii="Arial" w:cs="Arial" w:eastAsia="Arial" w:hAnsi="Arial"/>
          <w:sz w:val="20"/>
          <w:szCs w:val="20"/>
        </w:rPr>
        <w:t xml:space="preserve">1.1 In this Addendum, the following terms shall have the meanings set out below and cognate terms shall be construed accordingly:</w:t>
      </w:r>
    </w:p>
    <w:p>
      <w:pPr>
        <w:pStyle w:val="ListParagraph"/>
        <w:numPr>
          <w:ilvl w:val="0"/>
          <w:numId w:val="2"/>
        </w:numPr>
        <w:spacing w:before="60" w:after="60"/>
      </w:pPr>
      <w:r>
        <w:rPr>
          <w:rFonts w:ascii="Arial" w:cs="Arial" w:eastAsia="Arial" w:hAnsi="Arial"/>
          <w:sz w:val="20"/>
          <w:szCs w:val="20"/>
        </w:rPr>
        <w:t xml:space="preserve">"Affiliate" means an entity that owns or controls, is owned or controlled by or is or under common control or ownership with either Customer or Enmovil Solutions (as the context allows), where control is defined as the possession, directly or indirectly, of the power to direct or cause the direction of the management and policies of an entity, whether through ownership of voting securities, by contract or otherwise;</w:t>
      </w:r>
    </w:p>
    <w:p>
      <w:pPr>
        <w:pStyle w:val="ListParagraph"/>
        <w:numPr>
          <w:ilvl w:val="0"/>
          <w:numId w:val="2"/>
        </w:numPr>
        <w:spacing w:before="60" w:after="60"/>
      </w:pPr>
      <w:r>
        <w:rPr>
          <w:rFonts w:ascii="Arial" w:cs="Arial" w:eastAsia="Arial" w:hAnsi="Arial"/>
          <w:sz w:val="20"/>
          <w:szCs w:val="20"/>
        </w:rPr>
        <w:t xml:space="preserve">"Customer Personal Data" means any Personal Data provided by or made available by Customer to Enmovil Solutions or collected by Enmovil Solutions on behalf of Customer which is Processed by Enmovil Solutions to perform the Services;</w:t>
      </w:r>
    </w:p>
    <w:p>
      <w:pPr>
        <w:pStyle w:val="ListParagraph"/>
        <w:numPr>
          <w:ilvl w:val="0"/>
          <w:numId w:val="2"/>
        </w:numPr>
        <w:spacing w:before="60" w:after="60"/>
      </w:pPr>
      <w:r>
        <w:rPr>
          <w:rFonts w:ascii="Arial" w:cs="Arial" w:eastAsia="Arial" w:hAnsi="Arial"/>
          <w:sz w:val="20"/>
          <w:szCs w:val="20"/>
        </w:rPr>
        <w:t xml:space="preserve">"Controller to Processor SCCs" means the standard contractual clauses for cross-border transfers published by the European Commission on June 4, 2021 governing the transfer of European Area Personal Data to Third Countries as adopted by the European Commission, the Swiss Federal Data Protection and Information Commissioner ("Swiss FDPIC") relating to data transfers to Third Countries (collectively "EU SCCs"); (ii) the international data transfer addendum ("UK Transfer Addendum") adopted by the UK Information Commissioner's Office ("UK ICO") for data transfers from the UK to Third Countries; or (iii) any similar such clauses adopted by a data protection regulator relating to Personal Data transfers to Third Countries, including without limitation any successor clauses thereto;</w:t>
      </w:r>
    </w:p>
    <w:p>
      <w:pPr>
        <w:pStyle w:val="ListParagraph"/>
        <w:numPr>
          <w:ilvl w:val="0"/>
          <w:numId w:val="2"/>
        </w:numPr>
        <w:spacing w:before="60" w:after="60"/>
      </w:pPr>
      <w:r>
        <w:rPr>
          <w:rFonts w:ascii="Arial" w:cs="Arial" w:eastAsia="Arial" w:hAnsi="Arial"/>
          <w:sz w:val="20"/>
          <w:szCs w:val="20"/>
        </w:rPr>
        <w:t xml:space="preserve">"Data Protection Laws" means any local, state, or national law regarding the processing of Personal Data applicable to Enmovil Solutions in the jurisdictions in which the Services are provided to Customer, including, without limitation, privacy, security, and data protection law;</w:t>
      </w:r>
    </w:p>
    <w:p>
      <w:pPr>
        <w:pStyle w:val="ListParagraph"/>
        <w:numPr>
          <w:ilvl w:val="0"/>
          <w:numId w:val="2"/>
        </w:numPr>
        <w:spacing w:before="60" w:after="60"/>
      </w:pPr>
      <w:r>
        <w:rPr>
          <w:rFonts w:ascii="Arial" w:cs="Arial" w:eastAsia="Arial" w:hAnsi="Arial"/>
          <w:sz w:val="20"/>
          <w:szCs w:val="20"/>
        </w:rPr>
        <w:t xml:space="preserve">"EU Area" means the European Union, European Economic Area, United Kingdom, and Switzerland;</w:t>
      </w:r>
    </w:p>
    <w:p>
      <w:pPr>
        <w:pStyle w:val="ListParagraph"/>
        <w:numPr>
          <w:ilvl w:val="0"/>
          <w:numId w:val="2"/>
        </w:numPr>
        <w:spacing w:before="60" w:after="60"/>
      </w:pPr>
      <w:r>
        <w:rPr>
          <w:rFonts w:ascii="Arial" w:cs="Arial" w:eastAsia="Arial" w:hAnsi="Arial"/>
          <w:sz w:val="20"/>
          <w:szCs w:val="20"/>
        </w:rPr>
        <w:t xml:space="preserve">"EU Area Law" means (i) Directive 95/46/EC and, from May 25, 2018, Regulation (EU) 2016/679 ("EU GDPR") together with applicable legislation implementing or supplementing the same or otherwise relating to the processing of Personal Data of natural persons; (ii) the Data Protection Act 1998 of the United Kingdom and the EU GDPR as saved into United Kingdom Law by virtue of section 3 of the United Kingdom's European Union (Withdrawal) Act 2018 (the "UK GDPR"); (iii) the Swiss Federal Data Protection Act of 19 June 1992 and its Ordinance ("Swiss DPA"); (iv) any other law relating to the data protection, security, or privacy of individuals that applies in the EU Area; or (v) any successor or amendments thereto;</w:t>
      </w:r>
    </w:p>
    <w:p>
      <w:pPr>
        <w:pStyle w:val="ListParagraph"/>
        <w:numPr>
          <w:ilvl w:val="0"/>
          <w:numId w:val="2"/>
        </w:numPr>
        <w:spacing w:before="60" w:after="60"/>
      </w:pPr>
      <w:r>
        <w:rPr>
          <w:rFonts w:ascii="Arial" w:cs="Arial" w:eastAsia="Arial" w:hAnsi="Arial"/>
          <w:sz w:val="20"/>
          <w:szCs w:val="20"/>
        </w:rPr>
        <w:t xml:space="preserve">"Security Incident" means any breach of security that leads to the accidental or unlawful destruction, loss, alteration, unauthorized disclosure of, or access to, Customer Personal Data being Processed by Enmovil Solutions;</w:t>
      </w:r>
    </w:p>
    <w:p>
      <w:pPr>
        <w:pStyle w:val="ListParagraph"/>
        <w:numPr>
          <w:ilvl w:val="0"/>
          <w:numId w:val="2"/>
        </w:numPr>
        <w:spacing w:before="60" w:after="60"/>
      </w:pPr>
      <w:r>
        <w:rPr>
          <w:rFonts w:ascii="Arial" w:cs="Arial" w:eastAsia="Arial" w:hAnsi="Arial"/>
          <w:sz w:val="20"/>
          <w:szCs w:val="20"/>
        </w:rPr>
        <w:t xml:space="preserve">"Services" means the services to be supplied by Enmovil Solutions to Customer or Customer's Affiliates pursuant to the Agreement; and</w:t>
      </w:r>
    </w:p>
    <w:p>
      <w:pPr>
        <w:pStyle w:val="ListParagraph"/>
        <w:numPr>
          <w:ilvl w:val="0"/>
          <w:numId w:val="2"/>
        </w:numPr>
        <w:spacing w:before="60" w:after="60"/>
      </w:pPr>
      <w:r>
        <w:rPr>
          <w:rFonts w:ascii="Arial" w:cs="Arial" w:eastAsia="Arial" w:hAnsi="Arial"/>
          <w:sz w:val="20"/>
          <w:szCs w:val="20"/>
        </w:rPr>
        <w:t xml:space="preserve">"Third Country" means countries that, where required by applicable Data Protection Laws, have not received an adequacy decision from an applicable authority relating to cross-border data transfers of Personal Data, including regulators such as the European Commission, UK ICO, or Swiss FDPIC.</w:t>
      </w:r>
    </w:p>
    <w:p>
      <w:pPr>
        <w:spacing w:before="60" w:after="60"/>
      </w:pPr>
      <w:r>
        <w:t xml:space="preserve"/>
      </w:r>
    </w:p>
    <w:p>
      <w:pPr>
        <w:spacing w:before="100" w:after="100"/>
      </w:pPr>
      <w:r>
        <w:rPr>
          <w:rFonts w:ascii="Arial" w:cs="Arial" w:eastAsia="Arial" w:hAnsi="Arial"/>
          <w:sz w:val="20"/>
          <w:szCs w:val="20"/>
        </w:rPr>
        <w:t xml:space="preserve">1.2 The terms "Business", "Business Purpose", "commercial purpose", "Contractor", "Controller", "Data Subject", "Personal Data", "Personal Data Breach", "Process", "Processor", "Sell", "Service Provider", "Share", "Subprocessor", "Supervisory Authority", and "Third Party" have the same meanings as described in applicable Data Protection Laws and cognate terms shall be construed accordingly.</w:t>
      </w:r>
    </w:p>
    <w:p>
      <w:pPr>
        <w:spacing w:before="60" w:after="60"/>
      </w:pPr>
      <w:r>
        <w:t xml:space="preserve"/>
      </w:r>
    </w:p>
    <w:p>
      <w:pPr>
        <w:spacing w:before="100" w:after="100"/>
      </w:pPr>
      <w:r>
        <w:rPr>
          <w:rFonts w:ascii="Arial" w:cs="Arial" w:eastAsia="Arial" w:hAnsi="Arial"/>
          <w:sz w:val="20"/>
          <w:szCs w:val="20"/>
        </w:rPr>
        <w:t xml:space="preserve">1.3 Capitalized terms not otherwise defined in this Addendum shall have the meanings ascribed to them in the Agreement.</w:t>
      </w:r>
    </w:p>
    <w:p>
      <w:pPr>
        <w:spacing w:before="60" w:after="60"/>
      </w:pPr>
      <w:r>
        <w:t xml:space="preserve"/>
      </w:r>
    </w:p>
    <w:p>
      <w:pPr>
        <w:pStyle w:val="Heading1"/>
        <w:spacing w:before="320" w:after="160"/>
      </w:pPr>
      <w:r>
        <w:rPr>
          <w:rFonts w:ascii="Arial" w:cs="Arial" w:eastAsia="Arial" w:hAnsi="Arial"/>
          <w:b/>
          <w:bCs/>
          <w:sz w:val="28"/>
          <w:szCs w:val="28"/>
        </w:rPr>
        <w:t xml:space="preserve">2. Scope of Addendum</w:t>
      </w:r>
    </w:p>
    <w:p>
      <w:pPr>
        <w:spacing w:before="100" w:after="100"/>
      </w:pPr>
      <w:r>
        <w:rPr>
          <w:rFonts w:ascii="Arial" w:cs="Arial" w:eastAsia="Arial" w:hAnsi="Arial"/>
          <w:sz w:val="20"/>
          <w:szCs w:val="20"/>
        </w:rPr>
        <w:t xml:space="preserve">2.1 This Addendum applies to Enmovil Solutions' Processing of Customer Personal Data under the Agreement to the extent such Processing is subject to Data Protection Laws. This Addendum is governed by the governing law of the Agreement unless otherwise required by Data Protection Laws.</w:t>
      </w:r>
    </w:p>
    <w:p>
      <w:pPr>
        <w:spacing w:before="60" w:after="60"/>
      </w:pPr>
      <w:r>
        <w:t xml:space="preserve"/>
      </w:r>
    </w:p>
    <w:p>
      <w:pPr>
        <w:pStyle w:val="Heading1"/>
        <w:spacing w:before="320" w:after="160"/>
      </w:pPr>
      <w:r>
        <w:rPr>
          <w:rFonts w:ascii="Arial" w:cs="Arial" w:eastAsia="Arial" w:hAnsi="Arial"/>
          <w:b/>
          <w:bCs/>
          <w:sz w:val="28"/>
          <w:szCs w:val="28"/>
        </w:rPr>
        <w:t xml:space="preserve">3. Roles of the Parties</w:t>
      </w:r>
    </w:p>
    <w:p>
      <w:pPr>
        <w:spacing w:before="100" w:after="100"/>
      </w:pPr>
      <w:r>
        <w:rPr>
          <w:rFonts w:ascii="Arial" w:cs="Arial" w:eastAsia="Arial" w:hAnsi="Arial"/>
          <w:sz w:val="20"/>
          <w:szCs w:val="20"/>
        </w:rPr>
        <w:t xml:space="preserve">3.1 The Parties acknowledge and agree that with regard to the Processing of Customer Personal Data, and as more fully described in Annex 1 hereto, Customer acts as a Business or Controller, and Enmovil Solutions acts as a Service Provider or Processor. This Addendum shall apply solely to the Processing of Customer Personal Data by Enmovil Solutions acting as a Processor, Subprocessor, or Third Party (as specified in Annex 1).</w:t>
      </w:r>
    </w:p>
    <w:p>
      <w:pPr>
        <w:spacing w:before="60" w:after="60"/>
      </w:pPr>
      <w:r>
        <w:t xml:space="preserve"/>
      </w:r>
    </w:p>
    <w:p>
      <w:pPr>
        <w:spacing w:before="100" w:after="100"/>
      </w:pPr>
      <w:r>
        <w:rPr>
          <w:rFonts w:ascii="Arial" w:cs="Arial" w:eastAsia="Arial" w:hAnsi="Arial"/>
          <w:sz w:val="20"/>
          <w:szCs w:val="20"/>
        </w:rPr>
        <w:t xml:space="preserve">3.2 The Parties expressly agree that Customer shall be solely responsible for ensuring timely communications to Customer's Affiliates or the relevant Controller(s) who receive the Services, insofar as such communications may be required or useful in light of applicable Data Protection Laws to enable Customer's Affiliates or the relevant Controller(s) to comply with such Laws.</w:t>
      </w:r>
    </w:p>
    <w:p>
      <w:pPr>
        <w:spacing w:before="60" w:after="60"/>
      </w:pPr>
      <w:r>
        <w:t xml:space="preserve"/>
      </w:r>
    </w:p>
    <w:p>
      <w:pPr>
        <w:spacing w:before="100" w:after="100"/>
      </w:pPr>
      <w:r>
        <w:rPr>
          <w:rFonts w:ascii="Arial" w:cs="Arial" w:eastAsia="Arial" w:hAnsi="Arial"/>
          <w:sz w:val="20"/>
          <w:szCs w:val="20"/>
        </w:rPr>
        <w:t xml:space="preserve">3.3 Customer is solely responsible for complying with Security Incident notification laws applicable to Customer and fulfilling any obligations to give notices to government authorities, affected individuals or others relating to any Security Incidents.</w:t>
      </w:r>
    </w:p>
    <w:p>
      <w:pPr>
        <w:spacing w:before="60" w:after="60"/>
      </w:pPr>
      <w:r>
        <w:t xml:space="preserve"/>
      </w:r>
    </w:p>
    <w:p>
      <w:pPr>
        <w:pStyle w:val="Heading1"/>
        <w:spacing w:before="320" w:after="160"/>
      </w:pPr>
      <w:r>
        <w:rPr>
          <w:rFonts w:ascii="Arial" w:cs="Arial" w:eastAsia="Arial" w:hAnsi="Arial"/>
          <w:b/>
          <w:bCs/>
          <w:sz w:val="28"/>
          <w:szCs w:val="28"/>
        </w:rPr>
        <w:t xml:space="preserve">4. Description and Purpose of Personal Data Processing</w:t>
      </w:r>
    </w:p>
    <w:p>
      <w:pPr>
        <w:spacing w:before="100" w:after="100"/>
      </w:pPr>
      <w:r>
        <w:rPr>
          <w:rFonts w:ascii="Arial" w:cs="Arial" w:eastAsia="Arial" w:hAnsi="Arial"/>
          <w:sz w:val="20"/>
          <w:szCs w:val="20"/>
        </w:rPr>
        <w:t xml:space="preserve">4.1 In Annex 1 to this Addendum, the Parties have mutually set out their understanding of the subject matter and details of the Processing of the Customer Personal Data to be Processed by Enmovil Solutions pursuant to this Addendum. The Parties may make reasonable amendments to Annex 1 on mutual written agreement and as reasonably necessary to meet those requirements or to address the requirements of Data Protection Laws from time to time. Annex 1 does not create any obligation or rights for any Party.</w:t>
      </w:r>
    </w:p>
    <w:p>
      <w:pPr>
        <w:spacing w:before="60" w:after="60"/>
      </w:pPr>
      <w:r>
        <w:t xml:space="preserve"/>
      </w:r>
    </w:p>
    <w:p>
      <w:pPr>
        <w:spacing w:before="100" w:after="100"/>
      </w:pPr>
      <w:r>
        <w:rPr>
          <w:rFonts w:ascii="Arial" w:cs="Arial" w:eastAsia="Arial" w:hAnsi="Arial"/>
          <w:sz w:val="20"/>
          <w:szCs w:val="20"/>
        </w:rPr>
        <w:t xml:space="preserve">4.2 The purpose of Processing under this Addendum is the provision of the Services pursuant to the Agreement and any Order Form(s).</w:t>
      </w:r>
    </w:p>
    <w:p>
      <w:pPr>
        <w:spacing w:before="60" w:after="60"/>
      </w:pPr>
      <w:r>
        <w:t xml:space="preserve"/>
      </w:r>
    </w:p>
    <w:p>
      <w:pPr>
        <w:pStyle w:val="Heading1"/>
        <w:spacing w:before="320" w:after="160"/>
      </w:pPr>
      <w:r>
        <w:rPr>
          <w:rFonts w:ascii="Arial" w:cs="Arial" w:eastAsia="Arial" w:hAnsi="Arial"/>
          <w:b/>
          <w:bCs/>
          <w:sz w:val="28"/>
          <w:szCs w:val="28"/>
        </w:rPr>
        <w:t xml:space="preserve">5. Data Processing Terms</w:t>
      </w:r>
    </w:p>
    <w:p>
      <w:pPr>
        <w:spacing w:before="100" w:after="100"/>
      </w:pPr>
      <w:r>
        <w:rPr>
          <w:rFonts w:ascii="Arial" w:cs="Arial" w:eastAsia="Arial" w:hAnsi="Arial"/>
          <w:sz w:val="20"/>
          <w:szCs w:val="20"/>
        </w:rPr>
        <w:t xml:space="preserve">5.1 Customer shall comply with all applicable Data Protection Laws in connection with the performance of this Addendum and the Processing of Customer Personal Data. In connection with its access to and use of the Services, Customer shall Process Customer Personal Data within such Services and provide Enmovil Solutions with instructions in accordance with applicable Data Protection Laws. As between the Parties, Customer shall be solely responsible for compliance with applicable Data Protection Laws regarding the collection of and transfer to Enmovil Solutions of Customer Personal Data. Customer agrees not to provide Enmovil Solutions with any data concerning a natural person's health, religion or any special categories of data as defined in Article 9 of the GDPR.</w:t>
      </w:r>
    </w:p>
    <w:p>
      <w:pPr>
        <w:spacing w:before="60" w:after="60"/>
      </w:pPr>
      <w:r>
        <w:t xml:space="preserve"/>
      </w:r>
    </w:p>
    <w:p>
      <w:pPr>
        <w:spacing w:before="100" w:after="100"/>
      </w:pPr>
      <w:r>
        <w:rPr>
          <w:rFonts w:ascii="Arial" w:cs="Arial" w:eastAsia="Arial" w:hAnsi="Arial"/>
          <w:sz w:val="20"/>
          <w:szCs w:val="20"/>
        </w:rPr>
        <w:t xml:space="preserve">5.2 Enmovil Solutions shall comply with all applicable Data Protection Laws in the Processing of Customer Personal Data and Enmovil Solutions shall:</w:t>
      </w:r>
    </w:p>
    <w:p>
      <w:pPr>
        <w:spacing w:before="60" w:after="60"/>
      </w:pPr>
      <w:r>
        <w:t xml:space="preserve"/>
      </w:r>
    </w:p>
    <w:p>
      <w:pPr>
        <w:spacing w:before="100" w:after="100"/>
      </w:pPr>
      <w:r>
        <w:rPr>
          <w:rFonts w:ascii="Arial" w:cs="Arial" w:eastAsia="Arial" w:hAnsi="Arial"/>
          <w:sz w:val="20"/>
          <w:szCs w:val="20"/>
        </w:rPr>
        <w:t xml:space="preserve">(a) Process the Customer Personal Data for the purposes of the Agreement and for the specific purposes in each case as set out in Annex 1 to this Addendum and otherwise solely on the documented instructions of Customer, for the purposes of providing the Services and as otherwise necessary to perform its obligations under the Agreement. The Agreement, this Addendum, and Customer's use of the Services' features and functionality are Customer's written instructions to Enmovil Solutions in relation to Processing Customer Personal Data, including as follows:</w:t>
      </w:r>
    </w:p>
    <w:p>
      <w:pPr>
        <w:spacing w:before="60" w:after="60"/>
      </w:pPr>
      <w:r>
        <w:t xml:space="preserve"/>
      </w:r>
    </w:p>
    <w:p>
      <w:pPr>
        <w:pStyle w:val="ListParagraph"/>
        <w:numPr>
          <w:ilvl w:val="0"/>
          <w:numId w:val="2"/>
        </w:numPr>
        <w:spacing w:before="60" w:after="60"/>
      </w:pPr>
      <w:r>
        <w:rPr>
          <w:rFonts w:ascii="Arial" w:cs="Arial" w:eastAsia="Arial" w:hAnsi="Arial"/>
          <w:sz w:val="20"/>
          <w:szCs w:val="20"/>
        </w:rPr>
        <w:t xml:space="preserve">Enmovil Solutions shall use, retain, disclose, or otherwise Process Customer Personal Data only on behalf of Customer and for the specific business purpose of providing the Services and in accordance with Customer's instructions, including as described in the Agreement. Enmovil Solutions shall not Sell or Share Customer Personal Data, nor use, retain, disclose, or otherwise Process Customer Personal Data outside of its business relationship with Customer or for any other purpose (including Enmovil Solutions' commercial purpose) except as required or permitted by law. Enmovil Solutions shall immediately inform Customer (a) if Enmovil Solutions determines that it is no longer able to meet its obligations under Data Protection Laws or (b) if, in Enmovil Solutions' opinion, an instruction infringes applicable Data Protection Laws. Customer reserves the right to take reasonable and appropriate steps to ensure Enmovil Solutions' Processing of Customer Personal Data is consistent with Customer's obligations under Data Protection Law and discontinue and remediate unauthorized use of Customer Personal Data;</w:t>
      </w:r>
    </w:p>
    <w:p>
      <w:pPr>
        <w:pStyle w:val="ListParagraph"/>
        <w:numPr>
          <w:ilvl w:val="0"/>
          <w:numId w:val="2"/>
        </w:numPr>
        <w:spacing w:before="60" w:after="60"/>
      </w:pPr>
      <w:r>
        <w:rPr>
          <w:rFonts w:ascii="Arial" w:cs="Arial" w:eastAsia="Arial" w:hAnsi="Arial"/>
          <w:sz w:val="20"/>
          <w:szCs w:val="20"/>
        </w:rPr>
        <w:t xml:space="preserve">Enmovil Solutions shall have rights to process Customer Personal Data solely (i) to the extent necessary to (a) perform the Business Purposes and its obligations under the Agreement; (b) operate, manage, test, maintain and enhance the Services including as part of its business operations; (c) to disclose aggregate statistics about the Services in a manner that prevents individual identification or re-identification of Customer Personal Data; and/or (d) protect the Services from a threat to the Services or Customer Personal Data; or (ii) if required by court order of a court or authorized governmental agency, provided that prior notice first be given to Customer; (iii) as otherwise expressly authorized by Customer;</w:t>
      </w:r>
    </w:p>
    <w:p>
      <w:pPr>
        <w:pStyle w:val="ListParagraph"/>
        <w:numPr>
          <w:ilvl w:val="0"/>
          <w:numId w:val="2"/>
        </w:numPr>
        <w:spacing w:before="60" w:after="60"/>
      </w:pPr>
      <w:r>
        <w:rPr>
          <w:rFonts w:ascii="Arial" w:cs="Arial" w:eastAsia="Arial" w:hAnsi="Arial"/>
          <w:sz w:val="20"/>
          <w:szCs w:val="20"/>
        </w:rPr>
        <w:t xml:space="preserve">Enmovil Solutions will not combine Customer Personal Data which Enmovil Solutions Processes on Customer's behalf, with Personal Data which it receives from or on behalf of another person or persons, or collects from its own interaction with individual, provided that Enmovil Solutions may combine personal information to perform any Business Purpose permitted or required under the Agreement to perform the Services;</w:t>
      </w:r>
    </w:p>
    <w:p>
      <w:pPr>
        <w:spacing w:before="60" w:after="60"/>
      </w:pPr>
      <w:r>
        <w:t xml:space="preserve"/>
      </w:r>
    </w:p>
    <w:p>
      <w:pPr>
        <w:spacing w:before="100" w:after="100"/>
      </w:pPr>
      <w:r>
        <w:rPr>
          <w:rFonts w:ascii="Arial" w:cs="Arial" w:eastAsia="Arial" w:hAnsi="Arial"/>
          <w:sz w:val="20"/>
          <w:szCs w:val="20"/>
        </w:rPr>
        <w:t xml:space="preserve">(b) implement and maintain measures designed to ensure that Enmovil Solutions personnel authorized to process the Customer Personal Data have committed themselves to confidentiality or are under an appropriate statutory obligation of confidentiality unless disclosure is required by law or professional regulations;</w:t>
      </w:r>
    </w:p>
    <w:p>
      <w:pPr>
        <w:spacing w:before="60" w:after="60"/>
      </w:pPr>
      <w:r>
        <w:t xml:space="preserve"/>
      </w:r>
    </w:p>
    <w:p>
      <w:pPr>
        <w:spacing w:before="100" w:after="100"/>
      </w:pPr>
      <w:r>
        <w:rPr>
          <w:rFonts w:ascii="Arial" w:cs="Arial" w:eastAsia="Arial" w:hAnsi="Arial"/>
          <w:sz w:val="20"/>
          <w:szCs w:val="20"/>
        </w:rPr>
        <w:t xml:space="preserve">(c) implement and maintain the technical and organizational measures set out in the Agreement, and, taking into account the state of the art, the costs of implementation and the nature, scope, context and purposes of Processing as well as the risk of varying likelihood and severity for the rights and freedoms of natural persons, implement and maintain any further commercially reasonable and appropriate administrative, technical, and organizational measures designed to ensure a level of security appropriate to the risk of the Processing of Customer Personal Data in accordance with Article 32 of the GDPR, and specifically:</w:t>
      </w:r>
    </w:p>
    <w:p>
      <w:pPr>
        <w:pStyle w:val="ListParagraph"/>
        <w:numPr>
          <w:ilvl w:val="0"/>
          <w:numId w:val="2"/>
        </w:numPr>
        <w:spacing w:before="60" w:after="60"/>
      </w:pPr>
      <w:r>
        <w:rPr>
          <w:rFonts w:ascii="Arial" w:cs="Arial" w:eastAsia="Arial" w:hAnsi="Arial"/>
          <w:sz w:val="20"/>
          <w:szCs w:val="20"/>
        </w:rPr>
        <w:t xml:space="preserve">pseudonymization and encryption of Customer Personal Data;</w:t>
      </w:r>
    </w:p>
    <w:p>
      <w:pPr>
        <w:pStyle w:val="ListParagraph"/>
        <w:numPr>
          <w:ilvl w:val="0"/>
          <w:numId w:val="2"/>
        </w:numPr>
        <w:spacing w:before="60" w:after="60"/>
      </w:pPr>
      <w:r>
        <w:rPr>
          <w:rFonts w:ascii="Arial" w:cs="Arial" w:eastAsia="Arial" w:hAnsi="Arial"/>
          <w:sz w:val="20"/>
          <w:szCs w:val="20"/>
        </w:rPr>
        <w:t xml:space="preserve">ensuring ongoing confidentiality, integrity, availability and resilience of Enmovil Solutions' processing systems and services that process Customer Personal Data;</w:t>
      </w:r>
    </w:p>
    <w:p>
      <w:pPr>
        <w:pStyle w:val="ListParagraph"/>
        <w:numPr>
          <w:ilvl w:val="0"/>
          <w:numId w:val="2"/>
        </w:numPr>
        <w:spacing w:before="60" w:after="60"/>
      </w:pPr>
      <w:r>
        <w:rPr>
          <w:rFonts w:ascii="Arial" w:cs="Arial" w:eastAsia="Arial" w:hAnsi="Arial"/>
          <w:sz w:val="20"/>
          <w:szCs w:val="20"/>
        </w:rPr>
        <w:t xml:space="preserve">restoring availability and access to Customer Personal Data in a timely manner in the event of a physical or technical incident; and</w:t>
      </w:r>
    </w:p>
    <w:p>
      <w:pPr>
        <w:pStyle w:val="ListParagraph"/>
        <w:numPr>
          <w:ilvl w:val="0"/>
          <w:numId w:val="2"/>
        </w:numPr>
        <w:spacing w:before="60" w:after="60"/>
      </w:pPr>
      <w:r>
        <w:rPr>
          <w:rFonts w:ascii="Arial" w:cs="Arial" w:eastAsia="Arial" w:hAnsi="Arial"/>
          <w:sz w:val="20"/>
          <w:szCs w:val="20"/>
        </w:rPr>
        <w:t xml:space="preserve">regularly testing, assessing and evaluating the effectiveness of technical and organizational measures for ensuring the security of the processing of the Customer Personal Data.</w:t>
      </w:r>
    </w:p>
    <w:p>
      <w:pPr>
        <w:spacing w:before="60" w:after="60"/>
      </w:pPr>
      <w:r>
        <w:t xml:space="preserve"/>
      </w:r>
    </w:p>
    <w:p>
      <w:pPr>
        <w:spacing w:before="100" w:after="100"/>
      </w:pPr>
      <w:r>
        <w:rPr>
          <w:rFonts w:ascii="Arial" w:cs="Arial" w:eastAsia="Arial" w:hAnsi="Arial"/>
          <w:sz w:val="20"/>
          <w:szCs w:val="20"/>
        </w:rPr>
        <w:t xml:space="preserve">(d) Customer hereby agrees that Enmovil Solutions is generally authorized to engage and appoint Sub-processors, subject to Enmovil Solutions':</w:t>
      </w:r>
    </w:p>
    <w:p>
      <w:pPr>
        <w:pStyle w:val="ListParagraph"/>
        <w:numPr>
          <w:ilvl w:val="0"/>
          <w:numId w:val="2"/>
        </w:numPr>
        <w:spacing w:before="60" w:after="60"/>
      </w:pPr>
      <w:r>
        <w:rPr>
          <w:rFonts w:ascii="Arial" w:cs="Arial" w:eastAsia="Arial" w:hAnsi="Arial"/>
          <w:sz w:val="20"/>
          <w:szCs w:val="20"/>
        </w:rPr>
        <w:t xml:space="preserve">notifying Customer at least thirty (30) calendar days in advance of any intended changes or additions to its Sub-processors by emailing notice of the intended change to Customer;</w:t>
      </w:r>
    </w:p>
    <w:p>
      <w:pPr>
        <w:pStyle w:val="ListParagraph"/>
        <w:numPr>
          <w:ilvl w:val="0"/>
          <w:numId w:val="2"/>
        </w:numPr>
        <w:spacing w:before="60" w:after="60"/>
      </w:pPr>
      <w:r>
        <w:rPr>
          <w:rFonts w:ascii="Arial" w:cs="Arial" w:eastAsia="Arial" w:hAnsi="Arial"/>
          <w:sz w:val="20"/>
          <w:szCs w:val="20"/>
        </w:rPr>
        <w:t xml:space="preserve">including data protection obligations in its contract with each Sub-processor that are materially the same as those set out in this Addendum; and</w:t>
      </w:r>
    </w:p>
    <w:p>
      <w:pPr>
        <w:pStyle w:val="ListParagraph"/>
        <w:numPr>
          <w:ilvl w:val="0"/>
          <w:numId w:val="2"/>
        </w:numPr>
        <w:spacing w:before="60" w:after="60"/>
      </w:pPr>
      <w:r>
        <w:rPr>
          <w:rFonts w:ascii="Arial" w:cs="Arial" w:eastAsia="Arial" w:hAnsi="Arial"/>
          <w:sz w:val="20"/>
          <w:szCs w:val="20"/>
        </w:rPr>
        <w:t xml:space="preserve">remaining liable to Customer for any failure by each Sub-processor to fulfill its obligations in relation to the Processing of the Customer Personal Data.</w:t>
      </w:r>
    </w:p>
    <w:p>
      <w:pPr>
        <w:spacing w:before="60" w:after="60"/>
      </w:pPr>
      <w:r>
        <w:t xml:space="preserve"/>
      </w:r>
    </w:p>
    <w:p>
      <w:pPr>
        <w:spacing w:before="100" w:after="100"/>
      </w:pPr>
      <w:r>
        <w:rPr>
          <w:rFonts w:ascii="Arial" w:cs="Arial" w:eastAsia="Arial" w:hAnsi="Arial"/>
          <w:sz w:val="20"/>
          <w:szCs w:val="20"/>
        </w:rPr>
        <w:t xml:space="preserve">In relation to any notice received under section 5.2(d)(i), Customer shall have a period of 30 (thirty) days from the date of the notice to inform Enmovil Solutions in writing of any reasonable objection on data protection grounds to the use of that Sub-processor. The parties will then, for a period of no more than 30 (thirty) days from the date of Customer's objection, work together in good faith to attempt to find a commercially reasonable solution for Customer which avoids the use of the objected-to Sub-processor. Where no such solution can be found, either Party may terminate the relevant Services immediately on written notice to the other Party, without damages, penalty or indemnification whatsoever.</w:t>
      </w:r>
    </w:p>
    <w:p>
      <w:pPr>
        <w:spacing w:before="60" w:after="60"/>
      </w:pPr>
      <w:r>
        <w:t xml:space="preserve"/>
      </w:r>
    </w:p>
    <w:p>
      <w:pPr>
        <w:spacing w:before="100" w:after="100"/>
      </w:pPr>
      <w:r>
        <w:rPr>
          <w:rFonts w:ascii="Arial" w:cs="Arial" w:eastAsia="Arial" w:hAnsi="Arial"/>
          <w:sz w:val="20"/>
          <w:szCs w:val="20"/>
        </w:rPr>
        <w:t xml:space="preserve">(e) to the extent legally permissible, promptly notify Customer in case of any legally binding requests for disclosure of Customer Personal Data by Enmovil Solutions. A record of all legally binding disclosure requests relating to Customer Personal Data shall be maintained.</w:t>
      </w:r>
    </w:p>
    <w:p>
      <w:pPr>
        <w:spacing w:before="60" w:after="60"/>
      </w:pPr>
      <w:r>
        <w:t xml:space="preserve"/>
      </w:r>
    </w:p>
    <w:p>
      <w:pPr>
        <w:spacing w:before="100" w:after="100"/>
      </w:pPr>
      <w:r>
        <w:rPr>
          <w:rFonts w:ascii="Arial" w:cs="Arial" w:eastAsia="Arial" w:hAnsi="Arial"/>
          <w:sz w:val="20"/>
          <w:szCs w:val="20"/>
        </w:rPr>
        <w:t xml:space="preserve">(f) to the extent legally permissible, promptly notify Customer of any communication from a Data Subject regarding the Processing of Customer Personal Data, or any other communication (including from a Supervisory Authority) relating to any obligation under the applicable Data Protection Laws in respect of the Customer Personal Data. Enmovil Solutions will not respond to any such request or complaint unless expressly authorized to do so by Customer or is otherwise required to respond under applicable Data Protection Laws. Taking into account the nature of the Processing, Enmovil Solutions will reasonably assist Customer (or the relevant Controller) by appropriate technical and organizational measures, insofar as this is possible, for the fulfillment of Customer's obligation to respond to requests for exercising the data subject's rights laid down in Chapter III GDPR. Customer agrees to pay Enmovil Solutions for time and for out of pocket expenses incurred in connection with the performance of its obligations under this Section.</w:t>
      </w:r>
    </w:p>
    <w:p>
      <w:pPr>
        <w:spacing w:before="60" w:after="60"/>
      </w:pPr>
      <w:r>
        <w:t xml:space="preserve"/>
      </w:r>
    </w:p>
    <w:p>
      <w:pPr>
        <w:spacing w:before="100" w:after="100"/>
      </w:pPr>
      <w:r>
        <w:rPr>
          <w:rFonts w:ascii="Arial" w:cs="Arial" w:eastAsia="Arial" w:hAnsi="Arial"/>
          <w:sz w:val="20"/>
          <w:szCs w:val="20"/>
        </w:rPr>
        <w:t xml:space="preserve">(g) upon Enmovil Solutions' becoming aware of a Personal Data Breach involving Customer Personal Data, notify Customer without undue delay of any Personal Data Breach involving Customer Personal Data, such notice to include, to the extent reasonably available to Enmovil Solutions, all timely information reasonably required by Customer to comply with its data breach reporting obligations under the applicable Data Protection Laws. Enmovil Solutions shall further take all such measures and actions as are necessary to remedy or mitigate the effects of such Security Incident and shall keep Customer reasonably informed of developments. Customer acknowledges that Enmovil Solutions' notification of a Security Incident is not an acknowledgement by Enmovil Solutions of its fault or liability.</w:t>
      </w:r>
    </w:p>
    <w:p>
      <w:pPr>
        <w:spacing w:before="60" w:after="60"/>
      </w:pPr>
      <w:r>
        <w:t xml:space="preserve"/>
      </w:r>
    </w:p>
    <w:p>
      <w:pPr>
        <w:spacing w:before="100" w:after="100"/>
      </w:pPr>
      <w:r>
        <w:rPr>
          <w:rFonts w:ascii="Arial" w:cs="Arial" w:eastAsia="Arial" w:hAnsi="Arial"/>
          <w:sz w:val="20"/>
          <w:szCs w:val="20"/>
        </w:rPr>
        <w:t xml:space="preserve">(h) to the extent required by the applicable Data Protection Laws, provide reasonable assistance to Customer with its obligations pursuant to Articles 32 to 36 of the GDPR taking into account the nature of the Processing and information available to Enmovil Solutions; Customer agrees to pay Enmovil Solutions for time and for out of pocket expenses incurred in connection with any assistance provided in connection with Articles 35 and 36 of the GDPR;</w:t>
      </w:r>
    </w:p>
    <w:p>
      <w:pPr>
        <w:spacing w:before="60" w:after="60"/>
      </w:pPr>
      <w:r>
        <w:t xml:space="preserve"/>
      </w:r>
    </w:p>
    <w:p>
      <w:pPr>
        <w:spacing w:before="100" w:after="100"/>
      </w:pPr>
      <w:r>
        <w:rPr>
          <w:rFonts w:ascii="Arial" w:cs="Arial" w:eastAsia="Arial" w:hAnsi="Arial"/>
          <w:sz w:val="20"/>
          <w:szCs w:val="20"/>
        </w:rPr>
        <w:t xml:space="preserve">(i) cease Processing the Customer Personal Data upon the termination or expiry of the Agreement, and at option of Customer either return or delete all copies of the Customer Personal Data Processed by Enmovil Solutions, unless applicable law requires Enmovil Solutions to retain some or all of the Customer Personal Data. Any such Customer Personal Data retained shall remain subject to the obligations of confidentiality set forth in the Agreement;</w:t>
      </w:r>
    </w:p>
    <w:p>
      <w:pPr>
        <w:spacing w:before="60" w:after="60"/>
      </w:pPr>
      <w:r>
        <w:t xml:space="preserve"/>
      </w:r>
    </w:p>
    <w:p>
      <w:pPr>
        <w:spacing w:before="100" w:after="100"/>
      </w:pPr>
      <w:r>
        <w:rPr>
          <w:rFonts w:ascii="Arial" w:cs="Arial" w:eastAsia="Arial" w:hAnsi="Arial"/>
          <w:sz w:val="20"/>
          <w:szCs w:val="20"/>
        </w:rPr>
        <w:t xml:space="preserve">(j) maintain the necessary records in support of demonstrating compliance with its obligations for the processing of Customer Personal Data carried out on behalf of the Customer;</w:t>
      </w:r>
    </w:p>
    <w:p>
      <w:pPr>
        <w:spacing w:before="60" w:after="60"/>
      </w:pPr>
      <w:r>
        <w:t xml:space="preserve"/>
      </w:r>
    </w:p>
    <w:p>
      <w:pPr>
        <w:spacing w:before="100" w:after="100"/>
      </w:pPr>
      <w:r>
        <w:rPr>
          <w:rFonts w:ascii="Arial" w:cs="Arial" w:eastAsia="Arial" w:hAnsi="Arial"/>
          <w:sz w:val="20"/>
          <w:szCs w:val="20"/>
        </w:rPr>
        <w:t xml:space="preserve">(k) make available to Customer all information reasonably necessary to demonstrate compliance with this Addendum and allow for and contribute to audits, including inspections, by Customer, or an independent third party auditor mandated by Customer, provided that Customer gives Enmovil Solutions reasonable prior notice of its intention to audit, conducts its audit during Enmovil Solutions' normal business hours, and takes all reasonable measures to prevent unnecessary disruption to Enmovil Solutions' operations. Customer agrees to pay Enmovil Solutions for time and for out of pocket expenses incurred in connection with such audits.</w:t>
      </w:r>
    </w:p>
    <w:p>
      <w:pPr>
        <w:spacing w:before="60" w:after="60"/>
      </w:pPr>
      <w:r>
        <w:t xml:space="preserve"/>
      </w:r>
    </w:p>
    <w:p>
      <w:pPr>
        <w:pStyle w:val="Heading1"/>
        <w:spacing w:before="320" w:after="160"/>
      </w:pPr>
      <w:r>
        <w:rPr>
          <w:rFonts w:ascii="Arial" w:cs="Arial" w:eastAsia="Arial" w:hAnsi="Arial"/>
          <w:b/>
          <w:bCs/>
          <w:sz w:val="28"/>
          <w:szCs w:val="28"/>
        </w:rPr>
        <w:t xml:space="preserve">6. Warranties</w:t>
      </w:r>
    </w:p>
    <w:p>
      <w:pPr>
        <w:spacing w:before="100" w:after="100"/>
      </w:pPr>
      <w:r>
        <w:rPr>
          <w:rFonts w:ascii="Arial" w:cs="Arial" w:eastAsia="Arial" w:hAnsi="Arial"/>
          <w:sz w:val="20"/>
          <w:szCs w:val="20"/>
        </w:rPr>
        <w:t xml:space="preserve">6.1 The Parties warrant that they and any staff and/or subcontractors will comply with their respective obligations under Data Protection Laws for the term.</w:t>
      </w:r>
    </w:p>
    <w:p>
      <w:pPr>
        <w:spacing w:before="60" w:after="60"/>
      </w:pPr>
      <w:r>
        <w:t xml:space="preserve"/>
      </w:r>
    </w:p>
    <w:p>
      <w:pPr>
        <w:pStyle w:val="Heading1"/>
        <w:spacing w:before="320" w:after="160"/>
      </w:pPr>
      <w:r>
        <w:rPr>
          <w:rFonts w:ascii="Arial" w:cs="Arial" w:eastAsia="Arial" w:hAnsi="Arial"/>
          <w:b/>
          <w:bCs/>
          <w:sz w:val="28"/>
          <w:szCs w:val="28"/>
        </w:rPr>
        <w:t xml:space="preserve">7. Restricted Transfers</w:t>
      </w:r>
    </w:p>
    <w:p>
      <w:pPr>
        <w:spacing w:before="100" w:after="100"/>
      </w:pPr>
      <w:r>
        <w:rPr>
          <w:rFonts w:ascii="Arial" w:cs="Arial" w:eastAsia="Arial" w:hAnsi="Arial"/>
          <w:sz w:val="20"/>
          <w:szCs w:val="20"/>
        </w:rPr>
        <w:t xml:space="preserve">7.1 The parties agree that when the transfer of Customer Personal Data from Customer and/or any of its Affiliates (as exporter) to Enmovil Solutions (as importer) is a Restricted Transfer and EU Area Law applies, the transfer shall be subject to the appropriate Controller to Processor SCCs, which shall be deemed incorporated into and form part of this Addendum as follows:</w:t>
      </w:r>
    </w:p>
    <w:p>
      <w:pPr>
        <w:spacing w:before="60" w:after="60"/>
      </w:pPr>
      <w:r>
        <w:t xml:space="preserve"/>
      </w:r>
    </w:p>
    <w:p>
      <w:pPr>
        <w:spacing w:before="100" w:after="100"/>
      </w:pPr>
      <w:r>
        <w:rPr>
          <w:rFonts w:ascii="Arial" w:cs="Arial" w:eastAsia="Arial" w:hAnsi="Arial"/>
          <w:sz w:val="20"/>
          <w:szCs w:val="20"/>
        </w:rPr>
        <w:t xml:space="preserve">(a) In relation to Customer Personal Data that is protected by the EU GDPR and processed by Enmovil Solutions on behalf of and under the instruction of Customer, the EU SCCs will apply completed as follows:</w:t>
      </w:r>
    </w:p>
    <w:p>
      <w:pPr>
        <w:pStyle w:val="ListParagraph"/>
        <w:numPr>
          <w:ilvl w:val="0"/>
          <w:numId w:val="2"/>
        </w:numPr>
        <w:spacing w:before="60" w:after="60"/>
      </w:pPr>
      <w:r>
        <w:rPr>
          <w:rFonts w:ascii="Arial" w:cs="Arial" w:eastAsia="Arial" w:hAnsi="Arial"/>
          <w:sz w:val="20"/>
          <w:szCs w:val="20"/>
        </w:rPr>
        <w:t xml:space="preserve">Module Two will apply (controller to processor transfers);</w:t>
      </w:r>
    </w:p>
    <w:p>
      <w:pPr>
        <w:pStyle w:val="ListParagraph"/>
        <w:numPr>
          <w:ilvl w:val="0"/>
          <w:numId w:val="2"/>
        </w:numPr>
        <w:spacing w:before="60" w:after="60"/>
      </w:pPr>
      <w:r>
        <w:rPr>
          <w:rFonts w:ascii="Arial" w:cs="Arial" w:eastAsia="Arial" w:hAnsi="Arial"/>
          <w:sz w:val="20"/>
          <w:szCs w:val="20"/>
        </w:rPr>
        <w:t xml:space="preserve">In Clause 7, the optional docking clause will apply;</w:t>
      </w:r>
    </w:p>
    <w:p>
      <w:pPr>
        <w:pStyle w:val="ListParagraph"/>
        <w:numPr>
          <w:ilvl w:val="0"/>
          <w:numId w:val="2"/>
        </w:numPr>
        <w:spacing w:before="60" w:after="60"/>
      </w:pPr>
      <w:r>
        <w:rPr>
          <w:rFonts w:ascii="Arial" w:cs="Arial" w:eastAsia="Arial" w:hAnsi="Arial"/>
          <w:sz w:val="20"/>
          <w:szCs w:val="20"/>
        </w:rPr>
        <w:t xml:space="preserve">In Clause 9, Option 2 will apply, and the time period for prior notice of sub-processor changes shall be as set out in Section 5.2(d) of this Addendum;</w:t>
      </w:r>
    </w:p>
    <w:p>
      <w:pPr>
        <w:pStyle w:val="ListParagraph"/>
        <w:numPr>
          <w:ilvl w:val="0"/>
          <w:numId w:val="2"/>
        </w:numPr>
        <w:spacing w:before="60" w:after="60"/>
      </w:pPr>
      <w:r>
        <w:rPr>
          <w:rFonts w:ascii="Arial" w:cs="Arial" w:eastAsia="Arial" w:hAnsi="Arial"/>
          <w:sz w:val="20"/>
          <w:szCs w:val="20"/>
        </w:rPr>
        <w:t xml:space="preserve">In Clause 11, the optional language will not apply;</w:t>
      </w:r>
    </w:p>
    <w:p>
      <w:pPr>
        <w:pStyle w:val="ListParagraph"/>
        <w:numPr>
          <w:ilvl w:val="0"/>
          <w:numId w:val="2"/>
        </w:numPr>
        <w:spacing w:before="60" w:after="60"/>
      </w:pPr>
      <w:r>
        <w:rPr>
          <w:rFonts w:ascii="Arial" w:cs="Arial" w:eastAsia="Arial" w:hAnsi="Arial"/>
          <w:sz w:val="20"/>
          <w:szCs w:val="20"/>
        </w:rPr>
        <w:t xml:space="preserve">In Clause 17, Option 1 will apply, and the EU SCCs will be governed by Irish law;</w:t>
      </w:r>
    </w:p>
    <w:p>
      <w:pPr>
        <w:pStyle w:val="ListParagraph"/>
        <w:numPr>
          <w:ilvl w:val="0"/>
          <w:numId w:val="2"/>
        </w:numPr>
        <w:spacing w:before="60" w:after="60"/>
      </w:pPr>
      <w:r>
        <w:rPr>
          <w:rFonts w:ascii="Arial" w:cs="Arial" w:eastAsia="Arial" w:hAnsi="Arial"/>
          <w:sz w:val="20"/>
          <w:szCs w:val="20"/>
        </w:rPr>
        <w:t xml:space="preserve">In Clause 18(b), disputes shall be resolved before the courts of the Republic of Ireland;</w:t>
      </w:r>
    </w:p>
    <w:p>
      <w:pPr>
        <w:pStyle w:val="ListParagraph"/>
        <w:numPr>
          <w:ilvl w:val="0"/>
          <w:numId w:val="2"/>
        </w:numPr>
        <w:spacing w:before="60" w:after="60"/>
      </w:pPr>
      <w:r>
        <w:rPr>
          <w:rFonts w:ascii="Arial" w:cs="Arial" w:eastAsia="Arial" w:hAnsi="Arial"/>
          <w:sz w:val="20"/>
          <w:szCs w:val="20"/>
        </w:rPr>
        <w:t xml:space="preserve">Annex I of the EU SCCs shall be deemed completed with the information set out in Annex 1 to this Addendum; and</w:t>
      </w:r>
    </w:p>
    <w:p>
      <w:pPr>
        <w:pStyle w:val="ListParagraph"/>
        <w:numPr>
          <w:ilvl w:val="0"/>
          <w:numId w:val="2"/>
        </w:numPr>
        <w:spacing w:before="60" w:after="60"/>
      </w:pPr>
      <w:r>
        <w:rPr>
          <w:rFonts w:ascii="Arial" w:cs="Arial" w:eastAsia="Arial" w:hAnsi="Arial"/>
          <w:sz w:val="20"/>
          <w:szCs w:val="20"/>
        </w:rPr>
        <w:t xml:space="preserve">Annex II of the EU SCCs shall be deemed completed with the information set out in Section 4 of Annex 1 to this Addendum.</w:t>
      </w:r>
    </w:p>
    <w:p>
      <w:pPr>
        <w:spacing w:before="60" w:after="60"/>
      </w:pPr>
      <w:r>
        <w:t xml:space="preserve"/>
      </w:r>
    </w:p>
    <w:p>
      <w:pPr>
        <w:spacing w:before="100" w:after="100"/>
      </w:pPr>
      <w:r>
        <w:rPr>
          <w:rFonts w:ascii="Arial" w:cs="Arial" w:eastAsia="Arial" w:hAnsi="Arial"/>
          <w:sz w:val="20"/>
          <w:szCs w:val="20"/>
        </w:rPr>
        <w:t xml:space="preserve">(b) In relation to Customer Personal Data that is protected by the Swiss DPA, the EU SCCs shall apply in accordance with Section 7.1(a) of this Addendum, but with modifications to replace references to EU/GDPR with Switzerland/Swiss DPA equivalents.</w:t>
      </w:r>
    </w:p>
    <w:p>
      <w:pPr>
        <w:spacing w:before="60" w:after="60"/>
      </w:pPr>
      <w:r>
        <w:t xml:space="preserve"/>
      </w:r>
    </w:p>
    <w:p>
      <w:pPr>
        <w:spacing w:before="100" w:after="100"/>
      </w:pPr>
      <w:r>
        <w:rPr>
          <w:rFonts w:ascii="Arial" w:cs="Arial" w:eastAsia="Arial" w:hAnsi="Arial"/>
          <w:sz w:val="20"/>
          <w:szCs w:val="20"/>
        </w:rPr>
        <w:t xml:space="preserve">(c) In relation to Customer Personal Data that is protected by the UK GDPR, the EU SCCs shall apply as modified and interpreted by the Part 2: Mandatory Clauses of the UK Addendum.</w:t>
      </w:r>
    </w:p>
    <w:p>
      <w:pPr>
        <w:spacing w:before="60" w:after="60"/>
      </w:pPr>
      <w:r>
        <w:t xml:space="preserve"/>
      </w:r>
    </w:p>
    <w:p>
      <w:pPr>
        <w:spacing w:before="100" w:after="100"/>
      </w:pPr>
      <w:r>
        <w:rPr>
          <w:rFonts w:ascii="Arial" w:cs="Arial" w:eastAsia="Arial" w:hAnsi="Arial"/>
          <w:sz w:val="20"/>
          <w:szCs w:val="20"/>
        </w:rPr>
        <w:t xml:space="preserve">(d) Enmovil Solutions shall process Personal Data using AI and machine learning technologies within the Frankfurt Region, Germany, in accordance with the terms of this Addendum and applicable Data Protection Laws, including the GDPR. The purpose of such AI processing is limited to the services provided by Enmovil Solutions. Enmovil Solutions shall ensure that any AI processing of Personal Data is conducted only to the extent necessary to achieve the specified purposes.</w:t>
      </w:r>
    </w:p>
    <w:p>
      <w:pPr>
        <w:spacing w:before="60" w:after="60"/>
      </w:pPr>
      <w:r>
        <w:t xml:space="preserve"/>
      </w:r>
    </w:p>
    <w:p>
      <w:pPr>
        <w:spacing w:before="100" w:after="100"/>
      </w:pPr>
      <w:r>
        <w:rPr>
          <w:rFonts w:ascii="Arial" w:cs="Arial" w:eastAsia="Arial" w:hAnsi="Arial"/>
          <w:sz w:val="20"/>
          <w:szCs w:val="20"/>
        </w:rPr>
        <w:t xml:space="preserve">7.2 Enmovil Solutions shall not participate in any other Restricted Transfers of Customer Personal Data unless the Restricted Transfer is made in compliance with applicable Data Protection Law and pursuant to the relevant Standard Contractual Clauses.</w:t>
      </w:r>
    </w:p>
    <w:p>
      <w:pPr>
        <w:spacing w:before="60" w:after="60"/>
      </w:pPr>
      <w:r>
        <w:t xml:space="preserve"/>
      </w:r>
    </w:p>
    <w:p>
      <w:pPr>
        <w:spacing w:before="100" w:after="100"/>
      </w:pPr>
      <w:r>
        <w:rPr>
          <w:rFonts w:ascii="Arial" w:cs="Arial" w:eastAsia="Arial" w:hAnsi="Arial"/>
          <w:sz w:val="20"/>
          <w:szCs w:val="20"/>
        </w:rPr>
        <w:t xml:space="preserve">7.3 Customer should routinely review all international transfers of Personal Data on a case-by-case basis in order to monitor new risks because of the changes in local laws, data practices, etc., and implement additional safeguards (such as encryption or pseudonymization) to mitigate identified risks.</w:t>
      </w:r>
    </w:p>
    <w:p>
      <w:pPr>
        <w:spacing w:before="60" w:after="60"/>
      </w:pPr>
      <w:r>
        <w:t xml:space="preserve"/>
      </w:r>
    </w:p>
    <w:p>
      <w:pPr>
        <w:spacing w:before="100" w:after="100"/>
      </w:pPr>
      <w:r>
        <w:rPr>
          <w:rFonts w:ascii="Arial" w:cs="Arial" w:eastAsia="Arial" w:hAnsi="Arial"/>
          <w:sz w:val="20"/>
          <w:szCs w:val="20"/>
        </w:rPr>
        <w:t xml:space="preserve">7.4 Transfer mechanism. Where a party is located outside the EEA or an adequate country and receives Personal Data: (a) that party will act as the data importer, (b) the other party is the data exporter, and (c) the relevant Transfer Mechanism will apply. Transfer Mechanism refers to any lawful means of transferring personal data from the European Economic Area (EEA) or any adequate country to a third country in compliance with applicable data protection laws. This may include:</w:t>
      </w:r>
    </w:p>
    <w:p>
      <w:pPr>
        <w:pStyle w:val="ListParagraph"/>
        <w:numPr>
          <w:ilvl w:val="0"/>
          <w:numId w:val="2"/>
        </w:numPr>
        <w:spacing w:before="60" w:after="60"/>
      </w:pPr>
      <w:r>
        <w:rPr>
          <w:rFonts w:ascii="Arial" w:cs="Arial" w:eastAsia="Arial" w:hAnsi="Arial"/>
          <w:sz w:val="20"/>
          <w:szCs w:val="20"/>
        </w:rPr>
        <w:t xml:space="preserve">Standard Contractual Clauses (SCCs) approved by the European Commission Decision of 4 June 2021;</w:t>
      </w:r>
    </w:p>
    <w:p>
      <w:pPr>
        <w:pStyle w:val="ListParagraph"/>
        <w:numPr>
          <w:ilvl w:val="0"/>
          <w:numId w:val="2"/>
        </w:numPr>
        <w:spacing w:before="60" w:after="60"/>
      </w:pPr>
      <w:r>
        <w:rPr>
          <w:rFonts w:ascii="Arial" w:cs="Arial" w:eastAsia="Arial" w:hAnsi="Arial"/>
          <w:sz w:val="20"/>
          <w:szCs w:val="20"/>
        </w:rPr>
        <w:t xml:space="preserve">International Data Transfer Agreement issued by the Information Commissioner's Office (ICO) under Section 119A of the Data Protection Act 2018, effective from 21 March 2022;</w:t>
      </w:r>
    </w:p>
    <w:p>
      <w:pPr>
        <w:pStyle w:val="ListParagraph"/>
        <w:numPr>
          <w:ilvl w:val="0"/>
          <w:numId w:val="2"/>
        </w:numPr>
        <w:spacing w:before="60" w:after="60"/>
      </w:pPr>
      <w:r>
        <w:rPr>
          <w:rFonts w:ascii="Arial" w:cs="Arial" w:eastAsia="Arial" w:hAnsi="Arial"/>
          <w:sz w:val="20"/>
          <w:szCs w:val="20"/>
        </w:rPr>
        <w:t xml:space="preserve">International Data Transfer Addendum issued by the Information Commissioner's Office (ICO) under Section 119A of the Data Protection Act 2018, effective from 21 March 2022.</w:t>
      </w:r>
    </w:p>
    <w:p>
      <w:pPr>
        <w:spacing w:before="60" w:after="60"/>
      </w:pPr>
      <w:r>
        <w:t xml:space="preserve"/>
      </w:r>
    </w:p>
    <w:p>
      <w:pPr>
        <w:spacing w:before="100" w:after="100"/>
      </w:pPr>
      <w:r>
        <w:rPr>
          <w:rFonts w:ascii="Arial" w:cs="Arial" w:eastAsia="Arial" w:hAnsi="Arial"/>
          <w:sz w:val="20"/>
          <w:szCs w:val="20"/>
        </w:rPr>
        <w:t xml:space="preserve">7.5 Additional measures. If the Transfer Mechanism is insufficient to safeguard the transferred Personal Data, the data importer will promptly implement supplementary measures to ensure Personal Data is protected to the same standard as required under Data Protection Laws.</w:t>
      </w:r>
    </w:p>
    <w:p>
      <w:pPr>
        <w:spacing w:before="60" w:after="60"/>
      </w:pPr>
      <w:r>
        <w:t xml:space="preserve"/>
      </w:r>
    </w:p>
    <w:p>
      <w:pPr>
        <w:spacing w:before="100" w:after="100"/>
      </w:pPr>
      <w:r>
        <w:rPr>
          <w:rFonts w:ascii="Arial" w:cs="Arial" w:eastAsia="Arial" w:hAnsi="Arial"/>
          <w:sz w:val="20"/>
          <w:szCs w:val="20"/>
        </w:rPr>
        <w:t xml:space="preserve">7.6 Disclosures. Subject to terms of the relevant Transfer Mechanism, if the data importer receives a request from a public authority to access Personal Data, it will (if legally allowed): challenge the request and promptly notify the data exporter about it, and only disclose to the public authority the minimum amount of Personal Data required and keep a record of the disclosure.</w:t>
      </w:r>
    </w:p>
    <w:p>
      <w:pPr>
        <w:spacing w:before="60" w:after="60"/>
      </w:pPr>
      <w:r>
        <w:t xml:space="preserve"/>
      </w:r>
    </w:p>
    <w:p>
      <w:pPr>
        <w:pStyle w:val="Heading1"/>
        <w:spacing w:before="320" w:after="160"/>
      </w:pPr>
      <w:r>
        <w:rPr>
          <w:rFonts w:ascii="Arial" w:cs="Arial" w:eastAsia="Arial" w:hAnsi="Arial"/>
          <w:b/>
          <w:bCs/>
          <w:sz w:val="28"/>
          <w:szCs w:val="28"/>
        </w:rPr>
        <w:t xml:space="preserve">8. Precedence</w:t>
      </w:r>
    </w:p>
    <w:p>
      <w:pPr>
        <w:spacing w:before="100" w:after="100"/>
      </w:pPr>
      <w:r>
        <w:rPr>
          <w:rFonts w:ascii="Arial" w:cs="Arial" w:eastAsia="Arial" w:hAnsi="Arial"/>
          <w:sz w:val="20"/>
          <w:szCs w:val="20"/>
        </w:rPr>
        <w:t xml:space="preserve">8.1 The provisions of this Addendum are supplemental to the provisions of the Agreement. In the event of any inconsistency between the provisions of this Addendum and the provisions of the Agreement, they will take priority in this order: (a) any Standard Contractual Clauses or other measures to which the parties have agreed (Cross-Border Transfer Mechanisms), (b) this Addendum, (c) the Agreement. In the event that any provision of this Addendum and/or the Agreement contradicts, directly or indirectly, the Controller to Processor SCCs, the Controller to Processor SCCs will control.</w:t>
      </w:r>
    </w:p>
    <w:p>
      <w:pPr>
        <w:spacing w:before="60" w:after="60"/>
      </w:pPr>
      <w:r>
        <w:t xml:space="preserve"/>
      </w:r>
    </w:p>
    <w:p>
      <w:pPr>
        <w:pStyle w:val="Heading1"/>
        <w:spacing w:before="320" w:after="160"/>
      </w:pPr>
      <w:r>
        <w:rPr>
          <w:rFonts w:ascii="Arial" w:cs="Arial" w:eastAsia="Arial" w:hAnsi="Arial"/>
          <w:b/>
          <w:bCs/>
          <w:sz w:val="28"/>
          <w:szCs w:val="28"/>
        </w:rPr>
        <w:t xml:space="preserve">9. Indemnity</w:t>
      </w:r>
    </w:p>
    <w:p>
      <w:pPr>
        <w:spacing w:before="100" w:after="100"/>
      </w:pPr>
      <w:r>
        <w:rPr>
          <w:rFonts w:ascii="Arial" w:cs="Arial" w:eastAsia="Arial" w:hAnsi="Arial"/>
          <w:sz w:val="20"/>
          <w:szCs w:val="20"/>
        </w:rPr>
        <w:t xml:space="preserve">9.1 To the extent permissible by law, Customer shall (a) defend Enmovil Solutions and its Affiliates (collectively, "Indemnified Parties") from and against any and all claims, demands, suits, or proceedings made or brought against any of the Indemnified Parties by any third party (each, a "Claim"), and (b) indemnify and hold harmless the Indemnified Parties from and against any and all losses, damages, liabilities, fines and administrative fines, penalties, settlements, and costs and expenses of any kind (including, without limitation, reasonable legal, investigatory and consultancy fees and expenses) incurred or suffered by any of the Indemnified Parties, in each case arising from any breach by Customer of this Addendum or of its obligations under applicable Data Protection Laws. Enmovil Solutions may participate in the defense and/or settlement of a Claim under this Section with counsel of its choosing at its own expense.</w:t>
      </w:r>
    </w:p>
    <w:p>
      <w:pPr>
        <w:spacing w:before="60" w:after="60"/>
      </w:pPr>
      <w:r>
        <w:t xml:space="preserve"/>
      </w:r>
    </w:p>
    <w:p>
      <w:pPr>
        <w:pStyle w:val="Heading1"/>
        <w:spacing w:before="320" w:after="160"/>
      </w:pPr>
      <w:r>
        <w:rPr>
          <w:rFonts w:ascii="Arial" w:cs="Arial" w:eastAsia="Arial" w:hAnsi="Arial"/>
          <w:b/>
          <w:bCs/>
          <w:sz w:val="28"/>
          <w:szCs w:val="28"/>
        </w:rPr>
        <w:t xml:space="preserve">10. Severability</w:t>
      </w:r>
    </w:p>
    <w:p>
      <w:pPr>
        <w:spacing w:before="100" w:after="100"/>
      </w:pPr>
      <w:r>
        <w:rPr>
          <w:rFonts w:ascii="Arial" w:cs="Arial" w:eastAsia="Arial" w:hAnsi="Arial"/>
          <w:sz w:val="20"/>
          <w:szCs w:val="20"/>
        </w:rPr>
        <w:t xml:space="preserve">10.1 The Parties agree that, if any section or sub-section of this Addendum is held by any court or competent authority to be unlawful or unenforceable, it shall not invalidate or render unenforceable any other section of this Addendum.</w:t>
      </w:r>
    </w:p>
    <w:p>
      <w:pPr>
        <w:spacing w:before="60" w:after="60"/>
      </w:pPr>
      <w:r>
        <w:t xml:space="preserve"/>
      </w:r>
    </w:p>
    <w:p>
      <w:pPr>
        <w:pStyle w:val="Heading1"/>
        <w:spacing w:before="320" w:after="160"/>
      </w:pPr>
      <w:r>
        <w:rPr>
          <w:rFonts w:ascii="Arial" w:cs="Arial" w:eastAsia="Arial" w:hAnsi="Arial"/>
          <w:b/>
          <w:bCs/>
          <w:sz w:val="28"/>
          <w:szCs w:val="28"/>
        </w:rPr>
        <w:t xml:space="preserve">11. Miscellaneous</w:t>
      </w:r>
    </w:p>
    <w:p>
      <w:pPr>
        <w:spacing w:before="100" w:after="100"/>
      </w:pPr>
      <w:r>
        <w:rPr>
          <w:rFonts w:ascii="Arial" w:cs="Arial" w:eastAsia="Arial" w:hAnsi="Arial"/>
          <w:sz w:val="20"/>
          <w:szCs w:val="20"/>
        </w:rPr>
        <w:t xml:space="preserve">11.1 The Addendum considers the following and follows:</w:t>
      </w:r>
    </w:p>
    <w:p>
      <w:pPr>
        <w:pStyle w:val="ListParagraph"/>
        <w:numPr>
          <w:ilvl w:val="0"/>
          <w:numId w:val="2"/>
        </w:numPr>
        <w:spacing w:before="60" w:after="60"/>
      </w:pPr>
      <w:r>
        <w:rPr>
          <w:rFonts w:ascii="Arial" w:cs="Arial" w:eastAsia="Arial" w:hAnsi="Arial"/>
          <w:sz w:val="20"/>
          <w:szCs w:val="20"/>
        </w:rPr>
        <w:t xml:space="preserve">Privacy by Design and default</w:t>
      </w:r>
    </w:p>
    <w:p>
      <w:pPr>
        <w:pStyle w:val="ListParagraph"/>
        <w:numPr>
          <w:ilvl w:val="0"/>
          <w:numId w:val="2"/>
        </w:numPr>
        <w:spacing w:before="60" w:after="60"/>
      </w:pPr>
      <w:r>
        <w:rPr>
          <w:rFonts w:ascii="Arial" w:cs="Arial" w:eastAsia="Arial" w:hAnsi="Arial"/>
          <w:sz w:val="20"/>
          <w:szCs w:val="20"/>
        </w:rPr>
        <w:t xml:space="preserve">Achieving security of Processing</w:t>
      </w:r>
    </w:p>
    <w:p>
      <w:pPr>
        <w:pStyle w:val="ListParagraph"/>
        <w:numPr>
          <w:ilvl w:val="0"/>
          <w:numId w:val="2"/>
        </w:numPr>
        <w:spacing w:before="60" w:after="60"/>
      </w:pPr>
      <w:r>
        <w:rPr>
          <w:rFonts w:ascii="Arial" w:cs="Arial" w:eastAsia="Arial" w:hAnsi="Arial"/>
          <w:sz w:val="20"/>
          <w:szCs w:val="20"/>
        </w:rPr>
        <w:t xml:space="preserve">Notification of breaches involving Customer Personal Data to the relevant Supervisory Authority</w:t>
      </w:r>
    </w:p>
    <w:p>
      <w:pPr>
        <w:pStyle w:val="ListParagraph"/>
        <w:numPr>
          <w:ilvl w:val="0"/>
          <w:numId w:val="2"/>
        </w:numPr>
        <w:spacing w:before="60" w:after="60"/>
      </w:pPr>
      <w:r>
        <w:rPr>
          <w:rFonts w:ascii="Arial" w:cs="Arial" w:eastAsia="Arial" w:hAnsi="Arial"/>
          <w:sz w:val="20"/>
          <w:szCs w:val="20"/>
        </w:rPr>
        <w:t xml:space="preserve">Notification of breaches involving Customer Personal Data to Customer</w:t>
      </w:r>
    </w:p>
    <w:p>
      <w:pPr>
        <w:pStyle w:val="ListParagraph"/>
        <w:numPr>
          <w:ilvl w:val="0"/>
          <w:numId w:val="2"/>
        </w:numPr>
        <w:spacing w:before="60" w:after="60"/>
      </w:pPr>
      <w:r>
        <w:rPr>
          <w:rFonts w:ascii="Arial" w:cs="Arial" w:eastAsia="Arial" w:hAnsi="Arial"/>
          <w:sz w:val="20"/>
          <w:szCs w:val="20"/>
        </w:rPr>
        <w:t xml:space="preserve">Conducting Privacy Impact Assessment where appropriate and required by applicable Data Protection Law</w:t>
      </w:r>
    </w:p>
    <w:p>
      <w:pPr>
        <w:pStyle w:val="ListParagraph"/>
        <w:numPr>
          <w:ilvl w:val="0"/>
          <w:numId w:val="2"/>
        </w:numPr>
        <w:spacing w:before="60" w:after="60"/>
      </w:pPr>
      <w:r>
        <w:rPr>
          <w:rFonts w:ascii="Arial" w:cs="Arial" w:eastAsia="Arial" w:hAnsi="Arial"/>
          <w:sz w:val="20"/>
          <w:szCs w:val="20"/>
        </w:rPr>
        <w:t xml:space="preserve">Assurance of Enmovil Solutions' assistance if prior consultations with relevant Supervisory Authorities are needed and required by applicable Data Protection Laws.</w:t>
      </w:r>
    </w:p>
    <w:p>
      <w:pPr>
        <w:spacing w:before="60" w:after="60"/>
      </w:pPr>
      <w:r>
        <w:t xml:space="preserve"/>
      </w:r>
    </w:p>
    <w:p>
      <w:pPr>
        <w:spacing w:before="100" w:after="100"/>
      </w:pPr>
      <w:r>
        <w:rPr>
          <w:rFonts w:ascii="Arial" w:cs="Arial" w:eastAsia="Arial" w:hAnsi="Arial"/>
          <w:sz w:val="20"/>
          <w:szCs w:val="20"/>
        </w:rPr>
        <w:t xml:space="preserve">11.2 Enmovil Solutions shall comply with all statutory and regulatory requirements, ISO 27001:2022, ISO 27701:2019 and EU GDPR.</w:t>
      </w:r>
    </w:p>
    <w:p>
      <w:pPr>
        <w:spacing w:before="60" w:after="60"/>
      </w:pPr>
      <w:r>
        <w:t xml:space="preserve"/>
      </w:r>
    </w:p>
    <w:p>
      <w:pPr>
        <w:spacing w:before="100" w:after="100"/>
      </w:pPr>
      <w:r>
        <w:rPr>
          <w:rFonts w:ascii="Arial" w:cs="Arial" w:eastAsia="Arial" w:hAnsi="Arial"/>
          <w:sz w:val="20"/>
          <w:szCs w:val="20"/>
        </w:rPr>
        <w:t xml:space="preserve">11.3 In the event a Data Subject wishes to exercise its data subject rights under applicable Data Protection Law, including, but not limited to, a data subject's right of access, correction and/or erasure of its Personal Data in Enmovil Solutions' control, the Data Subjects can submit such request by contacting Enmovil Solutions' Data Protection Officer (DPO) below. Also, for raising concerns and/or any complaints related to the Customer Personal Data:</w:t>
      </w:r>
    </w:p>
    <w:p>
      <w:pPr>
        <w:spacing w:before="60" w:after="60"/>
      </w:pPr>
      <w:r>
        <w:t xml:space="preserve"/>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tblGrid>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Enmovil Solutions DPO</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Email ID:</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dpo@enmovil.ai</w:t>
            </w:r>
          </w:p>
        </w:tc>
      </w:tr>
    </w:tbl>
    <w:p>
      <w:pPr>
        <w:spacing w:before="60" w:after="60"/>
      </w:pPr>
      <w:r>
        <w:t xml:space="preserve"/>
      </w:r>
    </w:p>
    <w:p>
      <w:pPr>
        <w:spacing w:before="100" w:after="100"/>
      </w:pPr>
      <w:r>
        <w:rPr>
          <w:rFonts w:ascii="Arial" w:cs="Arial" w:eastAsia="Arial" w:hAnsi="Arial"/>
          <w:sz w:val="20"/>
          <w:szCs w:val="20"/>
        </w:rPr>
        <w:t xml:space="preserve">11.4 There are no Temporary files getting generated during processing.</w:t>
      </w:r>
    </w:p>
    <w:p>
      <w:pPr>
        <w:spacing w:before="60" w:after="60"/>
      </w:pPr>
      <w:r>
        <w:t xml:space="preserve"/>
      </w:r>
    </w:p>
    <w:p>
      <w:pPr>
        <w:pageBreakBefore/>
      </w:pPr>
      <w:r>
        <w:t xml:space="preserve"/>
      </w:r>
    </w:p>
    <w:p>
      <w:pPr>
        <w:spacing w:before="0" w:after="240"/>
        <w:jc w:val="center"/>
      </w:pPr>
      <w:r>
        <w:rPr>
          <w:rFonts w:ascii="Arial" w:cs="Arial" w:eastAsia="Arial" w:hAnsi="Arial"/>
          <w:b/>
          <w:bCs/>
          <w:color w:val="1F3864"/>
          <w:sz w:val="28"/>
          <w:szCs w:val="28"/>
        </w:rPr>
        <w:t xml:space="preserve">ANNEX 1 TO DATA PROTECTION ADDENDUM</w:t>
      </w:r>
    </w:p>
    <w:p>
      <w:pPr>
        <w:spacing w:before="0" w:after="360"/>
        <w:jc w:val="center"/>
      </w:pPr>
      <w:r>
        <w:rPr>
          <w:rFonts w:ascii="Arial" w:cs="Arial" w:eastAsia="Arial" w:hAnsi="Arial"/>
          <w:b/>
          <w:bCs/>
          <w:color w:val="2E5090"/>
          <w:sz w:val="22"/>
          <w:szCs w:val="22"/>
        </w:rPr>
        <w:t xml:space="preserve">Description of Processing Activities for Customer Personal Data</w:t>
      </w:r>
    </w:p>
    <w:p>
      <w:pPr>
        <w:spacing w:before="100" w:after="100"/>
      </w:pPr>
      <w:r>
        <w:rPr>
          <w:rFonts w:ascii="Arial" w:cs="Arial" w:eastAsia="Arial" w:hAnsi="Arial"/>
          <w:sz w:val="20"/>
          <w:szCs w:val="20"/>
        </w:rPr>
        <w:t xml:space="preserve">This Annex includes certain details of the Processing of Customer Personal Data by Enmovil Solutions in connection with the Services.</w:t>
      </w:r>
    </w:p>
    <w:p>
      <w:pPr>
        <w:spacing w:before="60" w:after="60"/>
      </w:pPr>
      <w:r>
        <w:t xml:space="preserve"/>
      </w:r>
    </w:p>
    <w:p>
      <w:pPr>
        <w:pStyle w:val="Heading2"/>
        <w:spacing w:before="240" w:after="120"/>
      </w:pPr>
      <w:r>
        <w:rPr>
          <w:rFonts w:ascii="Arial" w:cs="Arial" w:eastAsia="Arial" w:hAnsi="Arial"/>
          <w:b/>
          <w:bCs/>
          <w:sz w:val="24"/>
          <w:szCs w:val="24"/>
        </w:rPr>
        <w:t xml:space="preserve">1. List of Parties</w:t>
      </w:r>
    </w:p>
    <w:p>
      <w:pPr>
        <w:spacing w:before="60" w:after="60"/>
      </w:pPr>
      <w:r>
        <w:t xml:space="preserve"/>
      </w:r>
    </w:p>
    <w:p>
      <w:pPr>
        <w:spacing w:before="100" w:after="100"/>
      </w:pPr>
      <w:r>
        <w:rPr>
          <w:rFonts w:ascii="Arial" w:cs="Arial" w:eastAsia="Arial" w:hAnsi="Arial"/>
          <w:b/>
          <w:bCs/>
          <w:sz w:val="20"/>
          <w:szCs w:val="20"/>
        </w:rPr>
        <w:t xml:space="preserve">Data Exporter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Customer (as defined in the Agreement)</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As set forth in the relevant Order Form.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Contact person: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 set forth in the relevant Order Form.</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Activities: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Recipient of the Services provided by Enmovil Solutions in accordance with the Agreement.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Signature and 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 set out in the Agreement.</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Role:</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Controller</w:t>
            </w:r>
          </w:p>
        </w:tc>
      </w:tr>
    </w:tbl>
    <w:p>
      <w:pPr>
        <w:spacing w:before="60" w:after="60"/>
      </w:pPr>
      <w:r>
        <w:t xml:space="preserve"/>
      </w:r>
    </w:p>
    <w:p>
      <w:pPr>
        <w:spacing w:before="100" w:after="100"/>
      </w:pPr>
      <w:r>
        <w:rPr>
          <w:rFonts w:ascii="Arial" w:cs="Arial" w:eastAsia="Arial" w:hAnsi="Arial"/>
          <w:b/>
          <w:bCs/>
          <w:sz w:val="20"/>
          <w:szCs w:val="20"/>
        </w:rPr>
        <w:t xml:space="preserve">Data Importer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Enmovil Solutions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As set forth in the relevant Order Form.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Contact person: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Data Protection Officer, dpo@enmovil.ai</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Activities: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Provision of the Services to the Customer in accordance with the Agreement.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Signature and 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 set out in the Agreement.</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Role:</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Processor</w:t>
            </w:r>
          </w:p>
        </w:tc>
      </w:tr>
    </w:tbl>
    <w:p>
      <w:pPr>
        <w:spacing w:before="60" w:after="60"/>
      </w:pPr>
      <w:r>
        <w:t xml:space="preserve"/>
      </w:r>
    </w:p>
    <w:p>
      <w:pPr>
        <w:pStyle w:val="Heading2"/>
        <w:spacing w:before="240" w:after="120"/>
      </w:pPr>
      <w:r>
        <w:rPr>
          <w:rFonts w:ascii="Arial" w:cs="Arial" w:eastAsia="Arial" w:hAnsi="Arial"/>
          <w:b/>
          <w:bCs/>
          <w:sz w:val="24"/>
          <w:szCs w:val="24"/>
        </w:rPr>
        <w:t xml:space="preserve">2. Competent Supervisory Authority</w:t>
      </w:r>
    </w:p>
    <w:p>
      <w:pPr>
        <w:spacing w:before="100" w:after="100"/>
      </w:pPr>
      <w:r>
        <w:rPr>
          <w:rFonts w:ascii="Arial" w:cs="Arial" w:eastAsia="Arial" w:hAnsi="Arial"/>
          <w:sz w:val="20"/>
          <w:szCs w:val="20"/>
        </w:rPr>
        <w:t xml:space="preserve">As determined by application of Clause 13 of the EU SCCs.</w:t>
      </w:r>
    </w:p>
    <w:p>
      <w:pPr>
        <w:spacing w:before="60" w:after="60"/>
      </w:pPr>
      <w:r>
        <w:t xml:space="preserve"/>
      </w:r>
    </w:p>
    <w:p>
      <w:pPr>
        <w:pStyle w:val="Heading2"/>
        <w:spacing w:before="240" w:after="120"/>
      </w:pPr>
      <w:r>
        <w:rPr>
          <w:rFonts w:ascii="Arial" w:cs="Arial" w:eastAsia="Arial" w:hAnsi="Arial"/>
          <w:b/>
          <w:bCs/>
          <w:sz w:val="24"/>
          <w:szCs w:val="24"/>
        </w:rPr>
        <w:t xml:space="preserve">3. Processing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sz w:val="20"/>
                <w:szCs w:val="20"/>
              </w:rPr>
              <w:t xml:space="preserve">Categories of data subjects whose personal data is transferred</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Customer's authorized users of the Services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Categories of personal data transferred</w:t>
            </w:r>
          </w:p>
        </w:tc>
        <w:tc>
          <w:tcPr>
            <w:tcW w:type="dxa" w:w="58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Processed automatically by the Services:</w:t>
            </w:r>
          </w:p>
          <w:p>
            <w:pPr>
              <w:pStyle w:val="ListParagraph"/>
              <w:numPr>
                <w:ilvl w:val="0"/>
                <w:numId w:val="2"/>
              </w:numPr>
            </w:pPr>
            <w:r>
              <w:rPr>
                <w:rFonts w:ascii="Arial" w:cs="Arial" w:eastAsia="Arial" w:hAnsi="Arial"/>
                <w:sz w:val="20"/>
                <w:szCs w:val="20"/>
              </w:rPr>
              <w:t xml:space="preserve">Names</w:t>
            </w:r>
          </w:p>
          <w:p>
            <w:pPr>
              <w:pStyle w:val="ListParagraph"/>
              <w:numPr>
                <w:ilvl w:val="0"/>
                <w:numId w:val="2"/>
              </w:numPr>
            </w:pPr>
            <w:r>
              <w:rPr>
                <w:rFonts w:ascii="Arial" w:cs="Arial" w:eastAsia="Arial" w:hAnsi="Arial"/>
                <w:sz w:val="20"/>
                <w:szCs w:val="20"/>
              </w:rPr>
              <w:t xml:space="preserve">email IDs</w:t>
            </w:r>
          </w:p>
          <w:p>
            <w:pPr>
              <w:spacing w:before="80"/>
            </w:pPr>
            <w:r>
              <w:rPr>
                <w:rFonts w:ascii="Arial" w:cs="Arial" w:eastAsia="Arial" w:hAnsi="Arial"/>
                <w:b/>
                <w:bCs/>
                <w:sz w:val="20"/>
                <w:szCs w:val="20"/>
              </w:rPr>
              <w:t xml:space="preserve">Processed where and to the extent provided by Customer or its authorized users in connection with services provided by Enmovil Solutions:</w:t>
            </w:r>
          </w:p>
          <w:p>
            <w:pPr>
              <w:pStyle w:val="ListParagraph"/>
              <w:numPr>
                <w:ilvl w:val="0"/>
                <w:numId w:val="2"/>
              </w:numPr>
            </w:pPr>
            <w:r>
              <w:rPr>
                <w:rFonts w:ascii="Arial" w:cs="Arial" w:eastAsia="Arial" w:hAnsi="Arial"/>
                <w:sz w:val="20"/>
                <w:szCs w:val="20"/>
              </w:rPr>
              <w:t xml:space="preserve">address</w:t>
            </w:r>
          </w:p>
          <w:p>
            <w:pPr>
              <w:pStyle w:val="ListParagraph"/>
              <w:numPr>
                <w:ilvl w:val="0"/>
                <w:numId w:val="2"/>
              </w:numPr>
            </w:pPr>
            <w:r>
              <w:rPr>
                <w:rFonts w:ascii="Arial" w:cs="Arial" w:eastAsia="Arial" w:hAnsi="Arial"/>
                <w:sz w:val="20"/>
                <w:szCs w:val="20"/>
              </w:rPr>
              <w:t xml:space="preserve">date of birth</w:t>
            </w:r>
          </w:p>
          <w:p>
            <w:pPr>
              <w:pStyle w:val="ListParagraph"/>
              <w:numPr>
                <w:ilvl w:val="0"/>
                <w:numId w:val="2"/>
              </w:numPr>
            </w:pPr>
            <w:r>
              <w:rPr>
                <w:rFonts w:ascii="Arial" w:cs="Arial" w:eastAsia="Arial" w:hAnsi="Arial"/>
                <w:sz w:val="20"/>
                <w:szCs w:val="20"/>
              </w:rPr>
              <w:t xml:space="preserve">past employment details</w:t>
            </w:r>
          </w:p>
        </w:tc>
      </w:tr>
      <w:tr>
        <w:tc>
          <w:tcPr>
            <w:tcW w:type="dxa" w:w="3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sz w:val="20"/>
                <w:szCs w:val="20"/>
              </w:rPr>
              <w:t xml:space="preserve">Sensitive personal data transferred</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None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Frequency of the transfer</w:t>
            </w:r>
          </w:p>
        </w:tc>
        <w:tc>
          <w:tcPr>
            <w:tcW w:type="dxa" w:w="58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Continuous</w:t>
            </w:r>
          </w:p>
        </w:tc>
      </w:tr>
      <w:tr>
        <w:tc>
          <w:tcPr>
            <w:tcW w:type="dxa" w:w="3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sz w:val="20"/>
                <w:szCs w:val="20"/>
              </w:rPr>
              <w:t xml:space="preserve">Nature and purpose of processing</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provision of Services to Customer. In order to provide services, Enmovil Solutions receives identifying Customer Personal Data to permit Enmovil Solutions to query, cleanse, standardize, enrich, and store the query information. The purpose of the transfer is to facilitate the performance of the Services more fully described in the Agreement and accompanying order forms.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Retention period</w:t>
            </w:r>
          </w:p>
        </w:tc>
        <w:tc>
          <w:tcPr>
            <w:tcW w:type="dxa" w:w="58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The period for which the Customer Personal Data will be retained is more fully described in the Agreement, Addendum, and accompanying order forms.</w:t>
            </w:r>
          </w:p>
        </w:tc>
      </w:tr>
    </w:tbl>
    <w:p>
      <w:pPr>
        <w:spacing w:before="60" w:after="60"/>
      </w:pPr>
      <w:r>
        <w:t xml:space="preserve"/>
      </w:r>
    </w:p>
    <w:p>
      <w:pPr>
        <w:spacing w:before="100" w:after="100"/>
      </w:pPr>
      <w:r>
        <w:rPr>
          <w:rFonts w:ascii="Arial" w:cs="Arial" w:eastAsia="Arial" w:hAnsi="Arial"/>
          <w:sz w:val="20"/>
          <w:szCs w:val="20"/>
        </w:rPr>
        <w:t xml:space="preserve">For processing involving California consumers, Business Purpose(s) for Processing Personal Data:</w:t>
      </w:r>
    </w:p>
    <w:p>
      <w:pPr>
        <w:spacing w:before="60" w:after="60"/>
      </w:pPr>
      <w:r>
        <w:t xml:space="preserve"/>
      </w:r>
    </w:p>
    <w:p>
      <w:pPr>
        <w:pStyle w:val="ListParagraph"/>
        <w:numPr>
          <w:ilvl w:val="0"/>
          <w:numId w:val="3"/>
        </w:numPr>
      </w:pPr>
      <w:r>
        <w:rPr>
          <w:rFonts w:ascii="Arial" w:cs="Arial" w:eastAsia="Arial" w:hAnsi="Arial"/>
          <w:sz w:val="20"/>
          <w:szCs w:val="20"/>
        </w:rPr>
        <w:t xml:space="preserve">Helping to ensure security and integrity to the extent the use of the consumer's personal information is reasonably necessary and proportionate for these purposes</w:t>
      </w:r>
    </w:p>
    <w:p>
      <w:pPr>
        <w:pStyle w:val="ListParagraph"/>
        <w:numPr>
          <w:ilvl w:val="0"/>
          <w:numId w:val="3"/>
        </w:numPr>
      </w:pPr>
      <w:r>
        <w:rPr>
          <w:rFonts w:ascii="Arial" w:cs="Arial" w:eastAsia="Arial" w:hAnsi="Arial"/>
          <w:sz w:val="20"/>
          <w:szCs w:val="20"/>
        </w:rPr>
        <w:t xml:space="preserve">Debugging to identify and repair errors that impair existing intended functionality</w:t>
      </w:r>
    </w:p>
    <w:p>
      <w:pPr>
        <w:pStyle w:val="ListParagraph"/>
        <w:numPr>
          <w:ilvl w:val="0"/>
          <w:numId w:val="3"/>
        </w:numPr>
      </w:pPr>
      <w:r>
        <w:rPr>
          <w:rFonts w:ascii="Arial" w:cs="Arial" w:eastAsia="Arial" w:hAnsi="Arial"/>
          <w:sz w:val="20"/>
          <w:szCs w:val="20"/>
        </w:rPr>
        <w:t xml:space="preserve">Performing services on behalf of the business, including maintaining or servicing accounts, providing customer service, processing or fulfilling orders and transactions, verifying customer information, and providing similar services on behalf of the business</w:t>
      </w:r>
    </w:p>
    <w:p>
      <w:pPr>
        <w:pStyle w:val="ListParagraph"/>
        <w:numPr>
          <w:ilvl w:val="0"/>
          <w:numId w:val="3"/>
        </w:numPr>
      </w:pPr>
      <w:r>
        <w:rPr>
          <w:rFonts w:ascii="Arial" w:cs="Arial" w:eastAsia="Arial" w:hAnsi="Arial"/>
          <w:sz w:val="20"/>
          <w:szCs w:val="20"/>
        </w:rPr>
        <w:t xml:space="preserve">Undertaking internal research for technological development and demonstration</w:t>
      </w:r>
    </w:p>
    <w:p>
      <w:pPr>
        <w:pStyle w:val="ListParagraph"/>
        <w:numPr>
          <w:ilvl w:val="0"/>
          <w:numId w:val="3"/>
        </w:numPr>
      </w:pPr>
      <w:r>
        <w:rPr>
          <w:rFonts w:ascii="Arial" w:cs="Arial" w:eastAsia="Arial" w:hAnsi="Arial"/>
          <w:sz w:val="20"/>
          <w:szCs w:val="20"/>
        </w:rPr>
        <w:t xml:space="preserve">Undertaking activities to verify or maintain the quality or safety of a service or device that is owned, manufactured for, or controlled by the business</w:t>
      </w:r>
    </w:p>
    <w:p>
      <w:pPr>
        <w:pStyle w:val="ListParagraph"/>
        <w:numPr>
          <w:ilvl w:val="0"/>
          <w:numId w:val="3"/>
        </w:numPr>
      </w:pPr>
      <w:r>
        <w:rPr>
          <w:rFonts w:ascii="Arial" w:cs="Arial" w:eastAsia="Arial" w:hAnsi="Arial"/>
          <w:sz w:val="20"/>
          <w:szCs w:val="20"/>
        </w:rPr>
        <w:t xml:space="preserve">To retain and employ another service provider or contractor as a subcontractor where the subcontractor meets the requirements for a service provider or contractor under CCPA</w:t>
      </w:r>
    </w:p>
    <w:p>
      <w:pPr>
        <w:pStyle w:val="ListParagraph"/>
        <w:numPr>
          <w:ilvl w:val="0"/>
          <w:numId w:val="3"/>
        </w:numPr>
      </w:pPr>
      <w:r>
        <w:rPr>
          <w:rFonts w:ascii="Arial" w:cs="Arial" w:eastAsia="Arial" w:hAnsi="Arial"/>
          <w:sz w:val="20"/>
          <w:szCs w:val="20"/>
        </w:rPr>
        <w:t xml:space="preserve">To build or improve the quality of the services it is providing to the business</w:t>
      </w:r>
    </w:p>
    <w:p>
      <w:pPr>
        <w:pStyle w:val="ListParagraph"/>
        <w:numPr>
          <w:ilvl w:val="0"/>
          <w:numId w:val="3"/>
        </w:numPr>
      </w:pPr>
      <w:r>
        <w:rPr>
          <w:rFonts w:ascii="Arial" w:cs="Arial" w:eastAsia="Arial" w:hAnsi="Arial"/>
          <w:sz w:val="20"/>
          <w:szCs w:val="20"/>
        </w:rPr>
        <w:t xml:space="preserve">To prevent, detect, or investigate data security incidents or protect against malicious, deceptive, fraudulent, or illegal activity</w:t>
      </w:r>
    </w:p>
    <w:p>
      <w:pPr>
        <w:spacing w:before="60" w:after="60"/>
      </w:pPr>
      <w:r>
        <w:t xml:space="preserve"/>
      </w:r>
    </w:p>
    <w:p>
      <w:pPr>
        <w:pageBreakBefore/>
      </w:pPr>
      <w:r>
        <w:t xml:space="preserve"/>
      </w:r>
    </w:p>
    <w:p>
      <w:pPr>
        <w:pStyle w:val="Heading2"/>
        <w:spacing w:before="240" w:after="120"/>
      </w:pPr>
      <w:r>
        <w:rPr>
          <w:rFonts w:ascii="Arial" w:cs="Arial" w:eastAsia="Arial" w:hAnsi="Arial"/>
          <w:b/>
          <w:bCs/>
          <w:sz w:val="24"/>
          <w:szCs w:val="24"/>
        </w:rPr>
        <w:t xml:space="preserve">4. Technical and Organisational Security Measures</w:t>
      </w:r>
    </w:p>
    <w:p>
      <w:pPr>
        <w:spacing w:before="100" w:after="100"/>
      </w:pPr>
      <w:r>
        <w:rPr>
          <w:rFonts w:ascii="Arial" w:cs="Arial" w:eastAsia="Arial" w:hAnsi="Arial"/>
          <w:sz w:val="20"/>
          <w:szCs w:val="20"/>
        </w:rPr>
        <w:t xml:space="preserve">Description of the technical and organisational security measures implemented by Enmovil Solutions as the data processor/data importer to ensure an appropriate level of security:</w:t>
      </w:r>
    </w:p>
    <w:p>
      <w:pPr>
        <w:spacing w:before="60" w:after="60"/>
      </w:pPr>
      <w:r>
        <w:t xml:space="preserve"/>
      </w:r>
    </w:p>
    <w:p>
      <w:pPr>
        <w:spacing w:before="200" w:after="100"/>
      </w:pPr>
      <w:r>
        <w:rPr>
          <w:rFonts w:ascii="Arial" w:cs="Arial" w:eastAsia="Arial" w:hAnsi="Arial"/>
          <w:b/>
          <w:bCs/>
          <w:sz w:val="22"/>
          <w:szCs w:val="22"/>
        </w:rPr>
        <w:t xml:space="preserve">4.1 Security Management System</w:t>
      </w:r>
    </w:p>
    <w:p>
      <w:pPr>
        <w:pStyle w:val="ListParagraph"/>
        <w:numPr>
          <w:ilvl w:val="0"/>
          <w:numId w:val="2"/>
        </w:numPr>
        <w:spacing w:before="60" w:after="60"/>
      </w:pPr>
      <w:r>
        <w:rPr>
          <w:rFonts w:ascii="Arial" w:cs="Arial" w:eastAsia="Arial" w:hAnsi="Arial"/>
          <w:sz w:val="20"/>
          <w:szCs w:val="20"/>
        </w:rPr>
        <w:t xml:space="preserve">Organization: Enmovil Solutions designates qualified security personnel whose responsibilities include development, implementation, and ongoing maintenance of the Information Security Program.</w:t>
      </w:r>
    </w:p>
    <w:p>
      <w:pPr>
        <w:pStyle w:val="ListParagraph"/>
        <w:numPr>
          <w:ilvl w:val="0"/>
          <w:numId w:val="2"/>
        </w:numPr>
        <w:spacing w:before="60" w:after="60"/>
      </w:pPr>
      <w:r>
        <w:rPr>
          <w:rFonts w:ascii="Arial" w:cs="Arial" w:eastAsia="Arial" w:hAnsi="Arial"/>
          <w:sz w:val="20"/>
          <w:szCs w:val="20"/>
        </w:rPr>
        <w:t xml:space="preserve">Policies: Management reviews and supports all security related policies to ensure the security, availability, integrity and confidentiality of Customer Personal Data. These policies are updated at least once annually.</w:t>
      </w:r>
    </w:p>
    <w:p>
      <w:pPr>
        <w:pStyle w:val="ListParagraph"/>
        <w:numPr>
          <w:ilvl w:val="0"/>
          <w:numId w:val="2"/>
        </w:numPr>
        <w:spacing w:before="60" w:after="60"/>
      </w:pPr>
      <w:r>
        <w:rPr>
          <w:rFonts w:ascii="Arial" w:cs="Arial" w:eastAsia="Arial" w:hAnsi="Arial"/>
          <w:sz w:val="20"/>
          <w:szCs w:val="20"/>
        </w:rPr>
        <w:t xml:space="preserve">Assessments: Enmovil Solutions engages a reputable independent third-party to perform risk assessments of all systems containing Customer Personal Data at least once annually.</w:t>
      </w:r>
    </w:p>
    <w:p>
      <w:pPr>
        <w:pStyle w:val="ListParagraph"/>
        <w:numPr>
          <w:ilvl w:val="0"/>
          <w:numId w:val="2"/>
        </w:numPr>
        <w:spacing w:before="60" w:after="60"/>
      </w:pPr>
      <w:r>
        <w:rPr>
          <w:rFonts w:ascii="Arial" w:cs="Arial" w:eastAsia="Arial" w:hAnsi="Arial"/>
          <w:sz w:val="20"/>
          <w:szCs w:val="20"/>
        </w:rPr>
        <w:t xml:space="preserve">Risk Treatment: Enmovil Solutions maintains a formal and effective risk treatment program that includes penetration testing, vulnerability management and patch management to identify and protect against potential threats to the security, integrity or confidentiality of Customer Personal Data.</w:t>
      </w:r>
    </w:p>
    <w:p>
      <w:pPr>
        <w:pStyle w:val="ListParagraph"/>
        <w:numPr>
          <w:ilvl w:val="0"/>
          <w:numId w:val="2"/>
        </w:numPr>
        <w:spacing w:before="60" w:after="60"/>
      </w:pPr>
      <w:r>
        <w:rPr>
          <w:rFonts w:ascii="Arial" w:cs="Arial" w:eastAsia="Arial" w:hAnsi="Arial"/>
          <w:sz w:val="20"/>
          <w:szCs w:val="20"/>
        </w:rPr>
        <w:t xml:space="preserve">Vendor Management: Enmovil Solutions maintains an effective vendor management program.</w:t>
      </w:r>
    </w:p>
    <w:p>
      <w:pPr>
        <w:pStyle w:val="ListParagraph"/>
        <w:numPr>
          <w:ilvl w:val="0"/>
          <w:numId w:val="2"/>
        </w:numPr>
        <w:spacing w:before="60" w:after="60"/>
      </w:pPr>
      <w:r>
        <w:rPr>
          <w:rFonts w:ascii="Arial" w:cs="Arial" w:eastAsia="Arial" w:hAnsi="Arial"/>
          <w:sz w:val="20"/>
          <w:szCs w:val="20"/>
        </w:rPr>
        <w:t xml:space="preserve">Incident Management: Enmovil Solutions reviews security incidents regularly, including effective determination of root cause and corrective action.</w:t>
      </w:r>
    </w:p>
    <w:p>
      <w:pPr>
        <w:pStyle w:val="ListParagraph"/>
        <w:numPr>
          <w:ilvl w:val="0"/>
          <w:numId w:val="2"/>
        </w:numPr>
        <w:spacing w:before="60" w:after="60"/>
      </w:pPr>
      <w:r>
        <w:rPr>
          <w:rFonts w:ascii="Arial" w:cs="Arial" w:eastAsia="Arial" w:hAnsi="Arial"/>
          <w:sz w:val="20"/>
          <w:szCs w:val="20"/>
        </w:rPr>
        <w:t xml:space="preserve">Standards: Enmovil Solutions operates an information security management system that complies with the requirements of ISO/IEC 27001:2022 standard.</w:t>
      </w:r>
    </w:p>
    <w:p>
      <w:pPr>
        <w:spacing w:before="60" w:after="60"/>
      </w:pPr>
      <w:r>
        <w:t xml:space="preserve"/>
      </w:r>
    </w:p>
    <w:p>
      <w:pPr>
        <w:spacing w:before="200" w:after="100"/>
      </w:pPr>
      <w:r>
        <w:rPr>
          <w:rFonts w:ascii="Arial" w:cs="Arial" w:eastAsia="Arial" w:hAnsi="Arial"/>
          <w:b/>
          <w:bCs/>
          <w:sz w:val="22"/>
          <w:szCs w:val="22"/>
        </w:rPr>
        <w:t xml:space="preserve">4.2 Personnel Security</w:t>
      </w:r>
    </w:p>
    <w:p>
      <w:pPr>
        <w:pStyle w:val="ListParagraph"/>
        <w:numPr>
          <w:ilvl w:val="0"/>
          <w:numId w:val="2"/>
        </w:numPr>
        <w:spacing w:before="60" w:after="60"/>
      </w:pPr>
      <w:r>
        <w:rPr>
          <w:rFonts w:ascii="Arial" w:cs="Arial" w:eastAsia="Arial" w:hAnsi="Arial"/>
          <w:sz w:val="20"/>
          <w:szCs w:val="20"/>
        </w:rPr>
        <w:t xml:space="preserve">Enmovil Solutions personnel are required to conduct themselves in a manner consistent with the company's guidelines regarding confidentiality, business ethics, appropriate usage, and professional standards. Enmovil Solutions conducts reasonably appropriate background checks on any employees who will have access to client data under this Agreement, to the extent legally permissible and in accordance with applicable local labor law, customary practice and statutory regulations.</w:t>
      </w:r>
    </w:p>
    <w:p>
      <w:pPr>
        <w:pStyle w:val="ListParagraph"/>
        <w:numPr>
          <w:ilvl w:val="0"/>
          <w:numId w:val="2"/>
        </w:numPr>
        <w:spacing w:before="60" w:after="60"/>
      </w:pPr>
      <w:r>
        <w:rPr>
          <w:rFonts w:ascii="Arial" w:cs="Arial" w:eastAsia="Arial" w:hAnsi="Arial"/>
          <w:sz w:val="20"/>
          <w:szCs w:val="20"/>
        </w:rPr>
        <w:t xml:space="preserve">Personnel are required to execute a confidentiality agreement in writing at the time of hire and to protect Customer Personal Data at all times. Personnel must acknowledge receipt of, and compliance with, Enmovil Solutions' confidentiality, privacy and security policies. Personnel are provided with privacy and security training on how to implement and comply with the Information Security Program.</w:t>
      </w:r>
    </w:p>
    <w:p>
      <w:pPr>
        <w:spacing w:before="60" w:after="60"/>
      </w:pPr>
      <w:r>
        <w:t xml:space="preserve"/>
      </w:r>
    </w:p>
    <w:p>
      <w:pPr>
        <w:spacing w:before="200" w:after="100"/>
      </w:pPr>
      <w:r>
        <w:rPr>
          <w:rFonts w:ascii="Arial" w:cs="Arial" w:eastAsia="Arial" w:hAnsi="Arial"/>
          <w:b/>
          <w:bCs/>
          <w:sz w:val="22"/>
          <w:szCs w:val="22"/>
        </w:rPr>
        <w:t xml:space="preserve">4.3 Access Controls</w:t>
      </w:r>
    </w:p>
    <w:p>
      <w:pPr>
        <w:pStyle w:val="ListParagraph"/>
        <w:numPr>
          <w:ilvl w:val="0"/>
          <w:numId w:val="2"/>
        </w:numPr>
        <w:spacing w:before="60" w:after="60"/>
      </w:pPr>
      <w:r>
        <w:rPr>
          <w:rFonts w:ascii="Arial" w:cs="Arial" w:eastAsia="Arial" w:hAnsi="Arial"/>
          <w:sz w:val="20"/>
          <w:szCs w:val="20"/>
        </w:rPr>
        <w:t xml:space="preserve">Access Management: Enmovil Solutions maintains a formal access management process for the request, review, approval and provisioning of all personnel with access to Customer Personal Data to limit access to properly authorized persons having a need for such access. Access reviews are conducted periodically.</w:t>
      </w:r>
    </w:p>
    <w:p>
      <w:pPr>
        <w:pStyle w:val="ListParagraph"/>
        <w:numPr>
          <w:ilvl w:val="0"/>
          <w:numId w:val="2"/>
        </w:numPr>
        <w:spacing w:before="60" w:after="60"/>
      </w:pPr>
      <w:r>
        <w:rPr>
          <w:rFonts w:ascii="Arial" w:cs="Arial" w:eastAsia="Arial" w:hAnsi="Arial"/>
          <w:sz w:val="20"/>
          <w:szCs w:val="20"/>
        </w:rPr>
        <w:t xml:space="preserve">Infrastructure Security Personnel: Enmovil Solutions has, and maintains, a security policy for its personnel, and requires security training as part of the training package for its personnel.</w:t>
      </w:r>
    </w:p>
    <w:p>
      <w:pPr>
        <w:pStyle w:val="ListParagraph"/>
        <w:numPr>
          <w:ilvl w:val="0"/>
          <w:numId w:val="2"/>
        </w:numPr>
        <w:spacing w:before="60" w:after="60"/>
      </w:pPr>
      <w:r>
        <w:rPr>
          <w:rFonts w:ascii="Arial" w:cs="Arial" w:eastAsia="Arial" w:hAnsi="Arial"/>
          <w:sz w:val="20"/>
          <w:szCs w:val="20"/>
        </w:rPr>
        <w:t xml:space="preserve">Access Control and Privilege Management: Enmovil Solutions' and Customer's administrators and end users must authenticate themselves via a Multi-Factor authentication system or via a single sign on system in order to use the Services.</w:t>
      </w:r>
    </w:p>
    <w:p>
      <w:pPr>
        <w:pStyle w:val="ListParagraph"/>
        <w:numPr>
          <w:ilvl w:val="0"/>
          <w:numId w:val="2"/>
        </w:numPr>
        <w:spacing w:before="60" w:after="60"/>
      </w:pPr>
      <w:r>
        <w:rPr>
          <w:rFonts w:ascii="Arial" w:cs="Arial" w:eastAsia="Arial" w:hAnsi="Arial"/>
          <w:sz w:val="20"/>
          <w:szCs w:val="20"/>
        </w:rPr>
        <w:t xml:space="preserve">Internal Data Access Processes and Policies: Enmovil Solutions designs its systems to only allow authorized persons to access data they are authorized to access based on principles of "least privileged" and "need to know". Enmovil Solutions requires the use of unique user IDs, strong passwords, two factor authentication and carefully monitored access lists to minimize the potential for unauthorized account use.</w:t>
      </w:r>
    </w:p>
    <w:p>
      <w:pPr>
        <w:spacing w:before="60" w:after="60"/>
      </w:pPr>
      <w:r>
        <w:t xml:space="preserve"/>
      </w:r>
    </w:p>
    <w:p>
      <w:pPr>
        <w:spacing w:before="200" w:after="100"/>
      </w:pPr>
      <w:r>
        <w:rPr>
          <w:rFonts w:ascii="Arial" w:cs="Arial" w:eastAsia="Arial" w:hAnsi="Arial"/>
          <w:b/>
          <w:bCs/>
          <w:sz w:val="22"/>
          <w:szCs w:val="22"/>
        </w:rPr>
        <w:t xml:space="preserve">4.4 Data Center and Network Security</w:t>
      </w:r>
    </w:p>
    <w:p>
      <w:pPr>
        <w:pStyle w:val="ListParagraph"/>
        <w:numPr>
          <w:ilvl w:val="0"/>
          <w:numId w:val="2"/>
        </w:numPr>
        <w:spacing w:before="60" w:after="60"/>
      </w:pPr>
      <w:r>
        <w:rPr>
          <w:rFonts w:ascii="Arial" w:cs="Arial" w:eastAsia="Arial" w:hAnsi="Arial"/>
          <w:sz w:val="20"/>
          <w:szCs w:val="20"/>
        </w:rPr>
        <w:t xml:space="preserve">Data Centers: Enmovil Solutions utilizes AWS as its data center infrastructure. Multi Availability Zones are enabled on AWS and Enmovil Solutions conducts Backup Restoration Testing on a regular basis to ensure resiliency.</w:t>
      </w:r>
    </w:p>
    <w:p>
      <w:pPr>
        <w:pStyle w:val="ListParagraph"/>
        <w:numPr>
          <w:ilvl w:val="0"/>
          <w:numId w:val="2"/>
        </w:numPr>
        <w:spacing w:before="60" w:after="60"/>
      </w:pPr>
      <w:r>
        <w:rPr>
          <w:rFonts w:ascii="Arial" w:cs="Arial" w:eastAsia="Arial" w:hAnsi="Arial"/>
          <w:sz w:val="20"/>
          <w:szCs w:val="20"/>
        </w:rPr>
        <w:t xml:space="preserve">Server Operating Systems: Enmovil Solutions' servers are customized for the application environment and have been hardened for the security of the Services. Enmovil Solutions employs a code review process to increase the security of the code used to provide the Services.</w:t>
      </w:r>
    </w:p>
    <w:p>
      <w:pPr>
        <w:pStyle w:val="ListParagraph"/>
        <w:numPr>
          <w:ilvl w:val="0"/>
          <w:numId w:val="2"/>
        </w:numPr>
        <w:spacing w:before="60" w:after="60"/>
      </w:pPr>
      <w:r>
        <w:rPr>
          <w:rFonts w:ascii="Arial" w:cs="Arial" w:eastAsia="Arial" w:hAnsi="Arial"/>
          <w:sz w:val="20"/>
          <w:szCs w:val="20"/>
        </w:rPr>
        <w:t xml:space="preserve">Disaster Recovery: Enmovil Solutions replicates data over multiple systems to help to protect against accidental destruction or loss. Enmovil Solutions has designed and regularly plans and tests its disaster recovery programs.</w:t>
      </w:r>
    </w:p>
    <w:p>
      <w:pPr>
        <w:pStyle w:val="ListParagraph"/>
        <w:numPr>
          <w:ilvl w:val="0"/>
          <w:numId w:val="2"/>
        </w:numPr>
        <w:spacing w:before="60" w:after="60"/>
      </w:pPr>
      <w:r>
        <w:rPr>
          <w:rFonts w:ascii="Arial" w:cs="Arial" w:eastAsia="Arial" w:hAnsi="Arial"/>
          <w:sz w:val="20"/>
          <w:szCs w:val="20"/>
        </w:rPr>
        <w:t xml:space="preserve">Security Logs: Enmovil Solutions' systems have logging enabled to their respective system log facility in order to support security audits, and monitor and detect actual and attempted attacks on, or intrusions into, Enmovil Solutions' systems.</w:t>
      </w:r>
    </w:p>
    <w:p>
      <w:pPr>
        <w:pStyle w:val="ListParagraph"/>
        <w:numPr>
          <w:ilvl w:val="0"/>
          <w:numId w:val="2"/>
        </w:numPr>
        <w:spacing w:before="60" w:after="60"/>
      </w:pPr>
      <w:r>
        <w:rPr>
          <w:rFonts w:ascii="Arial" w:cs="Arial" w:eastAsia="Arial" w:hAnsi="Arial"/>
          <w:sz w:val="20"/>
          <w:szCs w:val="20"/>
        </w:rPr>
        <w:t xml:space="preserve">Vulnerability Management: Enmovil Solutions performs regular vulnerability scans on all infrastructure components of its production and development environment.</w:t>
      </w:r>
    </w:p>
    <w:p>
      <w:pPr>
        <w:pStyle w:val="ListParagraph"/>
        <w:numPr>
          <w:ilvl w:val="0"/>
          <w:numId w:val="2"/>
        </w:numPr>
        <w:spacing w:before="60" w:after="60"/>
      </w:pPr>
      <w:r>
        <w:rPr>
          <w:rFonts w:ascii="Arial" w:cs="Arial" w:eastAsia="Arial" w:hAnsi="Arial"/>
          <w:sz w:val="20"/>
          <w:szCs w:val="20"/>
        </w:rPr>
        <w:t xml:space="preserve">Networks and Transmission: Data Transmissions on production environment are transmitted via Internet standard protocols. AWS Security Group which is equivalent to virtual firewall is in place for Production environment.</w:t>
      </w:r>
    </w:p>
    <w:p>
      <w:pPr>
        <w:pStyle w:val="ListParagraph"/>
        <w:numPr>
          <w:ilvl w:val="0"/>
          <w:numId w:val="2"/>
        </w:numPr>
        <w:spacing w:before="60" w:after="60"/>
      </w:pPr>
      <w:r>
        <w:rPr>
          <w:rFonts w:ascii="Arial" w:cs="Arial" w:eastAsia="Arial" w:hAnsi="Arial"/>
          <w:sz w:val="20"/>
          <w:szCs w:val="20"/>
        </w:rPr>
        <w:t xml:space="preserve">Incident Response: Enmovil Solutions maintains incident management policies and procedures, including detailed security incident escalation procedures.</w:t>
      </w:r>
    </w:p>
    <w:p>
      <w:pPr>
        <w:pStyle w:val="ListParagraph"/>
        <w:numPr>
          <w:ilvl w:val="0"/>
          <w:numId w:val="2"/>
        </w:numPr>
        <w:spacing w:before="60" w:after="60"/>
      </w:pPr>
      <w:r>
        <w:rPr>
          <w:rFonts w:ascii="Arial" w:cs="Arial" w:eastAsia="Arial" w:hAnsi="Arial"/>
          <w:sz w:val="20"/>
          <w:szCs w:val="20"/>
        </w:rPr>
        <w:t xml:space="preserve">Encryption Technologies: Enmovil Solutions makes HTTPS encryption (SSL or TLS) available for data in transit and implements encryption technologies for data at rest to ensure the security and confidentiality of Customer Data.</w:t>
      </w:r>
    </w:p>
    <w:p>
      <w:pPr>
        <w:pStyle w:val="ListParagraph"/>
        <w:numPr>
          <w:ilvl w:val="0"/>
          <w:numId w:val="2"/>
        </w:numPr>
        <w:spacing w:before="60" w:after="60"/>
      </w:pPr>
      <w:r>
        <w:rPr>
          <w:rFonts w:ascii="Arial" w:cs="Arial" w:eastAsia="Arial" w:hAnsi="Arial"/>
          <w:sz w:val="20"/>
          <w:szCs w:val="20"/>
        </w:rPr>
        <w:t xml:space="preserve">Data Storage, Isolation, Authentication, and Destruction: Enmovil Solutions stores data in a multi-tenant environment on AWS servers. Data is replicated between multiple availability zones on AWS. Enmovil Solutions logically isolates the data of different customers and ensures secure disposal of Client Data through the use of a series of data destruction processes.</w:t>
      </w:r>
    </w:p>
    <w:p>
      <w:pPr>
        <w:spacing w:before="60" w:after="60"/>
      </w:pPr>
      <w:r>
        <w:t xml:space="preserve"/>
      </w:r>
    </w:p>
    <w:p>
      <w:pPr>
        <w:pageBreakBefore/>
      </w:pPr>
      <w:r>
        <w:t xml:space="preserve"/>
      </w:r>
    </w:p>
    <w:p>
      <w:pPr>
        <w:spacing w:before="0" w:after="240"/>
        <w:jc w:val="center"/>
      </w:pPr>
      <w:r>
        <w:rPr>
          <w:rFonts w:ascii="Arial" w:cs="Arial" w:eastAsia="Arial" w:hAnsi="Arial"/>
          <w:b/>
          <w:bCs/>
          <w:color w:val="1F3864"/>
          <w:sz w:val="28"/>
          <w:szCs w:val="28"/>
        </w:rPr>
        <w:t xml:space="preserve">ANNEX 2</w:t>
      </w:r>
    </w:p>
    <w:p>
      <w:pPr>
        <w:spacing w:before="0" w:after="360"/>
        <w:jc w:val="center"/>
      </w:pPr>
      <w:r>
        <w:rPr>
          <w:rFonts w:ascii="Arial" w:cs="Arial" w:eastAsia="Arial" w:hAnsi="Arial"/>
          <w:b/>
          <w:bCs/>
          <w:color w:val="2E5090"/>
          <w:sz w:val="22"/>
          <w:szCs w:val="22"/>
        </w:rPr>
        <w:t xml:space="preserve">Enmovil Solutions' Sub-processors</w:t>
      </w:r>
    </w:p>
    <w:p>
      <w:pPr>
        <w:spacing w:before="100" w:after="100"/>
      </w:pPr>
      <w:r>
        <w:rPr>
          <w:rFonts w:ascii="Arial" w:cs="Arial" w:eastAsia="Arial" w:hAnsi="Arial"/>
          <w:sz w:val="20"/>
          <w:szCs w:val="20"/>
        </w:rPr>
        <w:t xml:space="preserve">Please refer to the Enmovil Solutions Trust Portal for the current list of Enmovil Solutions' sub-processors.</w:t>
      </w:r>
    </w:p>
    <w:p>
      <w:pPr>
        <w:spacing w:before="60" w:after="6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2E50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2026-02-20T07:26:58.094Z</dcterms:created>
  <dcterms:modified xsi:type="dcterms:W3CDTF">2026-02-20T07:26:58.095Z</dcterms:modified>
</cp:coreProperties>
</file>

<file path=docProps/custom.xml><?xml version="1.0" encoding="utf-8"?>
<Properties xmlns="http://schemas.openxmlformats.org/officeDocument/2006/custom-properties" xmlns:vt="http://schemas.openxmlformats.org/officeDocument/2006/docPropsVTypes"/>
</file>