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9A2" w:rsidRPr="00686559" w:rsidRDefault="00DC69A2" w:rsidP="00DC69A2">
      <w:pPr>
        <w:ind w:left="360"/>
        <w:jc w:val="center"/>
        <w:rPr>
          <w:b/>
          <w:sz w:val="24"/>
          <w:szCs w:val="24"/>
          <w:lang w:val="uk-UA"/>
        </w:rPr>
      </w:pPr>
      <w:r w:rsidRPr="00686559">
        <w:rPr>
          <w:b/>
          <w:sz w:val="24"/>
          <w:szCs w:val="24"/>
          <w:lang w:val="uk-UA"/>
        </w:rPr>
        <w:t>ТЕХНІКО-ЕКОНОМІЧНЕ ОБҐРУНТУВАННЯ</w:t>
      </w:r>
    </w:p>
    <w:p w:rsidR="00136208" w:rsidRDefault="00D5394F" w:rsidP="00021CEC">
      <w:pPr>
        <w:ind w:firstLine="360"/>
        <w:jc w:val="center"/>
        <w:outlineLvl w:val="0"/>
        <w:rPr>
          <w:b/>
          <w:color w:val="000000" w:themeColor="text1"/>
          <w:sz w:val="24"/>
          <w:szCs w:val="24"/>
          <w:lang w:val="uk-UA" w:eastAsia="zh-CN"/>
        </w:rPr>
      </w:pPr>
      <w:r>
        <w:rPr>
          <w:b/>
          <w:sz w:val="24"/>
          <w:szCs w:val="24"/>
          <w:lang w:val="uk-UA" w:eastAsia="zh-CN"/>
        </w:rPr>
        <w:t>Нафта і дистиляти</w:t>
      </w:r>
      <w:r w:rsidR="00021CEC" w:rsidRPr="00021CEC">
        <w:rPr>
          <w:b/>
          <w:sz w:val="24"/>
          <w:szCs w:val="24"/>
          <w:lang w:val="uk-UA" w:eastAsia="zh-CN"/>
        </w:rPr>
        <w:t xml:space="preserve"> «код </w:t>
      </w:r>
      <w:proofErr w:type="spellStart"/>
      <w:r w:rsidR="00021CEC" w:rsidRPr="00021CEC">
        <w:rPr>
          <w:b/>
          <w:sz w:val="24"/>
          <w:szCs w:val="24"/>
          <w:lang w:val="uk-UA" w:eastAsia="zh-CN"/>
        </w:rPr>
        <w:t>ДК</w:t>
      </w:r>
      <w:proofErr w:type="spellEnd"/>
      <w:r w:rsidR="00021CEC" w:rsidRPr="00021CEC">
        <w:rPr>
          <w:b/>
          <w:sz w:val="24"/>
          <w:szCs w:val="24"/>
          <w:lang w:val="uk-UA" w:eastAsia="zh-CN"/>
        </w:rPr>
        <w:t xml:space="preserve"> 021:2015 </w:t>
      </w:r>
      <w:proofErr w:type="spellStart"/>
      <w:r w:rsidR="00021CEC" w:rsidRPr="00021CEC">
        <w:rPr>
          <w:b/>
          <w:sz w:val="24"/>
          <w:szCs w:val="24"/>
          <w:lang w:val="uk-UA" w:eastAsia="zh-CN"/>
        </w:rPr>
        <w:t>“Єдиний</w:t>
      </w:r>
      <w:proofErr w:type="spellEnd"/>
      <w:r w:rsidR="00021CEC" w:rsidRPr="00021CEC">
        <w:rPr>
          <w:b/>
          <w:sz w:val="24"/>
          <w:szCs w:val="24"/>
          <w:lang w:val="uk-UA" w:eastAsia="zh-CN"/>
        </w:rPr>
        <w:t xml:space="preserve"> закупівельний </w:t>
      </w:r>
      <w:proofErr w:type="spellStart"/>
      <w:r w:rsidR="00021CEC" w:rsidRPr="00021CEC">
        <w:rPr>
          <w:b/>
          <w:sz w:val="24"/>
          <w:szCs w:val="24"/>
          <w:lang w:val="uk-UA" w:eastAsia="zh-CN"/>
        </w:rPr>
        <w:t>словник”</w:t>
      </w:r>
      <w:proofErr w:type="spellEnd"/>
      <w:r w:rsidR="00021CEC" w:rsidRPr="00021CEC">
        <w:rPr>
          <w:b/>
          <w:sz w:val="24"/>
          <w:szCs w:val="24"/>
          <w:lang w:val="uk-UA" w:eastAsia="zh-CN"/>
        </w:rPr>
        <w:t xml:space="preserve"> </w:t>
      </w:r>
      <w:r w:rsidR="00136208">
        <w:rPr>
          <w:b/>
          <w:color w:val="000000" w:themeColor="text1"/>
          <w:sz w:val="24"/>
          <w:szCs w:val="24"/>
          <w:lang w:val="uk-UA" w:eastAsia="zh-CN"/>
        </w:rPr>
        <w:t>–</w:t>
      </w:r>
    </w:p>
    <w:p w:rsidR="00B262BE" w:rsidRPr="00BB3ACC" w:rsidRDefault="00021CEC" w:rsidP="00021CEC">
      <w:pPr>
        <w:ind w:firstLine="360"/>
        <w:jc w:val="center"/>
        <w:outlineLvl w:val="0"/>
        <w:rPr>
          <w:color w:val="000000" w:themeColor="text1"/>
          <w:lang w:val="uk-UA"/>
        </w:rPr>
      </w:pPr>
      <w:r w:rsidRPr="00BB3ACC">
        <w:rPr>
          <w:b/>
          <w:color w:val="000000" w:themeColor="text1"/>
          <w:sz w:val="24"/>
          <w:szCs w:val="24"/>
          <w:lang w:val="uk-UA" w:eastAsia="zh-CN"/>
        </w:rPr>
        <w:t xml:space="preserve"> </w:t>
      </w:r>
      <w:r w:rsidR="00BB3ACC" w:rsidRPr="00BB3ACC">
        <w:rPr>
          <w:b/>
          <w:color w:val="000000" w:themeColor="text1"/>
          <w:sz w:val="24"/>
          <w:szCs w:val="24"/>
          <w:shd w:val="clear" w:color="auto" w:fill="F0F5F2"/>
        </w:rPr>
        <w:t>091</w:t>
      </w:r>
      <w:r w:rsidR="00D5394F">
        <w:rPr>
          <w:b/>
          <w:color w:val="000000" w:themeColor="text1"/>
          <w:sz w:val="24"/>
          <w:szCs w:val="24"/>
          <w:shd w:val="clear" w:color="auto" w:fill="F0F5F2"/>
          <w:lang w:val="uk-UA"/>
        </w:rPr>
        <w:t>3</w:t>
      </w:r>
      <w:r w:rsidR="00BB3ACC" w:rsidRPr="00BB3ACC">
        <w:rPr>
          <w:b/>
          <w:color w:val="000000" w:themeColor="text1"/>
          <w:sz w:val="24"/>
          <w:szCs w:val="24"/>
          <w:shd w:val="clear" w:color="auto" w:fill="F0F5F2"/>
        </w:rPr>
        <w:t xml:space="preserve">0000-6 – </w:t>
      </w:r>
      <w:r w:rsidR="00D5394F">
        <w:rPr>
          <w:b/>
          <w:color w:val="000000" w:themeColor="text1"/>
          <w:sz w:val="24"/>
          <w:szCs w:val="24"/>
          <w:shd w:val="clear" w:color="auto" w:fill="F0F5F2"/>
          <w:lang w:val="uk-UA"/>
        </w:rPr>
        <w:t>Нафта і дистиля</w:t>
      </w:r>
      <w:r w:rsidR="00AF1688">
        <w:rPr>
          <w:b/>
          <w:color w:val="000000" w:themeColor="text1"/>
          <w:sz w:val="24"/>
          <w:szCs w:val="24"/>
          <w:shd w:val="clear" w:color="auto" w:fill="F0F5F2"/>
          <w:lang w:val="uk-UA"/>
        </w:rPr>
        <w:t xml:space="preserve">ти </w:t>
      </w:r>
      <w:r w:rsidR="00BB3ACC" w:rsidRPr="00BB3ACC">
        <w:rPr>
          <w:b/>
          <w:color w:val="000000" w:themeColor="text1"/>
          <w:sz w:val="24"/>
          <w:szCs w:val="24"/>
          <w:shd w:val="clear" w:color="auto" w:fill="F0F5F2"/>
        </w:rPr>
        <w:t>(</w:t>
      </w:r>
      <w:r w:rsidR="00AF1688">
        <w:rPr>
          <w:b/>
          <w:color w:val="000000" w:themeColor="text1"/>
          <w:sz w:val="24"/>
          <w:szCs w:val="24"/>
          <w:shd w:val="clear" w:color="auto" w:fill="F0F5F2"/>
          <w:lang w:val="uk-UA"/>
        </w:rPr>
        <w:t>бензин А-9</w:t>
      </w:r>
      <w:r w:rsidR="00ED43DC">
        <w:rPr>
          <w:b/>
          <w:color w:val="000000" w:themeColor="text1"/>
          <w:sz w:val="24"/>
          <w:szCs w:val="24"/>
          <w:shd w:val="clear" w:color="auto" w:fill="F0F5F2"/>
          <w:lang w:val="uk-UA"/>
        </w:rPr>
        <w:t>5</w:t>
      </w:r>
      <w:r w:rsidR="00AF1688">
        <w:rPr>
          <w:b/>
          <w:color w:val="000000" w:themeColor="text1"/>
          <w:sz w:val="24"/>
          <w:szCs w:val="24"/>
          <w:shd w:val="clear" w:color="auto" w:fill="F0F5F2"/>
          <w:lang w:val="uk-UA"/>
        </w:rPr>
        <w:t>; дизельне паливо</w:t>
      </w:r>
      <w:r w:rsidR="00BB3ACC" w:rsidRPr="00BB3ACC">
        <w:rPr>
          <w:b/>
          <w:color w:val="000000" w:themeColor="text1"/>
          <w:sz w:val="24"/>
          <w:szCs w:val="24"/>
          <w:shd w:val="clear" w:color="auto" w:fill="F0F5F2"/>
        </w:rPr>
        <w:t>)</w:t>
      </w:r>
    </w:p>
    <w:p w:rsidR="00BB3ACC" w:rsidRDefault="00BB3ACC" w:rsidP="00DC69A2">
      <w:pPr>
        <w:ind w:firstLine="567"/>
        <w:jc w:val="both"/>
        <w:rPr>
          <w:bCs/>
          <w:sz w:val="24"/>
          <w:lang w:val="uk-UA"/>
        </w:rPr>
      </w:pPr>
    </w:p>
    <w:p w:rsidR="00DC69A2" w:rsidRDefault="00DC69A2" w:rsidP="00DC69A2">
      <w:pPr>
        <w:ind w:firstLine="567"/>
        <w:jc w:val="both"/>
        <w:rPr>
          <w:sz w:val="24"/>
          <w:szCs w:val="24"/>
          <w:lang w:val="uk-UA" w:eastAsia="zh-CN"/>
        </w:rPr>
      </w:pPr>
      <w:r w:rsidRPr="00686559">
        <w:rPr>
          <w:bCs/>
          <w:sz w:val="24"/>
          <w:lang w:val="uk-UA"/>
        </w:rPr>
        <w:t xml:space="preserve">З метою забезпечення </w:t>
      </w:r>
      <w:r w:rsidR="00D5394F">
        <w:rPr>
          <w:bCs/>
          <w:sz w:val="24"/>
          <w:lang w:val="uk-UA"/>
        </w:rPr>
        <w:t>потреб у бензині та дизельному паливі</w:t>
      </w:r>
      <w:r w:rsidR="00B262BE">
        <w:rPr>
          <w:bCs/>
          <w:sz w:val="24"/>
          <w:lang w:val="uk-UA"/>
        </w:rPr>
        <w:t xml:space="preserve"> </w:t>
      </w:r>
      <w:r w:rsidR="00322282">
        <w:rPr>
          <w:bCs/>
          <w:sz w:val="24"/>
          <w:lang w:val="uk-UA"/>
        </w:rPr>
        <w:t>ВСП «</w:t>
      </w:r>
      <w:proofErr w:type="spellStart"/>
      <w:r w:rsidR="00322282">
        <w:rPr>
          <w:bCs/>
          <w:sz w:val="24"/>
          <w:lang w:val="uk-UA"/>
        </w:rPr>
        <w:t>Городищенський</w:t>
      </w:r>
      <w:proofErr w:type="spellEnd"/>
      <w:r w:rsidR="00322282">
        <w:rPr>
          <w:bCs/>
          <w:sz w:val="24"/>
          <w:lang w:val="uk-UA"/>
        </w:rPr>
        <w:t xml:space="preserve"> фаховий коледж УНУС», було оголошено </w:t>
      </w:r>
      <w:r w:rsidR="00A14516">
        <w:rPr>
          <w:bCs/>
          <w:sz w:val="24"/>
          <w:lang w:val="uk-UA"/>
        </w:rPr>
        <w:t xml:space="preserve">переговорну процедуру </w:t>
      </w:r>
      <w:r w:rsidR="00AF1688">
        <w:rPr>
          <w:b/>
          <w:color w:val="000000" w:themeColor="text1"/>
          <w:sz w:val="24"/>
          <w:szCs w:val="24"/>
          <w:shd w:val="clear" w:color="auto" w:fill="F0F5F2"/>
          <w:lang w:val="uk-UA"/>
        </w:rPr>
        <w:t>Нафта і дистиляти (бензин А-9</w:t>
      </w:r>
      <w:r w:rsidR="00D52B77">
        <w:rPr>
          <w:b/>
          <w:color w:val="000000" w:themeColor="text1"/>
          <w:sz w:val="24"/>
          <w:szCs w:val="24"/>
          <w:shd w:val="clear" w:color="auto" w:fill="F0F5F2"/>
          <w:lang w:val="uk-UA"/>
        </w:rPr>
        <w:t>5</w:t>
      </w:r>
      <w:r w:rsidR="00AF1688">
        <w:rPr>
          <w:b/>
          <w:color w:val="000000" w:themeColor="text1"/>
          <w:sz w:val="24"/>
          <w:szCs w:val="24"/>
          <w:shd w:val="clear" w:color="auto" w:fill="F0F5F2"/>
          <w:lang w:val="uk-UA"/>
        </w:rPr>
        <w:t>; дизельне паливо</w:t>
      </w:r>
      <w:r w:rsidR="00AF1688" w:rsidRPr="00A14516">
        <w:rPr>
          <w:b/>
          <w:color w:val="000000" w:themeColor="text1"/>
          <w:sz w:val="24"/>
          <w:szCs w:val="24"/>
          <w:shd w:val="clear" w:color="auto" w:fill="F0F5F2"/>
          <w:lang w:val="uk-UA"/>
        </w:rPr>
        <w:t>)</w:t>
      </w:r>
      <w:r w:rsidR="00AF1688">
        <w:rPr>
          <w:b/>
          <w:color w:val="000000" w:themeColor="text1"/>
          <w:sz w:val="24"/>
          <w:szCs w:val="24"/>
          <w:shd w:val="clear" w:color="auto" w:fill="F0F5F2"/>
          <w:lang w:val="uk-UA"/>
        </w:rPr>
        <w:t xml:space="preserve"> </w:t>
      </w:r>
      <w:r w:rsidR="00B262BE" w:rsidRPr="00021CEC">
        <w:rPr>
          <w:b/>
          <w:sz w:val="24"/>
          <w:szCs w:val="24"/>
          <w:lang w:val="uk-UA" w:eastAsia="zh-CN"/>
        </w:rPr>
        <w:t xml:space="preserve">«код </w:t>
      </w:r>
      <w:proofErr w:type="spellStart"/>
      <w:r w:rsidR="00B262BE" w:rsidRPr="00021CEC">
        <w:rPr>
          <w:b/>
          <w:sz w:val="24"/>
          <w:szCs w:val="24"/>
          <w:lang w:val="uk-UA" w:eastAsia="zh-CN"/>
        </w:rPr>
        <w:t>ДК</w:t>
      </w:r>
      <w:proofErr w:type="spellEnd"/>
      <w:r w:rsidR="00B262BE" w:rsidRPr="00021CEC">
        <w:rPr>
          <w:b/>
          <w:sz w:val="24"/>
          <w:szCs w:val="24"/>
          <w:lang w:val="uk-UA" w:eastAsia="zh-CN"/>
        </w:rPr>
        <w:t xml:space="preserve"> 021:2015 </w:t>
      </w:r>
      <w:proofErr w:type="spellStart"/>
      <w:r w:rsidR="00B262BE" w:rsidRPr="00021CEC">
        <w:rPr>
          <w:b/>
          <w:sz w:val="24"/>
          <w:szCs w:val="24"/>
          <w:lang w:val="uk-UA" w:eastAsia="zh-CN"/>
        </w:rPr>
        <w:t>“Єдиний</w:t>
      </w:r>
      <w:proofErr w:type="spellEnd"/>
      <w:r w:rsidR="00B262BE" w:rsidRPr="00021CEC">
        <w:rPr>
          <w:b/>
          <w:sz w:val="24"/>
          <w:szCs w:val="24"/>
          <w:lang w:val="uk-UA" w:eastAsia="zh-CN"/>
        </w:rPr>
        <w:t xml:space="preserve"> закупівельний </w:t>
      </w:r>
      <w:proofErr w:type="spellStart"/>
      <w:r w:rsidR="00B262BE" w:rsidRPr="00021CEC">
        <w:rPr>
          <w:b/>
          <w:sz w:val="24"/>
          <w:szCs w:val="24"/>
          <w:lang w:val="uk-UA" w:eastAsia="zh-CN"/>
        </w:rPr>
        <w:t>словник”</w:t>
      </w:r>
      <w:proofErr w:type="spellEnd"/>
      <w:r w:rsidR="00B262BE" w:rsidRPr="00021CEC">
        <w:rPr>
          <w:b/>
          <w:sz w:val="24"/>
          <w:szCs w:val="24"/>
          <w:lang w:val="uk-UA" w:eastAsia="zh-CN"/>
        </w:rPr>
        <w:t xml:space="preserve"> - </w:t>
      </w:r>
      <w:r w:rsidR="00AF1688" w:rsidRPr="00A14516">
        <w:rPr>
          <w:b/>
          <w:color w:val="000000" w:themeColor="text1"/>
          <w:sz w:val="24"/>
          <w:szCs w:val="24"/>
          <w:shd w:val="clear" w:color="auto" w:fill="F0F5F2"/>
          <w:lang w:val="uk-UA"/>
        </w:rPr>
        <w:t>091</w:t>
      </w:r>
      <w:r w:rsidR="00AF1688">
        <w:rPr>
          <w:b/>
          <w:color w:val="000000" w:themeColor="text1"/>
          <w:sz w:val="24"/>
          <w:szCs w:val="24"/>
          <w:shd w:val="clear" w:color="auto" w:fill="F0F5F2"/>
          <w:lang w:val="uk-UA"/>
        </w:rPr>
        <w:t>3</w:t>
      </w:r>
      <w:r w:rsidR="00AF1688" w:rsidRPr="00A14516">
        <w:rPr>
          <w:b/>
          <w:color w:val="000000" w:themeColor="text1"/>
          <w:sz w:val="24"/>
          <w:szCs w:val="24"/>
          <w:shd w:val="clear" w:color="auto" w:fill="F0F5F2"/>
          <w:lang w:val="uk-UA"/>
        </w:rPr>
        <w:t xml:space="preserve">0000-6 </w:t>
      </w:r>
      <w:r w:rsidR="00AF1688">
        <w:rPr>
          <w:b/>
          <w:color w:val="000000" w:themeColor="text1"/>
          <w:sz w:val="24"/>
          <w:szCs w:val="24"/>
          <w:shd w:val="clear" w:color="auto" w:fill="F0F5F2"/>
          <w:lang w:val="uk-UA"/>
        </w:rPr>
        <w:t xml:space="preserve">Нафта і дистиляти </w:t>
      </w:r>
      <w:r w:rsidR="00B262BE">
        <w:rPr>
          <w:sz w:val="24"/>
          <w:szCs w:val="24"/>
          <w:lang w:val="uk-UA" w:eastAsia="zh-CN"/>
        </w:rPr>
        <w:t>в необхідній кількості</w:t>
      </w:r>
      <w:r w:rsidR="00A14516">
        <w:rPr>
          <w:sz w:val="24"/>
          <w:szCs w:val="24"/>
          <w:lang w:val="uk-UA" w:eastAsia="zh-CN"/>
        </w:rPr>
        <w:t>,</w:t>
      </w:r>
      <w:r w:rsidR="00B262BE">
        <w:rPr>
          <w:sz w:val="24"/>
          <w:szCs w:val="24"/>
          <w:lang w:val="uk-UA" w:eastAsia="zh-CN"/>
        </w:rPr>
        <w:t xml:space="preserve"> </w:t>
      </w:r>
      <w:r w:rsidR="00AF1688">
        <w:rPr>
          <w:sz w:val="24"/>
          <w:szCs w:val="24"/>
          <w:lang w:val="uk-UA" w:eastAsia="zh-CN"/>
        </w:rPr>
        <w:t xml:space="preserve">а </w:t>
      </w:r>
      <w:r w:rsidR="00B262BE">
        <w:rPr>
          <w:sz w:val="24"/>
          <w:szCs w:val="24"/>
          <w:lang w:val="uk-UA" w:eastAsia="zh-CN"/>
        </w:rPr>
        <w:t xml:space="preserve">саме: </w:t>
      </w:r>
    </w:p>
    <w:p w:rsidR="00AF1688" w:rsidRDefault="000B023D" w:rsidP="00DC69A2">
      <w:pPr>
        <w:ind w:firstLine="567"/>
        <w:jc w:val="both"/>
        <w:rPr>
          <w:sz w:val="24"/>
          <w:szCs w:val="24"/>
          <w:lang w:val="uk-UA" w:eastAsia="zh-CN"/>
        </w:rPr>
      </w:pPr>
      <w:r>
        <w:rPr>
          <w:sz w:val="24"/>
          <w:szCs w:val="24"/>
          <w:lang w:val="uk-UA" w:eastAsia="zh-CN"/>
        </w:rPr>
        <w:t>500</w:t>
      </w:r>
      <w:r w:rsidR="00AF1688">
        <w:rPr>
          <w:sz w:val="24"/>
          <w:szCs w:val="24"/>
          <w:lang w:val="uk-UA" w:eastAsia="zh-CN"/>
        </w:rPr>
        <w:t xml:space="preserve"> л. – бензин А-9</w:t>
      </w:r>
      <w:r>
        <w:rPr>
          <w:sz w:val="24"/>
          <w:szCs w:val="24"/>
          <w:lang w:val="uk-UA" w:eastAsia="zh-CN"/>
        </w:rPr>
        <w:t>5</w:t>
      </w:r>
      <w:r w:rsidR="00AF1688">
        <w:rPr>
          <w:sz w:val="24"/>
          <w:szCs w:val="24"/>
          <w:lang w:val="uk-UA" w:eastAsia="zh-CN"/>
        </w:rPr>
        <w:t>;</w:t>
      </w:r>
    </w:p>
    <w:p w:rsidR="00AF1688" w:rsidRPr="00B262BE" w:rsidRDefault="000B023D" w:rsidP="00DC69A2">
      <w:pPr>
        <w:ind w:firstLine="567"/>
        <w:jc w:val="both"/>
        <w:rPr>
          <w:bCs/>
          <w:sz w:val="24"/>
          <w:lang w:val="uk-UA"/>
        </w:rPr>
      </w:pPr>
      <w:r>
        <w:rPr>
          <w:sz w:val="24"/>
          <w:szCs w:val="24"/>
          <w:lang w:val="uk-UA" w:eastAsia="zh-CN"/>
        </w:rPr>
        <w:t>2</w:t>
      </w:r>
      <w:r w:rsidR="00AF1688">
        <w:rPr>
          <w:sz w:val="24"/>
          <w:szCs w:val="24"/>
          <w:lang w:val="uk-UA" w:eastAsia="zh-CN"/>
        </w:rPr>
        <w:t>00 л. – дизельне паливо.</w:t>
      </w:r>
    </w:p>
    <w:p w:rsidR="00DC69A2" w:rsidRDefault="00B262BE" w:rsidP="00DC69A2">
      <w:pPr>
        <w:ind w:firstLine="567"/>
        <w:jc w:val="both"/>
        <w:rPr>
          <w:bCs/>
          <w:sz w:val="24"/>
          <w:lang w:val="uk-UA"/>
        </w:rPr>
      </w:pPr>
      <w:r>
        <w:rPr>
          <w:bCs/>
          <w:sz w:val="24"/>
          <w:lang w:val="uk-UA"/>
        </w:rPr>
        <w:t>Загальна кількість необхідного об’єму сформована виходячи з споживання за 202</w:t>
      </w:r>
      <w:r w:rsidR="000B023D">
        <w:rPr>
          <w:bCs/>
          <w:sz w:val="24"/>
          <w:lang w:val="uk-UA"/>
        </w:rPr>
        <w:t>1</w:t>
      </w:r>
      <w:r>
        <w:rPr>
          <w:bCs/>
          <w:sz w:val="24"/>
          <w:lang w:val="uk-UA"/>
        </w:rPr>
        <w:t xml:space="preserve"> рік</w:t>
      </w:r>
      <w:r w:rsidR="00AF1688">
        <w:rPr>
          <w:bCs/>
          <w:sz w:val="24"/>
          <w:lang w:val="uk-UA"/>
        </w:rPr>
        <w:t xml:space="preserve"> та </w:t>
      </w:r>
      <w:r w:rsidR="000B023D">
        <w:rPr>
          <w:bCs/>
          <w:sz w:val="24"/>
          <w:lang w:val="uk-UA"/>
        </w:rPr>
        <w:t>скорегована враховуючи військовий стан та попередньо проведені закупівлі</w:t>
      </w:r>
      <w:r w:rsidR="00AF1688">
        <w:rPr>
          <w:bCs/>
          <w:sz w:val="24"/>
          <w:lang w:val="uk-UA"/>
        </w:rPr>
        <w:t>.</w:t>
      </w:r>
    </w:p>
    <w:tbl>
      <w:tblPr>
        <w:tblW w:w="9105"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tblPr>
      <w:tblGrid>
        <w:gridCol w:w="567"/>
        <w:gridCol w:w="1843"/>
        <w:gridCol w:w="3685"/>
        <w:gridCol w:w="1418"/>
        <w:gridCol w:w="1592"/>
      </w:tblGrid>
      <w:tr w:rsidR="00AF1688" w:rsidRPr="003A1C3E" w:rsidTr="00276E39">
        <w:trPr>
          <w:trHeight w:val="471"/>
          <w:tblCellSpacing w:w="0" w:type="dxa"/>
        </w:trPr>
        <w:tc>
          <w:tcPr>
            <w:tcW w:w="567" w:type="dxa"/>
            <w:shd w:val="clear" w:color="auto" w:fill="DBDBDB"/>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bCs/>
                <w:lang w:val="uk-UA"/>
              </w:rPr>
              <w:t xml:space="preserve">№ </w:t>
            </w:r>
          </w:p>
        </w:tc>
        <w:tc>
          <w:tcPr>
            <w:tcW w:w="1843" w:type="dxa"/>
            <w:shd w:val="clear" w:color="auto" w:fill="DBDBDB"/>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bCs/>
                <w:lang w:val="uk-UA"/>
              </w:rPr>
              <w:t xml:space="preserve">Найменування </w:t>
            </w:r>
          </w:p>
        </w:tc>
        <w:tc>
          <w:tcPr>
            <w:tcW w:w="3685" w:type="dxa"/>
            <w:shd w:val="clear" w:color="auto" w:fill="DBDBDB"/>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bCs/>
                <w:lang w:val="uk-UA"/>
              </w:rPr>
              <w:t>Характеристика</w:t>
            </w:r>
          </w:p>
        </w:tc>
        <w:tc>
          <w:tcPr>
            <w:tcW w:w="1418" w:type="dxa"/>
            <w:shd w:val="clear" w:color="auto" w:fill="DBDBDB"/>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Кількість</w:t>
            </w:r>
          </w:p>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 xml:space="preserve"> (літрів)</w:t>
            </w:r>
          </w:p>
        </w:tc>
        <w:tc>
          <w:tcPr>
            <w:tcW w:w="1592" w:type="dxa"/>
            <w:shd w:val="clear" w:color="auto" w:fill="DBDBDB"/>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Місце поставки</w:t>
            </w:r>
          </w:p>
        </w:tc>
      </w:tr>
      <w:tr w:rsidR="00AF1688" w:rsidRPr="003A1C3E" w:rsidTr="00276E39">
        <w:trPr>
          <w:trHeight w:val="340"/>
          <w:tblCellSpacing w:w="0" w:type="dxa"/>
        </w:trPr>
        <w:tc>
          <w:tcPr>
            <w:tcW w:w="567"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1.</w:t>
            </w:r>
          </w:p>
        </w:tc>
        <w:tc>
          <w:tcPr>
            <w:tcW w:w="1843" w:type="dxa"/>
            <w:vAlign w:val="center"/>
          </w:tcPr>
          <w:p w:rsidR="00AF1688" w:rsidRPr="002E3382" w:rsidRDefault="00AF1688" w:rsidP="007E5980">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Бензин А-9</w:t>
            </w:r>
            <w:r w:rsidR="007E5980">
              <w:rPr>
                <w:rFonts w:ascii="Times New Roman" w:hAnsi="Times New Roman"/>
                <w:lang w:val="uk-UA"/>
              </w:rPr>
              <w:t>5</w:t>
            </w:r>
          </w:p>
        </w:tc>
        <w:tc>
          <w:tcPr>
            <w:tcW w:w="3685"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 xml:space="preserve">Товар повинен відповідати </w:t>
            </w:r>
            <w:r w:rsidRPr="002E3382">
              <w:rPr>
                <w:rFonts w:ascii="Times New Roman" w:hAnsi="Times New Roman"/>
                <w:b/>
                <w:lang w:val="uk-UA"/>
              </w:rPr>
              <w:t>ДСТУ 7687:2015абоТехнічному регламенту щодо вимог до автомобільних бензинів, дизельного, суднових та котельних палив</w:t>
            </w:r>
            <w:r w:rsidRPr="002E3382">
              <w:rPr>
                <w:rFonts w:ascii="Times New Roman" w:hAnsi="Times New Roman"/>
                <w:lang w:val="uk-UA"/>
              </w:rPr>
              <w:t xml:space="preserve"> (ЗАТВЕРДЖЕНО постановою Кабінету Міністрів України від 1 серпня 2013 р. № 927).</w:t>
            </w:r>
          </w:p>
        </w:tc>
        <w:tc>
          <w:tcPr>
            <w:tcW w:w="1418" w:type="dxa"/>
            <w:vAlign w:val="center"/>
          </w:tcPr>
          <w:p w:rsidR="00AF1688" w:rsidRPr="002E3382" w:rsidRDefault="007E5980" w:rsidP="007E5980">
            <w:pPr>
              <w:pStyle w:val="a5"/>
              <w:spacing w:before="0" w:beforeAutospacing="0" w:after="0" w:afterAutospacing="0"/>
              <w:jc w:val="center"/>
              <w:rPr>
                <w:rFonts w:ascii="Times New Roman" w:hAnsi="Times New Roman"/>
                <w:lang w:val="uk-UA"/>
              </w:rPr>
            </w:pPr>
            <w:r>
              <w:rPr>
                <w:rFonts w:ascii="Times New Roman" w:hAnsi="Times New Roman"/>
                <w:lang w:val="uk-UA"/>
              </w:rPr>
              <w:t>500</w:t>
            </w:r>
          </w:p>
        </w:tc>
        <w:tc>
          <w:tcPr>
            <w:tcW w:w="1592" w:type="dxa"/>
          </w:tcPr>
          <w:p w:rsidR="00AF1688" w:rsidRPr="002E3382" w:rsidRDefault="00AF1688" w:rsidP="00276E39">
            <w:r>
              <w:t>АЗС (</w:t>
            </w:r>
            <w:proofErr w:type="spellStart"/>
            <w:r>
              <w:t>Автозаправна</w:t>
            </w:r>
            <w:proofErr w:type="spellEnd"/>
            <w:r>
              <w:t xml:space="preserve"> </w:t>
            </w:r>
            <w:proofErr w:type="spellStart"/>
            <w:r>
              <w:t>станція</w:t>
            </w:r>
            <w:proofErr w:type="spellEnd"/>
            <w:r>
              <w:t>)</w:t>
            </w:r>
          </w:p>
        </w:tc>
      </w:tr>
      <w:tr w:rsidR="00AF1688" w:rsidRPr="003A1C3E" w:rsidTr="00276E39">
        <w:trPr>
          <w:trHeight w:val="129"/>
          <w:tblCellSpacing w:w="0" w:type="dxa"/>
        </w:trPr>
        <w:tc>
          <w:tcPr>
            <w:tcW w:w="567"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2.</w:t>
            </w:r>
          </w:p>
        </w:tc>
        <w:tc>
          <w:tcPr>
            <w:tcW w:w="1843"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Дизельне паливо</w:t>
            </w:r>
          </w:p>
        </w:tc>
        <w:tc>
          <w:tcPr>
            <w:tcW w:w="3685" w:type="dxa"/>
            <w:vAlign w:val="center"/>
          </w:tcPr>
          <w:p w:rsidR="00AF1688" w:rsidRPr="002E3382" w:rsidRDefault="00AF1688" w:rsidP="00276E39">
            <w:pPr>
              <w:pStyle w:val="a5"/>
              <w:spacing w:before="0" w:beforeAutospacing="0" w:after="0" w:afterAutospacing="0"/>
              <w:jc w:val="center"/>
              <w:rPr>
                <w:rFonts w:ascii="Times New Roman" w:hAnsi="Times New Roman"/>
                <w:lang w:val="uk-UA"/>
              </w:rPr>
            </w:pPr>
            <w:r w:rsidRPr="002E3382">
              <w:rPr>
                <w:rFonts w:ascii="Times New Roman" w:hAnsi="Times New Roman"/>
                <w:lang w:val="uk-UA"/>
              </w:rPr>
              <w:t xml:space="preserve">Товар повинен відповідати </w:t>
            </w:r>
            <w:r w:rsidRPr="002E3382">
              <w:rPr>
                <w:rFonts w:ascii="Times New Roman" w:hAnsi="Times New Roman"/>
                <w:b/>
                <w:lang w:val="uk-UA"/>
              </w:rPr>
              <w:t>ДСТУ 7688:2015абоТехнічному регламенту щодо вимог до автомобільних бензинів, дизельного, суднових та котельних палив</w:t>
            </w:r>
            <w:r w:rsidRPr="002E3382">
              <w:rPr>
                <w:rFonts w:ascii="Times New Roman" w:hAnsi="Times New Roman"/>
                <w:lang w:val="uk-UA"/>
              </w:rPr>
              <w:t xml:space="preserve"> (ЗАТВЕРДЖЕНО постановою Кабінету Міністрів України від 1 серпня 2013 р. № 927).</w:t>
            </w:r>
          </w:p>
        </w:tc>
        <w:tc>
          <w:tcPr>
            <w:tcW w:w="1418" w:type="dxa"/>
            <w:vAlign w:val="center"/>
          </w:tcPr>
          <w:p w:rsidR="00AF1688" w:rsidRPr="002E3382" w:rsidRDefault="007E5980" w:rsidP="00276E39">
            <w:pPr>
              <w:pStyle w:val="a5"/>
              <w:spacing w:before="0" w:beforeAutospacing="0" w:after="0" w:afterAutospacing="0"/>
              <w:jc w:val="center"/>
              <w:rPr>
                <w:rFonts w:ascii="Times New Roman" w:hAnsi="Times New Roman"/>
                <w:lang w:val="uk-UA"/>
              </w:rPr>
            </w:pPr>
            <w:r>
              <w:rPr>
                <w:rFonts w:ascii="Times New Roman" w:hAnsi="Times New Roman"/>
                <w:lang w:val="uk-UA"/>
              </w:rPr>
              <w:t>200</w:t>
            </w:r>
          </w:p>
        </w:tc>
        <w:tc>
          <w:tcPr>
            <w:tcW w:w="1592" w:type="dxa"/>
          </w:tcPr>
          <w:p w:rsidR="00AF1688" w:rsidRPr="002E3382" w:rsidRDefault="00AF1688" w:rsidP="00276E39">
            <w:r>
              <w:t>АЗС (</w:t>
            </w:r>
            <w:proofErr w:type="spellStart"/>
            <w:r>
              <w:t>Автозаправна</w:t>
            </w:r>
            <w:proofErr w:type="spellEnd"/>
            <w:r>
              <w:t xml:space="preserve"> </w:t>
            </w:r>
            <w:proofErr w:type="spellStart"/>
            <w:r>
              <w:t>станція</w:t>
            </w:r>
            <w:proofErr w:type="spellEnd"/>
            <w:r>
              <w:t>)</w:t>
            </w:r>
          </w:p>
        </w:tc>
      </w:tr>
    </w:tbl>
    <w:p w:rsidR="00AF1688" w:rsidRDefault="00AF1688" w:rsidP="00021CEC">
      <w:pPr>
        <w:ind w:firstLine="567"/>
        <w:jc w:val="both"/>
        <w:rPr>
          <w:bCs/>
          <w:sz w:val="24"/>
          <w:lang w:val="uk-UA"/>
        </w:rPr>
      </w:pPr>
    </w:p>
    <w:p w:rsidR="00021CEC" w:rsidRPr="00021CEC" w:rsidRDefault="00021CEC" w:rsidP="00021CEC">
      <w:pPr>
        <w:ind w:firstLine="567"/>
        <w:jc w:val="both"/>
        <w:rPr>
          <w:bCs/>
          <w:sz w:val="24"/>
          <w:lang w:val="uk-UA"/>
        </w:rPr>
      </w:pPr>
      <w:r w:rsidRPr="00021CEC">
        <w:rPr>
          <w:bCs/>
          <w:sz w:val="24"/>
          <w:lang w:val="uk-UA"/>
        </w:rPr>
        <w:t>Під час здійснення цієї закупівлі стосовно технічних, якісних характеристик предмета закупівлі передбачається необхідність застосування заходів із захисту довкілля.</w:t>
      </w:r>
    </w:p>
    <w:p w:rsidR="00021CEC" w:rsidRPr="00686559" w:rsidRDefault="00021CEC" w:rsidP="00DC69A2">
      <w:pPr>
        <w:ind w:firstLine="567"/>
        <w:jc w:val="both"/>
        <w:rPr>
          <w:bCs/>
          <w:sz w:val="24"/>
          <w:lang w:val="uk-UA"/>
        </w:rPr>
      </w:pPr>
    </w:p>
    <w:p w:rsidR="00AF1688" w:rsidRDefault="00021CEC" w:rsidP="00DC69A2">
      <w:pPr>
        <w:ind w:firstLine="567"/>
        <w:jc w:val="both"/>
        <w:rPr>
          <w:bCs/>
          <w:sz w:val="24"/>
          <w:lang w:val="uk-UA"/>
        </w:rPr>
      </w:pPr>
      <w:r w:rsidRPr="00021CEC">
        <w:rPr>
          <w:color w:val="000000"/>
          <w:sz w:val="24"/>
          <w:szCs w:val="24"/>
          <w:lang w:val="uk-UA" w:eastAsia="zh-CN"/>
        </w:rPr>
        <w:t xml:space="preserve">Очікувана вартість предмета закупівлі: </w:t>
      </w:r>
      <w:r w:rsidR="000B023D">
        <w:rPr>
          <w:b/>
          <w:color w:val="000000"/>
          <w:sz w:val="24"/>
          <w:szCs w:val="24"/>
          <w:lang w:val="uk-UA" w:eastAsia="zh-CN"/>
        </w:rPr>
        <w:t>36730</w:t>
      </w:r>
      <w:r w:rsidRPr="00021CEC">
        <w:rPr>
          <w:b/>
          <w:color w:val="000000"/>
          <w:sz w:val="24"/>
          <w:szCs w:val="24"/>
          <w:lang w:val="uk-UA" w:eastAsia="zh-CN"/>
        </w:rPr>
        <w:t xml:space="preserve"> грн. 00 коп. (</w:t>
      </w:r>
      <w:r w:rsidR="000B023D">
        <w:rPr>
          <w:b/>
          <w:color w:val="000000"/>
          <w:sz w:val="24"/>
          <w:szCs w:val="24"/>
          <w:lang w:val="uk-UA" w:eastAsia="zh-CN"/>
        </w:rPr>
        <w:t>тридцять шість</w:t>
      </w:r>
      <w:r w:rsidR="00AF1688">
        <w:rPr>
          <w:b/>
          <w:color w:val="000000"/>
          <w:sz w:val="24"/>
          <w:szCs w:val="24"/>
          <w:lang w:val="uk-UA" w:eastAsia="zh-CN"/>
        </w:rPr>
        <w:t xml:space="preserve"> тис. </w:t>
      </w:r>
      <w:r w:rsidR="000B023D">
        <w:rPr>
          <w:b/>
          <w:color w:val="000000"/>
          <w:sz w:val="24"/>
          <w:szCs w:val="24"/>
          <w:lang w:val="uk-UA" w:eastAsia="zh-CN"/>
        </w:rPr>
        <w:t>сімсот тридцять</w:t>
      </w:r>
      <w:r w:rsidRPr="00021CEC">
        <w:rPr>
          <w:b/>
          <w:color w:val="000000"/>
          <w:sz w:val="24"/>
          <w:szCs w:val="24"/>
          <w:lang w:val="uk-UA" w:eastAsia="zh-CN"/>
        </w:rPr>
        <w:t xml:space="preserve"> гривень 00 коп</w:t>
      </w:r>
      <w:r w:rsidR="00ED11A4">
        <w:rPr>
          <w:b/>
          <w:color w:val="000000"/>
          <w:sz w:val="24"/>
          <w:szCs w:val="24"/>
          <w:lang w:val="uk-UA" w:eastAsia="zh-CN"/>
        </w:rPr>
        <w:t>.</w:t>
      </w:r>
      <w:r w:rsidRPr="00021CEC">
        <w:rPr>
          <w:b/>
          <w:color w:val="000000"/>
          <w:sz w:val="24"/>
          <w:szCs w:val="24"/>
          <w:lang w:val="uk-UA" w:eastAsia="zh-CN"/>
        </w:rPr>
        <w:t>)</w:t>
      </w:r>
      <w:r w:rsidR="00B262BE">
        <w:rPr>
          <w:b/>
          <w:sz w:val="24"/>
          <w:szCs w:val="24"/>
          <w:lang w:val="uk-UA" w:eastAsia="zh-CN"/>
        </w:rPr>
        <w:t xml:space="preserve"> з ПДВ, </w:t>
      </w:r>
      <w:r w:rsidR="00B262BE">
        <w:rPr>
          <w:sz w:val="24"/>
          <w:szCs w:val="24"/>
          <w:lang w:val="uk-UA" w:eastAsia="zh-CN"/>
        </w:rPr>
        <w:t>вона</w:t>
      </w:r>
      <w:r w:rsidR="00322282">
        <w:rPr>
          <w:sz w:val="24"/>
          <w:szCs w:val="24"/>
          <w:lang w:val="uk-UA" w:eastAsia="zh-CN"/>
        </w:rPr>
        <w:t xml:space="preserve"> </w:t>
      </w:r>
      <w:r w:rsidR="00B262BE" w:rsidRPr="00686559">
        <w:rPr>
          <w:bCs/>
          <w:sz w:val="24"/>
          <w:lang w:val="uk-UA"/>
        </w:rPr>
        <w:t xml:space="preserve">передбачена </w:t>
      </w:r>
      <w:r w:rsidR="00B262BE">
        <w:rPr>
          <w:bCs/>
          <w:sz w:val="24"/>
          <w:lang w:val="uk-UA"/>
        </w:rPr>
        <w:t>кошторисом</w:t>
      </w:r>
      <w:r w:rsidR="00B262BE" w:rsidRPr="00686559">
        <w:rPr>
          <w:bCs/>
          <w:sz w:val="24"/>
          <w:lang w:val="uk-UA"/>
        </w:rPr>
        <w:t xml:space="preserve"> підприємства та річним планом закупівель на 202</w:t>
      </w:r>
      <w:r w:rsidR="000B023D">
        <w:rPr>
          <w:bCs/>
          <w:sz w:val="24"/>
          <w:lang w:val="uk-UA"/>
        </w:rPr>
        <w:t>2</w:t>
      </w:r>
      <w:r w:rsidR="00B262BE" w:rsidRPr="00686559">
        <w:rPr>
          <w:bCs/>
          <w:sz w:val="24"/>
          <w:lang w:val="uk-UA"/>
        </w:rPr>
        <w:t xml:space="preserve"> рік та формувалася шляхом моніторингу </w:t>
      </w:r>
      <w:proofErr w:type="spellStart"/>
      <w:r w:rsidR="00B262BE" w:rsidRPr="00B262BE">
        <w:rPr>
          <w:bCs/>
          <w:sz w:val="24"/>
          <w:lang w:val="uk-UA"/>
        </w:rPr>
        <w:t>середньоринкових</w:t>
      </w:r>
      <w:proofErr w:type="spellEnd"/>
      <w:r w:rsidR="00B262BE" w:rsidRPr="00B262BE">
        <w:rPr>
          <w:bCs/>
          <w:sz w:val="24"/>
          <w:lang w:val="uk-UA"/>
        </w:rPr>
        <w:t xml:space="preserve"> цін на продукцію</w:t>
      </w:r>
      <w:r w:rsidR="00FD510C">
        <w:rPr>
          <w:bCs/>
          <w:sz w:val="24"/>
          <w:lang w:val="uk-UA"/>
        </w:rPr>
        <w:t xml:space="preserve"> по Черкаській області в мережі </w:t>
      </w:r>
      <w:r w:rsidR="00ED11A4">
        <w:rPr>
          <w:bCs/>
          <w:sz w:val="24"/>
          <w:lang w:val="uk-UA"/>
        </w:rPr>
        <w:t>Інтернет</w:t>
      </w:r>
      <w:r w:rsidR="00FD510C">
        <w:rPr>
          <w:bCs/>
          <w:sz w:val="24"/>
          <w:lang w:val="uk-UA"/>
        </w:rPr>
        <w:t xml:space="preserve"> та консультування з потенційними постачальниками, АЗС яких розміщені на території м. Городища</w:t>
      </w:r>
      <w:bookmarkStart w:id="0" w:name="_Hlk525128836"/>
      <w:r w:rsidR="000B023D">
        <w:rPr>
          <w:bCs/>
          <w:sz w:val="24"/>
          <w:lang w:val="uk-UA"/>
        </w:rPr>
        <w:t>. Визначена в результаті переговорів з учасником.</w:t>
      </w:r>
    </w:p>
    <w:p w:rsidR="00A14516" w:rsidRPr="00F54A84" w:rsidRDefault="00A14516" w:rsidP="00A14516">
      <w:pPr>
        <w:ind w:firstLine="700"/>
        <w:jc w:val="both"/>
        <w:rPr>
          <w:color w:val="000000" w:themeColor="text1"/>
          <w:sz w:val="24"/>
          <w:szCs w:val="24"/>
          <w:lang w:val="uk-UA"/>
        </w:rPr>
      </w:pPr>
      <w:r w:rsidRPr="00F54A84">
        <w:rPr>
          <w:color w:val="000000" w:themeColor="text1"/>
          <w:sz w:val="24"/>
          <w:szCs w:val="24"/>
          <w:lang w:val="uk-UA"/>
        </w:rPr>
        <w:t>Обґрунтування  застосування переговорної процедури закупівлі:</w:t>
      </w:r>
    </w:p>
    <w:p w:rsidR="000B023D" w:rsidRPr="00773E07" w:rsidRDefault="000B023D" w:rsidP="000B023D">
      <w:pPr>
        <w:ind w:firstLine="700"/>
        <w:jc w:val="both"/>
        <w:rPr>
          <w:i/>
          <w:color w:val="000000" w:themeColor="text1"/>
          <w:sz w:val="24"/>
          <w:szCs w:val="24"/>
          <w:lang w:val="uk-UA"/>
        </w:rPr>
      </w:pPr>
      <w:r>
        <w:rPr>
          <w:i/>
          <w:color w:val="000000" w:themeColor="text1"/>
          <w:sz w:val="24"/>
          <w:szCs w:val="24"/>
          <w:lang w:val="uk-UA"/>
        </w:rPr>
        <w:t>05</w:t>
      </w:r>
      <w:r w:rsidRPr="00773E07">
        <w:rPr>
          <w:i/>
          <w:color w:val="000000" w:themeColor="text1"/>
          <w:sz w:val="24"/>
          <w:szCs w:val="24"/>
          <w:lang w:val="uk-UA"/>
        </w:rPr>
        <w:t>.0</w:t>
      </w:r>
      <w:r>
        <w:rPr>
          <w:i/>
          <w:color w:val="000000" w:themeColor="text1"/>
          <w:sz w:val="24"/>
          <w:szCs w:val="24"/>
          <w:lang w:val="uk-UA"/>
        </w:rPr>
        <w:t>8</w:t>
      </w:r>
      <w:r w:rsidRPr="00773E07">
        <w:rPr>
          <w:i/>
          <w:color w:val="000000" w:themeColor="text1"/>
          <w:sz w:val="24"/>
          <w:szCs w:val="24"/>
          <w:lang w:val="uk-UA"/>
        </w:rPr>
        <w:t>.202</w:t>
      </w:r>
      <w:r>
        <w:rPr>
          <w:i/>
          <w:color w:val="000000" w:themeColor="text1"/>
          <w:sz w:val="24"/>
          <w:szCs w:val="24"/>
          <w:lang w:val="uk-UA"/>
        </w:rPr>
        <w:t>2</w:t>
      </w:r>
      <w:r w:rsidRPr="00773E07">
        <w:rPr>
          <w:i/>
          <w:color w:val="000000" w:themeColor="text1"/>
          <w:sz w:val="24"/>
          <w:szCs w:val="24"/>
          <w:lang w:val="uk-UA"/>
        </w:rPr>
        <w:t xml:space="preserve"> року Замовником було прийнято рішення про проведення процедури закупівлі відкриті торги та оголошено закупівлю:</w:t>
      </w:r>
      <w:r>
        <w:rPr>
          <w:i/>
          <w:color w:val="000000" w:themeColor="text1"/>
          <w:sz w:val="24"/>
          <w:szCs w:val="24"/>
          <w:lang w:val="uk-UA"/>
        </w:rPr>
        <w:t xml:space="preserve"> </w:t>
      </w:r>
      <w:r w:rsidRPr="00780D5B">
        <w:rPr>
          <w:i/>
          <w:color w:val="000000" w:themeColor="text1"/>
          <w:sz w:val="24"/>
          <w:szCs w:val="24"/>
          <w:lang w:val="uk-UA"/>
        </w:rPr>
        <w:t>UA-2022-08-05-003007-a</w:t>
      </w:r>
      <w:r w:rsidRPr="00773E07">
        <w:rPr>
          <w:i/>
          <w:color w:val="000000" w:themeColor="text1"/>
          <w:sz w:val="24"/>
          <w:szCs w:val="24"/>
          <w:lang w:val="uk-UA"/>
        </w:rPr>
        <w:t>. Проте станом на 22.0</w:t>
      </w:r>
      <w:r>
        <w:rPr>
          <w:i/>
          <w:color w:val="000000" w:themeColor="text1"/>
          <w:sz w:val="24"/>
          <w:szCs w:val="24"/>
          <w:lang w:val="uk-UA"/>
        </w:rPr>
        <w:t>8</w:t>
      </w:r>
      <w:r w:rsidRPr="00773E07">
        <w:rPr>
          <w:i/>
          <w:color w:val="000000" w:themeColor="text1"/>
          <w:sz w:val="24"/>
          <w:szCs w:val="24"/>
          <w:lang w:val="uk-UA"/>
        </w:rPr>
        <w:t>.202</w:t>
      </w:r>
      <w:r>
        <w:rPr>
          <w:i/>
          <w:color w:val="000000" w:themeColor="text1"/>
          <w:sz w:val="24"/>
          <w:szCs w:val="24"/>
          <w:lang w:val="uk-UA"/>
        </w:rPr>
        <w:t>2</w:t>
      </w:r>
      <w:r w:rsidRPr="00773E07">
        <w:rPr>
          <w:i/>
          <w:color w:val="000000" w:themeColor="text1"/>
          <w:sz w:val="24"/>
          <w:szCs w:val="24"/>
          <w:lang w:val="uk-UA"/>
        </w:rPr>
        <w:t xml:space="preserve"> року було подано менше двох пропозицій, як наслідок торги були відмінені.</w:t>
      </w:r>
    </w:p>
    <w:p w:rsidR="000B023D" w:rsidRPr="00773E07" w:rsidRDefault="000B023D" w:rsidP="000B023D">
      <w:pPr>
        <w:ind w:firstLine="700"/>
        <w:jc w:val="both"/>
        <w:rPr>
          <w:i/>
          <w:color w:val="000000" w:themeColor="text1"/>
          <w:sz w:val="24"/>
          <w:szCs w:val="24"/>
          <w:lang w:val="uk-UA"/>
        </w:rPr>
      </w:pPr>
      <w:r w:rsidRPr="00773E07">
        <w:rPr>
          <w:i/>
          <w:color w:val="000000" w:themeColor="text1"/>
          <w:sz w:val="24"/>
          <w:szCs w:val="24"/>
          <w:lang w:val="uk-UA"/>
        </w:rPr>
        <w:t>Тому 22.0</w:t>
      </w:r>
      <w:r>
        <w:rPr>
          <w:i/>
          <w:color w:val="000000" w:themeColor="text1"/>
          <w:sz w:val="24"/>
          <w:szCs w:val="24"/>
          <w:lang w:val="uk-UA"/>
        </w:rPr>
        <w:t>8</w:t>
      </w:r>
      <w:r w:rsidRPr="00773E07">
        <w:rPr>
          <w:i/>
          <w:color w:val="000000" w:themeColor="text1"/>
          <w:sz w:val="24"/>
          <w:szCs w:val="24"/>
          <w:lang w:val="uk-UA"/>
        </w:rPr>
        <w:t>.202</w:t>
      </w:r>
      <w:r>
        <w:rPr>
          <w:i/>
          <w:color w:val="000000" w:themeColor="text1"/>
          <w:sz w:val="24"/>
          <w:szCs w:val="24"/>
          <w:lang w:val="uk-UA"/>
        </w:rPr>
        <w:t>2</w:t>
      </w:r>
      <w:r w:rsidRPr="00773E07">
        <w:rPr>
          <w:i/>
          <w:color w:val="000000" w:themeColor="text1"/>
          <w:sz w:val="24"/>
          <w:szCs w:val="24"/>
          <w:lang w:val="uk-UA"/>
        </w:rPr>
        <w:t xml:space="preserve"> року Замовником знову було прийнято рішення про проведення процедури закупівлі відкриті торги та оголошено нову закупівлю </w:t>
      </w:r>
      <w:r w:rsidRPr="00780D5B">
        <w:rPr>
          <w:i/>
          <w:color w:val="000000" w:themeColor="text1"/>
          <w:sz w:val="24"/>
          <w:szCs w:val="24"/>
          <w:lang w:val="uk-UA"/>
        </w:rPr>
        <w:t>UA-2022-08-22-001027-a</w:t>
      </w:r>
      <w:r w:rsidRPr="00773E07">
        <w:rPr>
          <w:i/>
          <w:color w:val="000000" w:themeColor="text1"/>
          <w:sz w:val="24"/>
          <w:szCs w:val="24"/>
          <w:shd w:val="clear" w:color="auto" w:fill="F0F5F2"/>
          <w:lang w:val="uk-UA"/>
        </w:rPr>
        <w:t xml:space="preserve">. </w:t>
      </w:r>
      <w:r w:rsidRPr="00773E07">
        <w:rPr>
          <w:i/>
          <w:color w:val="000000" w:themeColor="text1"/>
          <w:sz w:val="24"/>
          <w:szCs w:val="24"/>
          <w:lang w:val="uk-UA"/>
        </w:rPr>
        <w:t>Проте</w:t>
      </w:r>
      <w:r>
        <w:rPr>
          <w:i/>
          <w:color w:val="000000" w:themeColor="text1"/>
          <w:sz w:val="24"/>
          <w:szCs w:val="24"/>
          <w:lang w:val="uk-UA"/>
        </w:rPr>
        <w:t>,</w:t>
      </w:r>
      <w:r w:rsidRPr="00773E07">
        <w:rPr>
          <w:i/>
          <w:color w:val="000000" w:themeColor="text1"/>
          <w:sz w:val="24"/>
          <w:szCs w:val="24"/>
          <w:lang w:val="uk-UA"/>
        </w:rPr>
        <w:t xml:space="preserve"> знову ж таки</w:t>
      </w:r>
      <w:r>
        <w:rPr>
          <w:i/>
          <w:color w:val="000000" w:themeColor="text1"/>
          <w:sz w:val="24"/>
          <w:szCs w:val="24"/>
          <w:lang w:val="uk-UA"/>
        </w:rPr>
        <w:t>,</w:t>
      </w:r>
      <w:r w:rsidRPr="00773E07">
        <w:rPr>
          <w:i/>
          <w:color w:val="000000" w:themeColor="text1"/>
          <w:sz w:val="24"/>
          <w:szCs w:val="24"/>
          <w:lang w:val="uk-UA"/>
        </w:rPr>
        <w:t xml:space="preserve"> станом на 0</w:t>
      </w:r>
      <w:r>
        <w:rPr>
          <w:i/>
          <w:color w:val="000000" w:themeColor="text1"/>
          <w:sz w:val="24"/>
          <w:szCs w:val="24"/>
          <w:lang w:val="uk-UA"/>
        </w:rPr>
        <w:t>7</w:t>
      </w:r>
      <w:r w:rsidRPr="00773E07">
        <w:rPr>
          <w:i/>
          <w:color w:val="000000" w:themeColor="text1"/>
          <w:sz w:val="24"/>
          <w:szCs w:val="24"/>
          <w:lang w:val="uk-UA"/>
        </w:rPr>
        <w:t>.0</w:t>
      </w:r>
      <w:r>
        <w:rPr>
          <w:i/>
          <w:color w:val="000000" w:themeColor="text1"/>
          <w:sz w:val="24"/>
          <w:szCs w:val="24"/>
          <w:lang w:val="uk-UA"/>
        </w:rPr>
        <w:t>9</w:t>
      </w:r>
      <w:r w:rsidRPr="00773E07">
        <w:rPr>
          <w:i/>
          <w:color w:val="000000" w:themeColor="text1"/>
          <w:sz w:val="24"/>
          <w:szCs w:val="24"/>
          <w:lang w:val="uk-UA"/>
        </w:rPr>
        <w:t>.202</w:t>
      </w:r>
      <w:r>
        <w:rPr>
          <w:i/>
          <w:color w:val="000000" w:themeColor="text1"/>
          <w:sz w:val="24"/>
          <w:szCs w:val="24"/>
          <w:lang w:val="uk-UA"/>
        </w:rPr>
        <w:t>2</w:t>
      </w:r>
      <w:r w:rsidRPr="00773E07">
        <w:rPr>
          <w:i/>
          <w:color w:val="000000" w:themeColor="text1"/>
          <w:sz w:val="24"/>
          <w:szCs w:val="24"/>
          <w:lang w:val="uk-UA"/>
        </w:rPr>
        <w:t xml:space="preserve"> року було подано менше двох пропозицій, як наслідок торги знову були відмінені. </w:t>
      </w:r>
    </w:p>
    <w:p w:rsidR="000B023D" w:rsidRPr="00CD5030" w:rsidRDefault="000B023D" w:rsidP="000B023D">
      <w:pPr>
        <w:ind w:firstLine="709"/>
        <w:jc w:val="both"/>
        <w:rPr>
          <w:i/>
          <w:sz w:val="24"/>
          <w:szCs w:val="24"/>
          <w:lang w:val="uk-UA"/>
        </w:rPr>
      </w:pPr>
      <w:r w:rsidRPr="00CD5030">
        <w:rPr>
          <w:i/>
          <w:sz w:val="24"/>
          <w:szCs w:val="24"/>
          <w:lang w:val="uk-UA"/>
        </w:rPr>
        <w:t xml:space="preserve">Враховуючи ті обставини, що Замовником було відмінено дві процедури закупівлі за предметом  Нафта і дистиляти (бензин А-95, </w:t>
      </w:r>
      <w:proofErr w:type="spellStart"/>
      <w:r w:rsidRPr="00CD5030">
        <w:rPr>
          <w:i/>
          <w:sz w:val="24"/>
          <w:szCs w:val="24"/>
          <w:lang w:val="uk-UA"/>
        </w:rPr>
        <w:t>дизильне</w:t>
      </w:r>
      <w:proofErr w:type="spellEnd"/>
      <w:r w:rsidRPr="00CD5030">
        <w:rPr>
          <w:i/>
          <w:sz w:val="24"/>
          <w:szCs w:val="24"/>
          <w:lang w:val="uk-UA"/>
        </w:rPr>
        <w:t xml:space="preserve"> паливо)- код національного класифікатора України </w:t>
      </w:r>
      <w:proofErr w:type="spellStart"/>
      <w:r w:rsidRPr="00CD5030">
        <w:rPr>
          <w:i/>
          <w:sz w:val="24"/>
          <w:szCs w:val="24"/>
          <w:lang w:val="uk-UA"/>
        </w:rPr>
        <w:t>ДК</w:t>
      </w:r>
      <w:proofErr w:type="spellEnd"/>
      <w:r w:rsidRPr="00CD5030">
        <w:rPr>
          <w:i/>
          <w:sz w:val="24"/>
          <w:szCs w:val="24"/>
          <w:lang w:val="uk-UA"/>
        </w:rPr>
        <w:t xml:space="preserve"> 021:2015 </w:t>
      </w:r>
      <w:proofErr w:type="spellStart"/>
      <w:r w:rsidRPr="00CD5030">
        <w:rPr>
          <w:i/>
          <w:sz w:val="24"/>
          <w:szCs w:val="24"/>
          <w:lang w:val="uk-UA"/>
        </w:rPr>
        <w:t>“Єдиний</w:t>
      </w:r>
      <w:proofErr w:type="spellEnd"/>
      <w:r w:rsidRPr="00CD5030">
        <w:rPr>
          <w:i/>
          <w:sz w:val="24"/>
          <w:szCs w:val="24"/>
          <w:lang w:val="uk-UA"/>
        </w:rPr>
        <w:t xml:space="preserve"> закупівельний </w:t>
      </w:r>
      <w:proofErr w:type="spellStart"/>
      <w:r w:rsidRPr="00CD5030">
        <w:rPr>
          <w:i/>
          <w:sz w:val="24"/>
          <w:szCs w:val="24"/>
          <w:lang w:val="uk-UA"/>
        </w:rPr>
        <w:t>словник”</w:t>
      </w:r>
      <w:proofErr w:type="spellEnd"/>
      <w:r w:rsidRPr="00CD5030">
        <w:rPr>
          <w:i/>
          <w:sz w:val="24"/>
          <w:szCs w:val="24"/>
          <w:lang w:val="uk-UA"/>
        </w:rPr>
        <w:t xml:space="preserve"> – 09130000-9 Нафта і дистиляти, через відсутність достатньої кількості учасників, Замовником було прийнято </w:t>
      </w:r>
      <w:r w:rsidRPr="00CD5030">
        <w:rPr>
          <w:i/>
          <w:sz w:val="24"/>
          <w:szCs w:val="24"/>
          <w:lang w:val="uk-UA"/>
        </w:rPr>
        <w:lastRenderedPageBreak/>
        <w:t>рішення застосувати, як виняток, переговорну процедуру закупівлі, відповідно до п.1 ч.2 статті 40 Закону України «Про публічні закупівлі» №922-VIII .</w:t>
      </w:r>
    </w:p>
    <w:p w:rsidR="000B023D" w:rsidRDefault="000B023D" w:rsidP="000B023D">
      <w:pPr>
        <w:ind w:firstLine="700"/>
        <w:jc w:val="both"/>
        <w:rPr>
          <w:i/>
          <w:color w:val="000000" w:themeColor="text1"/>
          <w:sz w:val="24"/>
          <w:szCs w:val="24"/>
          <w:lang w:val="uk-UA"/>
        </w:rPr>
      </w:pPr>
      <w:r>
        <w:rPr>
          <w:i/>
          <w:color w:val="000000" w:themeColor="text1"/>
          <w:sz w:val="24"/>
          <w:szCs w:val="24"/>
          <w:lang w:val="uk-UA"/>
        </w:rPr>
        <w:t>Документальне підтвердження:</w:t>
      </w:r>
    </w:p>
    <w:p w:rsidR="000B023D" w:rsidRDefault="000B023D" w:rsidP="000B023D">
      <w:pPr>
        <w:ind w:firstLine="700"/>
        <w:jc w:val="both"/>
        <w:rPr>
          <w:i/>
          <w:color w:val="000000" w:themeColor="text1"/>
          <w:sz w:val="24"/>
          <w:szCs w:val="24"/>
          <w:lang w:val="uk-UA"/>
        </w:rPr>
      </w:pPr>
      <w:r>
        <w:rPr>
          <w:i/>
          <w:color w:val="000000" w:themeColor="text1"/>
          <w:sz w:val="24"/>
          <w:szCs w:val="24"/>
          <w:lang w:val="uk-UA"/>
        </w:rPr>
        <w:t xml:space="preserve"> звіт про результати проведення закупівлі </w:t>
      </w:r>
      <w:r w:rsidRPr="00780D5B">
        <w:rPr>
          <w:i/>
          <w:color w:val="000000" w:themeColor="text1"/>
          <w:sz w:val="24"/>
          <w:szCs w:val="24"/>
          <w:lang w:val="uk-UA"/>
        </w:rPr>
        <w:t>UA-2022-08-05-003007-a-report</w:t>
      </w:r>
      <w:r>
        <w:rPr>
          <w:i/>
          <w:color w:val="000000" w:themeColor="text1"/>
          <w:sz w:val="24"/>
          <w:szCs w:val="24"/>
          <w:lang w:val="uk-UA"/>
        </w:rPr>
        <w:t>;</w:t>
      </w:r>
    </w:p>
    <w:p w:rsidR="000B023D" w:rsidRPr="00773E07" w:rsidRDefault="000B023D" w:rsidP="000B023D">
      <w:pPr>
        <w:ind w:firstLine="700"/>
        <w:jc w:val="both"/>
        <w:rPr>
          <w:i/>
          <w:color w:val="000000" w:themeColor="text1"/>
          <w:sz w:val="24"/>
          <w:szCs w:val="24"/>
          <w:lang w:val="uk-UA"/>
        </w:rPr>
      </w:pPr>
      <w:r>
        <w:rPr>
          <w:i/>
          <w:color w:val="000000" w:themeColor="text1"/>
          <w:sz w:val="24"/>
          <w:szCs w:val="24"/>
          <w:lang w:val="uk-UA"/>
        </w:rPr>
        <w:t xml:space="preserve"> звіт про результати проведення закупівлі </w:t>
      </w:r>
      <w:r w:rsidRPr="00780D5B">
        <w:rPr>
          <w:i/>
          <w:color w:val="000000" w:themeColor="text1"/>
          <w:sz w:val="24"/>
          <w:szCs w:val="24"/>
          <w:lang w:val="uk-UA"/>
        </w:rPr>
        <w:t>UA-2022-08-22-001027-a-report</w:t>
      </w:r>
      <w:r>
        <w:rPr>
          <w:i/>
          <w:color w:val="000000" w:themeColor="text1"/>
          <w:sz w:val="24"/>
          <w:szCs w:val="24"/>
          <w:lang w:val="uk-UA"/>
        </w:rPr>
        <w:t>.</w:t>
      </w:r>
    </w:p>
    <w:p w:rsidR="00ED2C44" w:rsidRPr="00136208" w:rsidRDefault="00A14516" w:rsidP="000B023D">
      <w:pPr>
        <w:ind w:firstLine="426"/>
        <w:jc w:val="both"/>
        <w:rPr>
          <w:lang w:val="uk-UA"/>
        </w:rPr>
      </w:pPr>
      <w:r w:rsidRPr="00F54A84">
        <w:rPr>
          <w:color w:val="000000" w:themeColor="text1"/>
          <w:sz w:val="24"/>
          <w:szCs w:val="24"/>
          <w:lang w:val="uk-UA"/>
        </w:rPr>
        <w:t>За результатами проведених переговорів з учасником, прийнят</w:t>
      </w:r>
      <w:r>
        <w:rPr>
          <w:color w:val="000000" w:themeColor="text1"/>
          <w:sz w:val="24"/>
          <w:szCs w:val="24"/>
          <w:lang w:val="uk-UA"/>
        </w:rPr>
        <w:t>о</w:t>
      </w:r>
      <w:r w:rsidRPr="00F54A84">
        <w:rPr>
          <w:color w:val="000000" w:themeColor="text1"/>
          <w:sz w:val="24"/>
          <w:szCs w:val="24"/>
          <w:lang w:val="uk-UA"/>
        </w:rPr>
        <w:t xml:space="preserve"> рішення про намір укласти договір про закупівлю з </w:t>
      </w:r>
      <w:r w:rsidRPr="00F54A84">
        <w:rPr>
          <w:b/>
          <w:color w:val="000000" w:themeColor="text1"/>
          <w:sz w:val="24"/>
          <w:szCs w:val="24"/>
          <w:lang w:val="uk-UA"/>
        </w:rPr>
        <w:t>ТОВ ТОРГОВИЙ ДІМ "УКРГОРНАФТА"</w:t>
      </w:r>
      <w:r>
        <w:rPr>
          <w:b/>
          <w:color w:val="000000" w:themeColor="text1"/>
          <w:sz w:val="24"/>
          <w:szCs w:val="24"/>
          <w:lang w:val="uk-UA"/>
        </w:rPr>
        <w:t xml:space="preserve"> </w:t>
      </w:r>
      <w:r>
        <w:rPr>
          <w:bCs/>
          <w:sz w:val="24"/>
          <w:lang w:val="uk-UA"/>
        </w:rPr>
        <w:t xml:space="preserve">, запропонована </w:t>
      </w:r>
      <w:r w:rsidRPr="00686559">
        <w:rPr>
          <w:bCs/>
          <w:sz w:val="24"/>
          <w:lang w:val="uk-UA"/>
        </w:rPr>
        <w:t xml:space="preserve">вартість закупівлі </w:t>
      </w:r>
      <w:r w:rsidR="000B023D">
        <w:rPr>
          <w:sz w:val="24"/>
          <w:szCs w:val="24"/>
          <w:lang w:val="uk-UA" w:eastAsia="zh-CN"/>
        </w:rPr>
        <w:t>500</w:t>
      </w:r>
      <w:r>
        <w:rPr>
          <w:sz w:val="24"/>
          <w:szCs w:val="24"/>
          <w:lang w:val="uk-UA" w:eastAsia="zh-CN"/>
        </w:rPr>
        <w:t xml:space="preserve"> л. – бензин А-9</w:t>
      </w:r>
      <w:r w:rsidR="000B023D">
        <w:rPr>
          <w:sz w:val="24"/>
          <w:szCs w:val="24"/>
          <w:lang w:val="uk-UA" w:eastAsia="zh-CN"/>
        </w:rPr>
        <w:t>5</w:t>
      </w:r>
      <w:r>
        <w:rPr>
          <w:sz w:val="24"/>
          <w:szCs w:val="24"/>
          <w:lang w:val="uk-UA" w:eastAsia="zh-CN"/>
        </w:rPr>
        <w:t xml:space="preserve">; </w:t>
      </w:r>
      <w:r w:rsidR="000B023D">
        <w:rPr>
          <w:sz w:val="24"/>
          <w:szCs w:val="24"/>
          <w:lang w:val="uk-UA" w:eastAsia="zh-CN"/>
        </w:rPr>
        <w:t>2</w:t>
      </w:r>
      <w:r>
        <w:rPr>
          <w:sz w:val="24"/>
          <w:szCs w:val="24"/>
          <w:lang w:val="uk-UA" w:eastAsia="zh-CN"/>
        </w:rPr>
        <w:t>00 л. – дизельне паливо</w:t>
      </w:r>
      <w:r w:rsidRPr="00686559">
        <w:rPr>
          <w:bCs/>
          <w:sz w:val="24"/>
          <w:lang w:val="uk-UA"/>
        </w:rPr>
        <w:t xml:space="preserve"> складає </w:t>
      </w:r>
      <w:r w:rsidR="000B023D">
        <w:rPr>
          <w:b/>
          <w:color w:val="000000"/>
          <w:sz w:val="24"/>
          <w:szCs w:val="24"/>
          <w:lang w:val="uk-UA" w:eastAsia="zh-CN"/>
        </w:rPr>
        <w:t>36730</w:t>
      </w:r>
      <w:r w:rsidR="000B023D" w:rsidRPr="00021CEC">
        <w:rPr>
          <w:b/>
          <w:color w:val="000000"/>
          <w:sz w:val="24"/>
          <w:szCs w:val="24"/>
          <w:lang w:val="uk-UA" w:eastAsia="zh-CN"/>
        </w:rPr>
        <w:t xml:space="preserve"> грн. 00 коп. (</w:t>
      </w:r>
      <w:r w:rsidR="000B023D">
        <w:rPr>
          <w:b/>
          <w:color w:val="000000"/>
          <w:sz w:val="24"/>
          <w:szCs w:val="24"/>
          <w:lang w:val="uk-UA" w:eastAsia="zh-CN"/>
        </w:rPr>
        <w:t>тридцять шість тис. сімсот тридцять</w:t>
      </w:r>
      <w:r w:rsidR="000B023D" w:rsidRPr="00021CEC">
        <w:rPr>
          <w:b/>
          <w:color w:val="000000"/>
          <w:sz w:val="24"/>
          <w:szCs w:val="24"/>
          <w:lang w:val="uk-UA" w:eastAsia="zh-CN"/>
        </w:rPr>
        <w:t xml:space="preserve"> гривень 00 коп</w:t>
      </w:r>
      <w:r w:rsidR="000B023D">
        <w:rPr>
          <w:b/>
          <w:color w:val="000000"/>
          <w:sz w:val="24"/>
          <w:szCs w:val="24"/>
          <w:lang w:val="uk-UA" w:eastAsia="zh-CN"/>
        </w:rPr>
        <w:t>.</w:t>
      </w:r>
      <w:r w:rsidR="000B023D" w:rsidRPr="00021CEC">
        <w:rPr>
          <w:b/>
          <w:color w:val="000000"/>
          <w:sz w:val="24"/>
          <w:szCs w:val="24"/>
          <w:lang w:val="uk-UA" w:eastAsia="zh-CN"/>
        </w:rPr>
        <w:t>)</w:t>
      </w:r>
      <w:r w:rsidR="000B023D">
        <w:rPr>
          <w:b/>
          <w:sz w:val="24"/>
          <w:szCs w:val="24"/>
          <w:lang w:val="uk-UA" w:eastAsia="zh-CN"/>
        </w:rPr>
        <w:t xml:space="preserve"> з ПДВ</w:t>
      </w:r>
      <w:r w:rsidR="000B023D" w:rsidRPr="000B023D">
        <w:rPr>
          <w:b/>
          <w:bCs/>
          <w:sz w:val="24"/>
          <w:lang w:val="uk-UA"/>
        </w:rPr>
        <w:t xml:space="preserve"> </w:t>
      </w:r>
      <w:r w:rsidRPr="000B023D">
        <w:rPr>
          <w:b/>
          <w:bCs/>
          <w:sz w:val="24"/>
          <w:lang w:val="uk-UA"/>
        </w:rPr>
        <w:t>Процедур</w:t>
      </w:r>
      <w:r>
        <w:rPr>
          <w:b/>
          <w:bCs/>
          <w:sz w:val="24"/>
          <w:lang w:val="uk-UA"/>
        </w:rPr>
        <w:t xml:space="preserve">а </w:t>
      </w:r>
      <w:r w:rsidR="008115E3">
        <w:rPr>
          <w:b/>
          <w:bCs/>
          <w:sz w:val="24"/>
          <w:lang w:val="uk-UA"/>
        </w:rPr>
        <w:t xml:space="preserve">закупівлі </w:t>
      </w:r>
      <w:r w:rsidR="00FD510C">
        <w:rPr>
          <w:b/>
          <w:color w:val="000000" w:themeColor="text1"/>
          <w:sz w:val="24"/>
          <w:szCs w:val="24"/>
          <w:shd w:val="clear" w:color="auto" w:fill="F0F5F2"/>
          <w:lang w:val="uk-UA"/>
        </w:rPr>
        <w:t>Нафта і дистиляти (бензин А-9</w:t>
      </w:r>
      <w:r w:rsidR="000B023D">
        <w:rPr>
          <w:b/>
          <w:color w:val="000000" w:themeColor="text1"/>
          <w:sz w:val="24"/>
          <w:szCs w:val="24"/>
          <w:shd w:val="clear" w:color="auto" w:fill="F0F5F2"/>
          <w:lang w:val="uk-UA"/>
        </w:rPr>
        <w:t>5</w:t>
      </w:r>
      <w:r w:rsidR="00FD510C">
        <w:rPr>
          <w:b/>
          <w:color w:val="000000" w:themeColor="text1"/>
          <w:sz w:val="24"/>
          <w:szCs w:val="24"/>
          <w:shd w:val="clear" w:color="auto" w:fill="F0F5F2"/>
          <w:lang w:val="uk-UA"/>
        </w:rPr>
        <w:t>; дизельне паливо</w:t>
      </w:r>
      <w:r w:rsidR="00FD510C" w:rsidRPr="000B023D">
        <w:rPr>
          <w:b/>
          <w:color w:val="000000" w:themeColor="text1"/>
          <w:sz w:val="24"/>
          <w:szCs w:val="24"/>
          <w:shd w:val="clear" w:color="auto" w:fill="F0F5F2"/>
          <w:lang w:val="uk-UA"/>
        </w:rPr>
        <w:t>)</w:t>
      </w:r>
      <w:r w:rsidR="00FD510C">
        <w:rPr>
          <w:b/>
          <w:color w:val="000000" w:themeColor="text1"/>
          <w:sz w:val="24"/>
          <w:szCs w:val="24"/>
          <w:shd w:val="clear" w:color="auto" w:fill="F0F5F2"/>
          <w:lang w:val="uk-UA"/>
        </w:rPr>
        <w:t xml:space="preserve"> </w:t>
      </w:r>
      <w:r w:rsidR="00FD510C" w:rsidRPr="00021CEC">
        <w:rPr>
          <w:b/>
          <w:sz w:val="24"/>
          <w:szCs w:val="24"/>
          <w:lang w:val="uk-UA" w:eastAsia="zh-CN"/>
        </w:rPr>
        <w:t xml:space="preserve">«код </w:t>
      </w:r>
      <w:proofErr w:type="spellStart"/>
      <w:r w:rsidR="00FD510C" w:rsidRPr="00021CEC">
        <w:rPr>
          <w:b/>
          <w:sz w:val="24"/>
          <w:szCs w:val="24"/>
          <w:lang w:val="uk-UA" w:eastAsia="zh-CN"/>
        </w:rPr>
        <w:t>ДК</w:t>
      </w:r>
      <w:proofErr w:type="spellEnd"/>
      <w:r w:rsidR="00FD510C" w:rsidRPr="00021CEC">
        <w:rPr>
          <w:b/>
          <w:sz w:val="24"/>
          <w:szCs w:val="24"/>
          <w:lang w:val="uk-UA" w:eastAsia="zh-CN"/>
        </w:rPr>
        <w:t xml:space="preserve"> 021:2015 </w:t>
      </w:r>
      <w:proofErr w:type="spellStart"/>
      <w:r w:rsidR="00FD510C" w:rsidRPr="00021CEC">
        <w:rPr>
          <w:b/>
          <w:sz w:val="24"/>
          <w:szCs w:val="24"/>
          <w:lang w:val="uk-UA" w:eastAsia="zh-CN"/>
        </w:rPr>
        <w:t>“Єдиний</w:t>
      </w:r>
      <w:proofErr w:type="spellEnd"/>
      <w:r w:rsidR="00FD510C" w:rsidRPr="00021CEC">
        <w:rPr>
          <w:b/>
          <w:sz w:val="24"/>
          <w:szCs w:val="24"/>
          <w:lang w:val="uk-UA" w:eastAsia="zh-CN"/>
        </w:rPr>
        <w:t xml:space="preserve"> закупівельний </w:t>
      </w:r>
      <w:proofErr w:type="spellStart"/>
      <w:r w:rsidR="00FD510C" w:rsidRPr="00021CEC">
        <w:rPr>
          <w:b/>
          <w:sz w:val="24"/>
          <w:szCs w:val="24"/>
          <w:lang w:val="uk-UA" w:eastAsia="zh-CN"/>
        </w:rPr>
        <w:t>словник”</w:t>
      </w:r>
      <w:proofErr w:type="spellEnd"/>
      <w:r w:rsidR="00FD510C" w:rsidRPr="00021CEC">
        <w:rPr>
          <w:b/>
          <w:sz w:val="24"/>
          <w:szCs w:val="24"/>
          <w:lang w:val="uk-UA" w:eastAsia="zh-CN"/>
        </w:rPr>
        <w:t xml:space="preserve"> - </w:t>
      </w:r>
      <w:r w:rsidR="00FD510C" w:rsidRPr="000B023D">
        <w:rPr>
          <w:b/>
          <w:color w:val="000000" w:themeColor="text1"/>
          <w:sz w:val="24"/>
          <w:szCs w:val="24"/>
          <w:shd w:val="clear" w:color="auto" w:fill="F0F5F2"/>
          <w:lang w:val="uk-UA"/>
        </w:rPr>
        <w:t>091</w:t>
      </w:r>
      <w:r w:rsidR="00FD510C">
        <w:rPr>
          <w:b/>
          <w:color w:val="000000" w:themeColor="text1"/>
          <w:sz w:val="24"/>
          <w:szCs w:val="24"/>
          <w:shd w:val="clear" w:color="auto" w:fill="F0F5F2"/>
          <w:lang w:val="uk-UA"/>
        </w:rPr>
        <w:t>3</w:t>
      </w:r>
      <w:r w:rsidR="00FD510C" w:rsidRPr="000B023D">
        <w:rPr>
          <w:b/>
          <w:color w:val="000000" w:themeColor="text1"/>
          <w:sz w:val="24"/>
          <w:szCs w:val="24"/>
          <w:shd w:val="clear" w:color="auto" w:fill="F0F5F2"/>
          <w:lang w:val="uk-UA"/>
        </w:rPr>
        <w:t xml:space="preserve">0000-6 </w:t>
      </w:r>
      <w:r w:rsidR="00FD510C">
        <w:rPr>
          <w:b/>
          <w:color w:val="000000" w:themeColor="text1"/>
          <w:sz w:val="24"/>
          <w:szCs w:val="24"/>
          <w:shd w:val="clear" w:color="auto" w:fill="F0F5F2"/>
          <w:lang w:val="uk-UA"/>
        </w:rPr>
        <w:t>Нафта і дистиляти</w:t>
      </w:r>
      <w:r w:rsidR="00CC5A76" w:rsidRPr="000B023D">
        <w:rPr>
          <w:b/>
          <w:bCs/>
          <w:sz w:val="24"/>
          <w:lang w:val="uk-UA"/>
        </w:rPr>
        <w:t xml:space="preserve">, </w:t>
      </w:r>
      <w:r w:rsidR="008115E3" w:rsidRPr="000B023D">
        <w:rPr>
          <w:b/>
          <w:bCs/>
          <w:sz w:val="24"/>
          <w:lang w:val="uk-UA"/>
        </w:rPr>
        <w:t>доступн</w:t>
      </w:r>
      <w:r w:rsidR="00CC5A76">
        <w:rPr>
          <w:b/>
          <w:bCs/>
          <w:sz w:val="24"/>
          <w:lang w:val="uk-UA"/>
        </w:rPr>
        <w:t>а</w:t>
      </w:r>
      <w:r w:rsidR="008115E3" w:rsidRPr="000B023D">
        <w:rPr>
          <w:b/>
          <w:bCs/>
          <w:sz w:val="24"/>
          <w:lang w:val="uk-UA"/>
        </w:rPr>
        <w:t xml:space="preserve"> за відповідним</w:t>
      </w:r>
      <w:r w:rsidR="00136208">
        <w:rPr>
          <w:b/>
          <w:bCs/>
          <w:sz w:val="24"/>
          <w:lang w:val="uk-UA"/>
        </w:rPr>
        <w:t xml:space="preserve">  </w:t>
      </w:r>
      <w:r w:rsidR="00136208" w:rsidRPr="000B023D">
        <w:rPr>
          <w:b/>
          <w:bCs/>
          <w:sz w:val="24"/>
          <w:lang w:val="uk-UA"/>
        </w:rPr>
        <w:t>посиланням</w:t>
      </w:r>
      <w:r w:rsidR="00CC5A76">
        <w:rPr>
          <w:b/>
          <w:bCs/>
          <w:sz w:val="24"/>
          <w:lang w:val="uk-UA"/>
        </w:rPr>
        <w:t xml:space="preserve">: </w:t>
      </w:r>
      <w:bookmarkEnd w:id="0"/>
      <w:r w:rsidR="000B023D" w:rsidRPr="000B023D">
        <w:rPr>
          <w:bCs/>
          <w:sz w:val="24"/>
          <w:u w:val="single"/>
          <w:lang w:val="uk-UA"/>
        </w:rPr>
        <w:t>https://prozorro.gov.ua/tender/UA-2022-09-08-004234-a</w:t>
      </w:r>
    </w:p>
    <w:sectPr w:rsidR="00ED2C44" w:rsidRPr="00136208" w:rsidSect="00ED2C44">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C69A2"/>
    <w:rsid w:val="00021CEC"/>
    <w:rsid w:val="000B023D"/>
    <w:rsid w:val="00136208"/>
    <w:rsid w:val="00164AAC"/>
    <w:rsid w:val="001A0A28"/>
    <w:rsid w:val="00244A5D"/>
    <w:rsid w:val="002B0F9B"/>
    <w:rsid w:val="00304433"/>
    <w:rsid w:val="00322282"/>
    <w:rsid w:val="003D7B73"/>
    <w:rsid w:val="005E582D"/>
    <w:rsid w:val="007C2780"/>
    <w:rsid w:val="007E5980"/>
    <w:rsid w:val="008115E3"/>
    <w:rsid w:val="00955C73"/>
    <w:rsid w:val="00A14516"/>
    <w:rsid w:val="00A81BDD"/>
    <w:rsid w:val="00AF1688"/>
    <w:rsid w:val="00B262BE"/>
    <w:rsid w:val="00BB3ACC"/>
    <w:rsid w:val="00CC5A76"/>
    <w:rsid w:val="00D52B77"/>
    <w:rsid w:val="00D5394F"/>
    <w:rsid w:val="00DC69A2"/>
    <w:rsid w:val="00ED11A4"/>
    <w:rsid w:val="00ED2C44"/>
    <w:rsid w:val="00ED43DC"/>
    <w:rsid w:val="00FB7E75"/>
    <w:rsid w:val="00FD51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9A2"/>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69A2"/>
    <w:rPr>
      <w:rFonts w:ascii="Tahoma" w:hAnsi="Tahoma" w:cs="Tahoma"/>
      <w:sz w:val="16"/>
      <w:szCs w:val="16"/>
    </w:rPr>
  </w:style>
  <w:style w:type="character" w:customStyle="1" w:styleId="a4">
    <w:name w:val="Текст выноски Знак"/>
    <w:basedOn w:val="a0"/>
    <w:link w:val="a3"/>
    <w:uiPriority w:val="99"/>
    <w:semiHidden/>
    <w:rsid w:val="00DC69A2"/>
    <w:rPr>
      <w:rFonts w:ascii="Tahoma" w:eastAsia="Times New Roman" w:hAnsi="Tahoma" w:cs="Tahoma"/>
      <w:sz w:val="16"/>
      <w:szCs w:val="16"/>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8 Знак"/>
    <w:basedOn w:val="a"/>
    <w:link w:val="a6"/>
    <w:uiPriority w:val="99"/>
    <w:qFormat/>
    <w:rsid w:val="00AF1688"/>
    <w:pPr>
      <w:spacing w:before="100" w:beforeAutospacing="1" w:after="100" w:afterAutospacing="1"/>
    </w:pPr>
    <w:rPr>
      <w:rFonts w:ascii="Calibri" w:hAnsi="Calibri"/>
      <w:sz w:val="24"/>
      <w:szCs w:val="24"/>
    </w:rPr>
  </w:style>
  <w:style w:type="character" w:customStyle="1" w:styleId="a6">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F1688"/>
    <w:rPr>
      <w:rFonts w:ascii="Calibri" w:eastAsia="Times New Roman" w:hAnsi="Calibri"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552</Words>
  <Characters>3153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dc:creator>
  <cp:lastModifiedBy>alla</cp:lastModifiedBy>
  <cp:revision>5</cp:revision>
  <dcterms:created xsi:type="dcterms:W3CDTF">2022-09-08T10:24:00Z</dcterms:created>
  <dcterms:modified xsi:type="dcterms:W3CDTF">2022-09-08T10:31:00Z</dcterms:modified>
</cp:coreProperties>
</file>