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C426BE" w:rsidRPr="00125826" w:rsidRDefault="00C426BE" w:rsidP="00C426BE">
      <w:pPr>
        <w:jc w:val="center"/>
        <w:rPr>
          <w:b/>
          <w:color w:val="000000"/>
          <w:sz w:val="24"/>
          <w:szCs w:val="24"/>
          <w:lang w:val="uk-UA"/>
        </w:rPr>
      </w:pPr>
      <w:r w:rsidRPr="00125826">
        <w:rPr>
          <w:b/>
          <w:color w:val="000000"/>
          <w:sz w:val="24"/>
          <w:szCs w:val="24"/>
          <w:lang w:val="uk-UA"/>
        </w:rPr>
        <w:t>Послуги доступу до мережі Інтернет</w:t>
      </w:r>
    </w:p>
    <w:p w:rsidR="00C426BE" w:rsidRPr="00125826" w:rsidRDefault="00C426BE" w:rsidP="00C426BE">
      <w:pPr>
        <w:jc w:val="center"/>
        <w:rPr>
          <w:b/>
          <w:sz w:val="24"/>
          <w:szCs w:val="24"/>
          <w:lang w:val="uk-UA"/>
        </w:rPr>
      </w:pPr>
      <w:proofErr w:type="spellStart"/>
      <w:r w:rsidRPr="00125826">
        <w:rPr>
          <w:b/>
          <w:bCs/>
          <w:sz w:val="24"/>
          <w:szCs w:val="24"/>
          <w:lang w:val="uk-UA"/>
        </w:rPr>
        <w:t>ДК</w:t>
      </w:r>
      <w:proofErr w:type="spellEnd"/>
      <w:r w:rsidRPr="00125826">
        <w:rPr>
          <w:b/>
          <w:bCs/>
          <w:sz w:val="24"/>
          <w:szCs w:val="24"/>
          <w:lang w:val="uk-UA"/>
        </w:rPr>
        <w:t xml:space="preserve"> 021:2015 код </w:t>
      </w:r>
      <w:r w:rsidRPr="00125826">
        <w:rPr>
          <w:rStyle w:val="a9"/>
          <w:b/>
          <w:sz w:val="24"/>
          <w:szCs w:val="24"/>
          <w:lang w:val="uk-UA"/>
        </w:rPr>
        <w:t>72410000-7-</w:t>
      </w:r>
      <w:r w:rsidRPr="00125826">
        <w:rPr>
          <w:b/>
          <w:color w:val="000000"/>
          <w:sz w:val="24"/>
          <w:szCs w:val="24"/>
          <w:lang w:val="uk-UA"/>
        </w:rPr>
        <w:t>Послуги провайдерів</w:t>
      </w:r>
    </w:p>
    <w:p w:rsidR="00875ABF" w:rsidRDefault="00875ABF" w:rsidP="00DC69A2">
      <w:pPr>
        <w:ind w:firstLine="567"/>
        <w:jc w:val="both"/>
        <w:rPr>
          <w:bCs/>
          <w:sz w:val="24"/>
          <w:lang w:val="uk-UA"/>
        </w:rPr>
      </w:pPr>
    </w:p>
    <w:p w:rsidR="008F360E" w:rsidRDefault="00DC69A2" w:rsidP="00DC69A2">
      <w:pPr>
        <w:ind w:firstLine="567"/>
        <w:jc w:val="both"/>
        <w:rPr>
          <w:bCs/>
          <w:sz w:val="24"/>
          <w:szCs w:val="24"/>
          <w:lang w:val="uk-UA"/>
        </w:rPr>
      </w:pPr>
      <w:r w:rsidRPr="00686559">
        <w:rPr>
          <w:bCs/>
          <w:sz w:val="24"/>
          <w:lang w:val="uk-UA"/>
        </w:rPr>
        <w:t xml:space="preserve">З метою забезпечення </w:t>
      </w:r>
      <w:r w:rsidR="00D5394F">
        <w:rPr>
          <w:bCs/>
          <w:sz w:val="24"/>
          <w:lang w:val="uk-UA"/>
        </w:rPr>
        <w:t xml:space="preserve">потреб у </w:t>
      </w:r>
      <w:r w:rsidR="001C5A15" w:rsidRPr="00245EBA">
        <w:rPr>
          <w:b/>
          <w:bCs/>
          <w:sz w:val="24"/>
          <w:lang w:val="uk-UA"/>
        </w:rPr>
        <w:t xml:space="preserve">послугах </w:t>
      </w:r>
      <w:r w:rsidR="00875ABF" w:rsidRPr="00E56B3D">
        <w:rPr>
          <w:rStyle w:val="translation-chunk"/>
          <w:b/>
          <w:sz w:val="24"/>
          <w:szCs w:val="24"/>
          <w:lang w:val="uk-UA"/>
        </w:rPr>
        <w:t xml:space="preserve">з </w:t>
      </w:r>
      <w:r w:rsidR="00C426BE" w:rsidRPr="00125826">
        <w:rPr>
          <w:b/>
          <w:color w:val="000000"/>
          <w:sz w:val="24"/>
          <w:szCs w:val="24"/>
          <w:lang w:val="uk-UA"/>
        </w:rPr>
        <w:t>доступу до мережі Інтернет</w:t>
      </w:r>
      <w:r w:rsidR="00875ABF">
        <w:rPr>
          <w:b/>
          <w:bCs/>
          <w:sz w:val="24"/>
          <w:szCs w:val="24"/>
          <w:lang w:val="uk-UA"/>
        </w:rPr>
        <w:t xml:space="preserve"> </w:t>
      </w:r>
      <w:r w:rsidR="00C426BE">
        <w:rPr>
          <w:bCs/>
          <w:sz w:val="24"/>
          <w:lang w:val="uk-UA"/>
        </w:rPr>
        <w:t>упродовж</w:t>
      </w:r>
      <w:r w:rsidR="001C5A15">
        <w:rPr>
          <w:bCs/>
          <w:sz w:val="24"/>
          <w:lang w:val="uk-UA"/>
        </w:rPr>
        <w:t xml:space="preserve"> 2023 р.</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1C5A15">
        <w:rPr>
          <w:bCs/>
          <w:sz w:val="24"/>
          <w:lang w:val="uk-UA"/>
        </w:rPr>
        <w:t>відкриті торги з особливостями</w:t>
      </w:r>
      <w:r w:rsidR="00A14516">
        <w:rPr>
          <w:bCs/>
          <w:sz w:val="24"/>
          <w:lang w:val="uk-UA"/>
        </w:rPr>
        <w:t xml:space="preserve"> </w:t>
      </w:r>
      <w:r w:rsidR="00C426BE" w:rsidRPr="00C426BE">
        <w:rPr>
          <w:bCs/>
          <w:sz w:val="24"/>
          <w:lang w:val="uk-UA"/>
        </w:rPr>
        <w:t>UA-2023-01-06-001206-a</w:t>
      </w:r>
      <w:r w:rsidR="00C426BE" w:rsidRPr="00C426BE">
        <w:rPr>
          <w:bCs/>
          <w:sz w:val="24"/>
          <w:szCs w:val="24"/>
          <w:lang w:val="uk-UA"/>
        </w:rPr>
        <w:t xml:space="preserve"> </w:t>
      </w:r>
    </w:p>
    <w:p w:rsidR="008F360E" w:rsidRDefault="008F360E" w:rsidP="008F360E">
      <w:pPr>
        <w:pStyle w:val="a7"/>
        <w:numPr>
          <w:ilvl w:val="0"/>
          <w:numId w:val="4"/>
        </w:numPr>
        <w:ind w:left="425" w:hanging="426"/>
        <w:jc w:val="both"/>
        <w:rPr>
          <w:b/>
          <w:color w:val="000000"/>
          <w:sz w:val="24"/>
          <w:szCs w:val="24"/>
          <w:lang w:val="uk-UA"/>
        </w:rPr>
      </w:pPr>
      <w:r w:rsidRPr="008F360E">
        <w:rPr>
          <w:b/>
          <w:color w:val="000000"/>
          <w:sz w:val="24"/>
          <w:szCs w:val="24"/>
          <w:lang w:val="uk-UA"/>
        </w:rPr>
        <w:t>Кількість послуг : 1 послуга</w:t>
      </w:r>
    </w:p>
    <w:p w:rsidR="008F360E" w:rsidRPr="008F360E" w:rsidRDefault="008F360E" w:rsidP="008F360E">
      <w:pPr>
        <w:pStyle w:val="a7"/>
        <w:numPr>
          <w:ilvl w:val="0"/>
          <w:numId w:val="4"/>
        </w:numPr>
        <w:ind w:left="425" w:hanging="426"/>
        <w:jc w:val="both"/>
        <w:rPr>
          <w:b/>
          <w:color w:val="000000"/>
          <w:sz w:val="24"/>
          <w:szCs w:val="24"/>
          <w:lang w:val="uk-UA"/>
        </w:rPr>
      </w:pPr>
      <w:r w:rsidRPr="008F360E">
        <w:rPr>
          <w:b/>
          <w:color w:val="000000"/>
          <w:sz w:val="24"/>
          <w:szCs w:val="24"/>
          <w:lang w:val="uk-UA"/>
        </w:rPr>
        <w:t xml:space="preserve">Адреса надання послуг: </w:t>
      </w:r>
      <w:r w:rsidRPr="008F360E">
        <w:rPr>
          <w:sz w:val="24"/>
          <w:szCs w:val="24"/>
          <w:lang w:val="uk-UA"/>
        </w:rPr>
        <w:t xml:space="preserve">19500, </w:t>
      </w:r>
      <w:r w:rsidRPr="008F360E">
        <w:rPr>
          <w:sz w:val="24"/>
          <w:szCs w:val="24"/>
          <w:lang w:val="uk-UA" w:eastAsia="uk-UA"/>
        </w:rPr>
        <w:t xml:space="preserve">Черкаська обл., </w:t>
      </w:r>
      <w:r w:rsidRPr="008F360E">
        <w:rPr>
          <w:sz w:val="24"/>
          <w:szCs w:val="24"/>
          <w:lang w:val="uk-UA"/>
        </w:rPr>
        <w:t>м. Городище, вул. 1 Травня, 42.</w:t>
      </w:r>
    </w:p>
    <w:p w:rsidR="008F360E" w:rsidRPr="005706D7" w:rsidRDefault="008F360E" w:rsidP="008F360E">
      <w:pPr>
        <w:pStyle w:val="a7"/>
        <w:numPr>
          <w:ilvl w:val="0"/>
          <w:numId w:val="4"/>
        </w:numPr>
        <w:ind w:left="425" w:hanging="426"/>
        <w:jc w:val="both"/>
        <w:rPr>
          <w:b/>
          <w:color w:val="000000"/>
          <w:sz w:val="24"/>
          <w:szCs w:val="24"/>
          <w:lang w:val="uk-UA"/>
        </w:rPr>
      </w:pPr>
      <w:r>
        <w:rPr>
          <w:b/>
          <w:color w:val="000000"/>
          <w:sz w:val="24"/>
          <w:szCs w:val="24"/>
          <w:lang w:val="uk-UA"/>
        </w:rPr>
        <w:t>Кінцеві точки підключення:</w:t>
      </w:r>
    </w:p>
    <w:p w:rsidR="008F360E" w:rsidRPr="005706D7" w:rsidRDefault="008F360E" w:rsidP="008F360E">
      <w:pPr>
        <w:pStyle w:val="a7"/>
        <w:ind w:left="567"/>
        <w:jc w:val="both"/>
        <w:rPr>
          <w:sz w:val="24"/>
          <w:szCs w:val="24"/>
          <w:lang w:val="uk-UA"/>
        </w:rPr>
      </w:pPr>
      <w:r>
        <w:rPr>
          <w:sz w:val="24"/>
          <w:szCs w:val="24"/>
          <w:lang w:val="uk-UA"/>
        </w:rPr>
        <w:t>-</w:t>
      </w:r>
      <w:r w:rsidRPr="005706D7">
        <w:rPr>
          <w:sz w:val="24"/>
          <w:szCs w:val="24"/>
          <w:lang w:val="uk-UA"/>
        </w:rPr>
        <w:t xml:space="preserve">  навчальний корпус 2 поверх;</w:t>
      </w:r>
    </w:p>
    <w:p w:rsidR="008F360E" w:rsidRPr="005706D7" w:rsidRDefault="008F360E" w:rsidP="008F360E">
      <w:pPr>
        <w:pStyle w:val="a7"/>
        <w:ind w:left="567"/>
        <w:jc w:val="both"/>
        <w:rPr>
          <w:sz w:val="24"/>
          <w:szCs w:val="24"/>
          <w:lang w:val="uk-UA"/>
        </w:rPr>
      </w:pPr>
      <w:r>
        <w:rPr>
          <w:sz w:val="24"/>
          <w:szCs w:val="24"/>
          <w:lang w:val="uk-UA"/>
        </w:rPr>
        <w:t>-</w:t>
      </w:r>
      <w:r w:rsidRPr="005706D7">
        <w:rPr>
          <w:sz w:val="24"/>
          <w:szCs w:val="24"/>
          <w:lang w:val="uk-UA"/>
        </w:rPr>
        <w:t xml:space="preserve">  навчальний корпус 3 поверх;</w:t>
      </w:r>
    </w:p>
    <w:p w:rsidR="008F360E" w:rsidRDefault="008F360E" w:rsidP="008F360E">
      <w:pPr>
        <w:pStyle w:val="a7"/>
        <w:ind w:left="567"/>
        <w:jc w:val="both"/>
        <w:rPr>
          <w:sz w:val="24"/>
          <w:szCs w:val="24"/>
          <w:lang w:val="uk-UA"/>
        </w:rPr>
      </w:pPr>
      <w:r>
        <w:rPr>
          <w:sz w:val="24"/>
          <w:szCs w:val="24"/>
          <w:lang w:val="uk-UA"/>
        </w:rPr>
        <w:t>-</w:t>
      </w:r>
      <w:r w:rsidRPr="005706D7">
        <w:rPr>
          <w:sz w:val="24"/>
          <w:szCs w:val="24"/>
          <w:lang w:val="uk-UA"/>
        </w:rPr>
        <w:t xml:space="preserve"> </w:t>
      </w:r>
      <w:r>
        <w:rPr>
          <w:sz w:val="24"/>
          <w:szCs w:val="24"/>
          <w:lang w:val="uk-UA"/>
        </w:rPr>
        <w:t xml:space="preserve"> </w:t>
      </w:r>
      <w:r w:rsidRPr="005706D7">
        <w:rPr>
          <w:sz w:val="24"/>
          <w:szCs w:val="24"/>
          <w:lang w:val="uk-UA"/>
        </w:rPr>
        <w:t xml:space="preserve">гуртожиток №1 </w:t>
      </w:r>
      <w:r>
        <w:rPr>
          <w:sz w:val="24"/>
          <w:szCs w:val="24"/>
          <w:lang w:val="uk-UA"/>
        </w:rPr>
        <w:t>(</w:t>
      </w:r>
      <w:r w:rsidRPr="005706D7">
        <w:rPr>
          <w:sz w:val="24"/>
          <w:szCs w:val="24"/>
          <w:lang w:val="uk-UA"/>
        </w:rPr>
        <w:t>бухгалтерія</w:t>
      </w:r>
      <w:r>
        <w:rPr>
          <w:sz w:val="24"/>
          <w:szCs w:val="24"/>
          <w:lang w:val="uk-UA"/>
        </w:rPr>
        <w:t>)</w:t>
      </w:r>
      <w:r w:rsidRPr="005706D7">
        <w:rPr>
          <w:sz w:val="24"/>
          <w:szCs w:val="24"/>
          <w:lang w:val="uk-UA"/>
        </w:rPr>
        <w:t>.</w:t>
      </w:r>
    </w:p>
    <w:tbl>
      <w:tblPr>
        <w:tblStyle w:val="TableGrid"/>
        <w:tblW w:w="9505" w:type="dxa"/>
        <w:jc w:val="center"/>
        <w:tblInd w:w="0" w:type="dxa"/>
        <w:tblCellMar>
          <w:top w:w="16" w:type="dxa"/>
          <w:left w:w="108" w:type="dxa"/>
          <w:right w:w="115" w:type="dxa"/>
        </w:tblCellMar>
        <w:tblLook w:val="04A0"/>
      </w:tblPr>
      <w:tblGrid>
        <w:gridCol w:w="5145"/>
        <w:gridCol w:w="4360"/>
      </w:tblGrid>
      <w:tr w:rsidR="008F360E" w:rsidRPr="005706D7" w:rsidTr="00D20F7D">
        <w:trPr>
          <w:trHeight w:hRule="exact" w:val="683"/>
          <w:jc w:val="center"/>
        </w:trPr>
        <w:tc>
          <w:tcPr>
            <w:tcW w:w="5145"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rPr>
                <w:sz w:val="24"/>
                <w:szCs w:val="24"/>
                <w:lang w:val="uk-UA"/>
              </w:rPr>
            </w:pPr>
            <w:r w:rsidRPr="005706D7">
              <w:rPr>
                <w:sz w:val="24"/>
                <w:szCs w:val="24"/>
                <w:lang w:val="uk-UA"/>
              </w:rPr>
              <w:t xml:space="preserve">Швидкість доступу до світових/українських ресурсів, </w:t>
            </w:r>
            <w:proofErr w:type="spellStart"/>
            <w:r w:rsidRPr="005706D7">
              <w:rPr>
                <w:sz w:val="24"/>
                <w:szCs w:val="24"/>
                <w:lang w:val="uk-UA"/>
              </w:rPr>
              <w:t>МБіт</w:t>
            </w:r>
            <w:proofErr w:type="spellEnd"/>
            <w:r w:rsidRPr="005706D7">
              <w:rPr>
                <w:sz w:val="24"/>
                <w:szCs w:val="24"/>
                <w:lang w:val="uk-UA"/>
              </w:rPr>
              <w:t xml:space="preserve">/с </w:t>
            </w:r>
          </w:p>
        </w:tc>
        <w:tc>
          <w:tcPr>
            <w:tcW w:w="4360"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jc w:val="center"/>
              <w:rPr>
                <w:sz w:val="24"/>
                <w:szCs w:val="24"/>
                <w:lang w:val="uk-UA"/>
              </w:rPr>
            </w:pPr>
            <w:r w:rsidRPr="005706D7">
              <w:rPr>
                <w:sz w:val="24"/>
                <w:szCs w:val="24"/>
                <w:lang w:val="uk-UA"/>
              </w:rPr>
              <w:t xml:space="preserve">Не менше 50 </w:t>
            </w:r>
            <w:proofErr w:type="spellStart"/>
            <w:r w:rsidRPr="005706D7">
              <w:rPr>
                <w:sz w:val="24"/>
                <w:szCs w:val="24"/>
                <w:lang w:val="uk-UA"/>
              </w:rPr>
              <w:t>Мбіт</w:t>
            </w:r>
            <w:proofErr w:type="spellEnd"/>
            <w:r w:rsidRPr="005706D7">
              <w:rPr>
                <w:sz w:val="24"/>
                <w:szCs w:val="24"/>
                <w:lang w:val="uk-UA"/>
              </w:rPr>
              <w:t xml:space="preserve">/с  </w:t>
            </w:r>
          </w:p>
        </w:tc>
      </w:tr>
      <w:tr w:rsidR="008F360E" w:rsidRPr="005706D7" w:rsidTr="00D20F7D">
        <w:trPr>
          <w:trHeight w:hRule="exact" w:val="425"/>
          <w:jc w:val="center"/>
        </w:trPr>
        <w:tc>
          <w:tcPr>
            <w:tcW w:w="5145"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rPr>
                <w:sz w:val="24"/>
                <w:szCs w:val="24"/>
                <w:lang w:val="uk-UA"/>
              </w:rPr>
            </w:pPr>
            <w:r w:rsidRPr="005706D7">
              <w:rPr>
                <w:sz w:val="24"/>
                <w:szCs w:val="24"/>
                <w:lang w:val="uk-UA"/>
              </w:rPr>
              <w:t xml:space="preserve">Обсяг </w:t>
            </w:r>
            <w:proofErr w:type="spellStart"/>
            <w:r w:rsidRPr="005706D7">
              <w:rPr>
                <w:sz w:val="24"/>
                <w:szCs w:val="24"/>
                <w:lang w:val="uk-UA"/>
              </w:rPr>
              <w:t>трафіку</w:t>
            </w:r>
            <w:proofErr w:type="spellEnd"/>
          </w:p>
        </w:tc>
        <w:tc>
          <w:tcPr>
            <w:tcW w:w="4360"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ind w:right="2"/>
              <w:jc w:val="center"/>
              <w:rPr>
                <w:sz w:val="24"/>
                <w:szCs w:val="24"/>
                <w:lang w:val="uk-UA"/>
              </w:rPr>
            </w:pPr>
            <w:r w:rsidRPr="005706D7">
              <w:rPr>
                <w:sz w:val="24"/>
                <w:szCs w:val="24"/>
                <w:lang w:val="uk-UA"/>
              </w:rPr>
              <w:t xml:space="preserve">Не обмежується </w:t>
            </w:r>
          </w:p>
        </w:tc>
      </w:tr>
      <w:tr w:rsidR="008F360E" w:rsidRPr="005706D7" w:rsidTr="00D20F7D">
        <w:trPr>
          <w:trHeight w:hRule="exact" w:val="430"/>
          <w:jc w:val="center"/>
        </w:trPr>
        <w:tc>
          <w:tcPr>
            <w:tcW w:w="5145"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rPr>
                <w:sz w:val="24"/>
                <w:szCs w:val="24"/>
                <w:lang w:val="uk-UA"/>
              </w:rPr>
            </w:pPr>
            <w:r w:rsidRPr="005706D7">
              <w:rPr>
                <w:sz w:val="24"/>
                <w:szCs w:val="24"/>
                <w:lang w:val="uk-UA"/>
              </w:rPr>
              <w:t xml:space="preserve">Тип фізичної лінії </w:t>
            </w:r>
          </w:p>
        </w:tc>
        <w:tc>
          <w:tcPr>
            <w:tcW w:w="4360"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jc w:val="center"/>
              <w:rPr>
                <w:sz w:val="24"/>
                <w:szCs w:val="24"/>
                <w:lang w:val="uk-UA"/>
              </w:rPr>
            </w:pPr>
            <w:r w:rsidRPr="005706D7">
              <w:rPr>
                <w:sz w:val="24"/>
                <w:szCs w:val="24"/>
                <w:lang w:val="uk-UA"/>
              </w:rPr>
              <w:t xml:space="preserve">Волоконно-оптична </w:t>
            </w:r>
          </w:p>
        </w:tc>
      </w:tr>
      <w:tr w:rsidR="008F360E" w:rsidRPr="005706D7" w:rsidTr="00D20F7D">
        <w:trPr>
          <w:trHeight w:hRule="exact" w:val="408"/>
          <w:jc w:val="center"/>
        </w:trPr>
        <w:tc>
          <w:tcPr>
            <w:tcW w:w="5145"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rPr>
                <w:sz w:val="24"/>
                <w:szCs w:val="24"/>
                <w:lang w:val="uk-UA"/>
              </w:rPr>
            </w:pPr>
            <w:r w:rsidRPr="005706D7">
              <w:rPr>
                <w:sz w:val="24"/>
                <w:szCs w:val="24"/>
                <w:lang w:val="uk-UA"/>
              </w:rPr>
              <w:t xml:space="preserve">Інтерфейси  з’єднання  кінцевого обладнання   </w:t>
            </w:r>
          </w:p>
        </w:tc>
        <w:tc>
          <w:tcPr>
            <w:tcW w:w="4360"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ind w:right="2"/>
              <w:jc w:val="center"/>
              <w:rPr>
                <w:sz w:val="24"/>
                <w:szCs w:val="24"/>
                <w:lang w:val="uk-UA"/>
              </w:rPr>
            </w:pPr>
            <w:proofErr w:type="spellStart"/>
            <w:r w:rsidRPr="005706D7">
              <w:rPr>
                <w:sz w:val="24"/>
                <w:szCs w:val="24"/>
                <w:lang w:val="uk-UA"/>
              </w:rPr>
              <w:t>Ethernet</w:t>
            </w:r>
            <w:proofErr w:type="spellEnd"/>
            <w:r w:rsidRPr="005706D7">
              <w:rPr>
                <w:sz w:val="24"/>
                <w:szCs w:val="24"/>
                <w:lang w:val="uk-UA"/>
              </w:rPr>
              <w:t xml:space="preserve"> </w:t>
            </w:r>
          </w:p>
        </w:tc>
      </w:tr>
      <w:tr w:rsidR="008F360E" w:rsidRPr="005706D7" w:rsidTr="00D20F7D">
        <w:trPr>
          <w:trHeight w:hRule="exact" w:val="429"/>
          <w:jc w:val="center"/>
        </w:trPr>
        <w:tc>
          <w:tcPr>
            <w:tcW w:w="5145"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rPr>
                <w:sz w:val="24"/>
                <w:szCs w:val="24"/>
                <w:lang w:val="uk-UA"/>
              </w:rPr>
            </w:pPr>
            <w:r w:rsidRPr="005706D7">
              <w:rPr>
                <w:sz w:val="24"/>
                <w:szCs w:val="24"/>
                <w:lang w:val="uk-UA"/>
              </w:rPr>
              <w:t>ІP адреса</w:t>
            </w:r>
          </w:p>
        </w:tc>
        <w:tc>
          <w:tcPr>
            <w:tcW w:w="4360" w:type="dxa"/>
            <w:tcBorders>
              <w:top w:val="single" w:sz="4" w:space="0" w:color="000000"/>
              <w:left w:val="single" w:sz="4" w:space="0" w:color="000000"/>
              <w:bottom w:val="single" w:sz="4" w:space="0" w:color="000000"/>
              <w:right w:val="single" w:sz="4" w:space="0" w:color="000000"/>
            </w:tcBorders>
          </w:tcPr>
          <w:p w:rsidR="008F360E" w:rsidRPr="005706D7" w:rsidRDefault="008F360E" w:rsidP="00D20F7D">
            <w:pPr>
              <w:ind w:right="2"/>
              <w:jc w:val="center"/>
              <w:rPr>
                <w:sz w:val="24"/>
                <w:szCs w:val="24"/>
                <w:lang w:val="uk-UA"/>
              </w:rPr>
            </w:pPr>
            <w:r w:rsidRPr="005706D7">
              <w:rPr>
                <w:sz w:val="24"/>
                <w:szCs w:val="24"/>
                <w:lang w:val="uk-UA"/>
              </w:rPr>
              <w:t>Динамічна</w:t>
            </w:r>
          </w:p>
        </w:tc>
      </w:tr>
    </w:tbl>
    <w:p w:rsidR="008F360E" w:rsidRPr="005706D7" w:rsidRDefault="008F360E" w:rsidP="008F360E">
      <w:pPr>
        <w:pStyle w:val="a7"/>
        <w:numPr>
          <w:ilvl w:val="0"/>
          <w:numId w:val="4"/>
        </w:numPr>
        <w:ind w:left="425" w:hanging="426"/>
        <w:jc w:val="both"/>
        <w:rPr>
          <w:b/>
          <w:sz w:val="24"/>
          <w:szCs w:val="24"/>
          <w:lang w:val="uk-UA"/>
        </w:rPr>
      </w:pPr>
      <w:r w:rsidRPr="005706D7">
        <w:rPr>
          <w:b/>
          <w:color w:val="000000"/>
          <w:sz w:val="24"/>
          <w:szCs w:val="24"/>
          <w:lang w:val="uk-UA"/>
        </w:rPr>
        <w:t>Технічні характеристики послуг, що Замовник очікує отримати, мають відповідати наступним вимогам:</w:t>
      </w:r>
    </w:p>
    <w:p w:rsidR="008F360E" w:rsidRPr="005706D7" w:rsidRDefault="008F360E" w:rsidP="008F360E">
      <w:pPr>
        <w:ind w:left="425" w:hanging="425"/>
        <w:jc w:val="both"/>
        <w:rPr>
          <w:color w:val="000000"/>
          <w:sz w:val="24"/>
          <w:szCs w:val="24"/>
          <w:lang w:val="uk-UA"/>
        </w:rPr>
      </w:pPr>
      <w:r w:rsidRPr="005706D7">
        <w:rPr>
          <w:sz w:val="24"/>
          <w:szCs w:val="24"/>
          <w:lang w:val="uk-UA"/>
        </w:rPr>
        <w:tab/>
      </w:r>
      <w:r w:rsidRPr="005706D7">
        <w:rPr>
          <w:color w:val="000000"/>
          <w:sz w:val="24"/>
          <w:szCs w:val="24"/>
          <w:lang w:val="uk-UA"/>
        </w:rPr>
        <w:t xml:space="preserve">- Закону України «Про телекомунікації»; </w:t>
      </w:r>
    </w:p>
    <w:p w:rsidR="008F360E" w:rsidRPr="005706D7" w:rsidRDefault="008F360E" w:rsidP="008F360E">
      <w:pPr>
        <w:ind w:left="425" w:hanging="425"/>
        <w:jc w:val="both"/>
        <w:rPr>
          <w:color w:val="000000"/>
          <w:sz w:val="24"/>
          <w:szCs w:val="24"/>
          <w:lang w:val="uk-UA"/>
        </w:rPr>
      </w:pPr>
      <w:r w:rsidRPr="005706D7">
        <w:rPr>
          <w:color w:val="000000"/>
          <w:sz w:val="24"/>
          <w:szCs w:val="24"/>
          <w:lang w:val="uk-UA"/>
        </w:rPr>
        <w:tab/>
        <w:t>- Правилам надання та отримання телекомунікаційних послуг, затверджених постановою Кабінету Міністрів України від 11 квітня 2012 № 295;</w:t>
      </w:r>
    </w:p>
    <w:p w:rsidR="008F360E" w:rsidRPr="005706D7" w:rsidRDefault="008F360E" w:rsidP="008F360E">
      <w:pPr>
        <w:ind w:left="425" w:hanging="425"/>
        <w:jc w:val="both"/>
        <w:rPr>
          <w:color w:val="000000"/>
          <w:sz w:val="24"/>
          <w:szCs w:val="24"/>
          <w:lang w:val="uk-UA"/>
        </w:rPr>
      </w:pPr>
      <w:r w:rsidRPr="005706D7">
        <w:rPr>
          <w:color w:val="000000"/>
          <w:sz w:val="24"/>
          <w:szCs w:val="24"/>
          <w:lang w:val="uk-UA"/>
        </w:rPr>
        <w:tab/>
        <w:t xml:space="preserve">- Положенню про якість телекомунікаційних послуг, затвердженого рішенням Національної комісії з питань регулювання зв’язку України від 15.04.2010 № 174, зареєстрованим в Міністерстві юстиції України 23.06.2010 за № 429/17724; </w:t>
      </w:r>
    </w:p>
    <w:p w:rsidR="008F360E" w:rsidRPr="005706D7" w:rsidRDefault="008F360E" w:rsidP="008F360E">
      <w:pPr>
        <w:ind w:left="425" w:hanging="425"/>
        <w:jc w:val="both"/>
        <w:rPr>
          <w:color w:val="000000"/>
          <w:sz w:val="24"/>
          <w:szCs w:val="24"/>
          <w:lang w:val="uk-UA"/>
        </w:rPr>
      </w:pPr>
      <w:r w:rsidRPr="005706D7">
        <w:rPr>
          <w:color w:val="000000"/>
          <w:sz w:val="24"/>
          <w:szCs w:val="24"/>
          <w:lang w:val="uk-UA"/>
        </w:rPr>
        <w:tab/>
        <w:t xml:space="preserve">- Показникам якості послуг з передачі даних, доступу до Інтернету та їх рівнів, затверджених наказом Адміністрації </w:t>
      </w:r>
      <w:proofErr w:type="spellStart"/>
      <w:r w:rsidRPr="005706D7">
        <w:rPr>
          <w:color w:val="000000"/>
          <w:sz w:val="24"/>
          <w:szCs w:val="24"/>
          <w:lang w:val="uk-UA"/>
        </w:rPr>
        <w:t>Держспецзв’язку</w:t>
      </w:r>
      <w:proofErr w:type="spellEnd"/>
      <w:r w:rsidRPr="005706D7">
        <w:rPr>
          <w:color w:val="000000"/>
          <w:sz w:val="24"/>
          <w:szCs w:val="24"/>
          <w:lang w:val="uk-UA"/>
        </w:rPr>
        <w:t xml:space="preserve"> від 28.12.2012 № 803, зареєстрованих в Міністерстві юстиції України 21.01.2013 за № 135/22667;</w:t>
      </w:r>
    </w:p>
    <w:p w:rsidR="008F360E" w:rsidRPr="005706D7" w:rsidRDefault="008F360E" w:rsidP="008F360E">
      <w:pPr>
        <w:ind w:left="425" w:hanging="425"/>
        <w:jc w:val="both"/>
        <w:rPr>
          <w:color w:val="000000"/>
          <w:sz w:val="24"/>
          <w:szCs w:val="24"/>
          <w:lang w:val="uk-UA"/>
        </w:rPr>
      </w:pPr>
      <w:r w:rsidRPr="005706D7">
        <w:rPr>
          <w:color w:val="000000"/>
          <w:sz w:val="24"/>
          <w:szCs w:val="24"/>
          <w:lang w:val="uk-UA"/>
        </w:rPr>
        <w:tab/>
        <w:t xml:space="preserve">- іншим нормативно-правовим та нормативним актам України в сфері </w:t>
      </w:r>
      <w:proofErr w:type="spellStart"/>
      <w:r w:rsidRPr="005706D7">
        <w:rPr>
          <w:color w:val="000000"/>
          <w:sz w:val="24"/>
          <w:szCs w:val="24"/>
          <w:lang w:val="uk-UA"/>
        </w:rPr>
        <w:t>телекомунікацій</w:t>
      </w:r>
      <w:proofErr w:type="spellEnd"/>
      <w:r w:rsidRPr="005706D7">
        <w:rPr>
          <w:color w:val="000000"/>
          <w:sz w:val="24"/>
          <w:szCs w:val="24"/>
          <w:lang w:val="uk-UA"/>
        </w:rPr>
        <w:t>.</w:t>
      </w:r>
    </w:p>
    <w:p w:rsidR="00245EBA" w:rsidRDefault="00245EBA" w:rsidP="00245EBA">
      <w:pPr>
        <w:ind w:right="57" w:firstLine="426"/>
        <w:jc w:val="both"/>
        <w:rPr>
          <w:sz w:val="24"/>
          <w:szCs w:val="24"/>
          <w:lang w:val="uk-UA"/>
        </w:rPr>
      </w:pPr>
    </w:p>
    <w:p w:rsidR="00021CEC" w:rsidRPr="00245EBA" w:rsidRDefault="00021CEC" w:rsidP="00DC69A2">
      <w:pPr>
        <w:tabs>
          <w:tab w:val="left" w:pos="142"/>
        </w:tabs>
        <w:ind w:hanging="11"/>
        <w:jc w:val="both"/>
        <w:rPr>
          <w:bCs/>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8F360E">
        <w:rPr>
          <w:b/>
          <w:color w:val="000000"/>
          <w:sz w:val="24"/>
          <w:szCs w:val="24"/>
          <w:lang w:val="uk-UA" w:eastAsia="zh-CN"/>
        </w:rPr>
        <w:t>16 000</w:t>
      </w:r>
      <w:r w:rsidRPr="00021CEC">
        <w:rPr>
          <w:b/>
          <w:color w:val="000000"/>
          <w:sz w:val="24"/>
          <w:szCs w:val="24"/>
          <w:lang w:val="uk-UA" w:eastAsia="zh-CN"/>
        </w:rPr>
        <w:t xml:space="preserve"> грн. 00 коп. (</w:t>
      </w:r>
      <w:r w:rsidR="00257FE1">
        <w:rPr>
          <w:b/>
          <w:color w:val="000000"/>
          <w:sz w:val="24"/>
          <w:szCs w:val="24"/>
          <w:lang w:val="uk-UA" w:eastAsia="zh-CN"/>
        </w:rPr>
        <w:t>шістнадцять тис.</w:t>
      </w:r>
      <w:r w:rsidR="00245EBA">
        <w:rPr>
          <w:b/>
          <w:color w:val="000000"/>
          <w:sz w:val="24"/>
          <w:szCs w:val="24"/>
          <w:lang w:val="uk-UA" w:eastAsia="zh-CN"/>
        </w:rPr>
        <w:t xml:space="preserve"> </w:t>
      </w:r>
      <w:r w:rsidRPr="00021CEC">
        <w:rPr>
          <w:b/>
          <w:color w:val="000000"/>
          <w:sz w:val="24"/>
          <w:szCs w:val="24"/>
          <w:lang w:val="uk-UA" w:eastAsia="zh-CN"/>
        </w:rPr>
        <w:t>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F100B">
        <w:rPr>
          <w:bCs/>
          <w:sz w:val="24"/>
          <w:lang w:val="uk-UA"/>
        </w:rPr>
        <w:t>3</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w:t>
      </w:r>
      <w:r w:rsidR="001F100B">
        <w:rPr>
          <w:bCs/>
          <w:sz w:val="24"/>
          <w:lang w:val="uk-UA"/>
        </w:rPr>
        <w:t>послуги</w:t>
      </w:r>
      <w:r w:rsidR="00FD510C">
        <w:rPr>
          <w:bCs/>
          <w:sz w:val="24"/>
          <w:lang w:val="uk-UA"/>
        </w:rPr>
        <w:t xml:space="preserve"> в мережі </w:t>
      </w:r>
      <w:r w:rsidR="00ED11A4">
        <w:rPr>
          <w:bCs/>
          <w:sz w:val="24"/>
          <w:lang w:val="uk-UA"/>
        </w:rPr>
        <w:t>Інтернет</w:t>
      </w:r>
      <w:r w:rsidR="00FD510C">
        <w:rPr>
          <w:bCs/>
          <w:sz w:val="24"/>
          <w:lang w:val="uk-UA"/>
        </w:rPr>
        <w:t xml:space="preserve"> та консультування з потенційними </w:t>
      </w:r>
      <w:bookmarkStart w:id="0" w:name="_Hlk525128836"/>
      <w:r w:rsidR="001F100B">
        <w:rPr>
          <w:bCs/>
          <w:sz w:val="24"/>
          <w:lang w:val="uk-UA"/>
        </w:rPr>
        <w:t>надавачами послуг.</w:t>
      </w:r>
    </w:p>
    <w:p w:rsidR="001F100B" w:rsidRPr="008F360E" w:rsidRDefault="001F100B" w:rsidP="008F360E">
      <w:pPr>
        <w:rPr>
          <w:bCs/>
          <w:sz w:val="24"/>
          <w:lang w:val="uk-UA"/>
        </w:rPr>
      </w:pPr>
      <w:r w:rsidRPr="001F100B">
        <w:rPr>
          <w:b/>
          <w:bCs/>
          <w:color w:val="000000" w:themeColor="text1"/>
          <w:sz w:val="24"/>
          <w:szCs w:val="24"/>
          <w:lang w:val="uk-UA"/>
        </w:rPr>
        <w:t>К</w:t>
      </w:r>
      <w:r w:rsidRPr="00245EBA">
        <w:rPr>
          <w:b/>
          <w:bCs/>
          <w:color w:val="000000" w:themeColor="text1"/>
          <w:sz w:val="24"/>
          <w:szCs w:val="24"/>
          <w:lang w:val="uk-UA"/>
        </w:rPr>
        <w:t>онкурентн</w:t>
      </w:r>
      <w:r w:rsidRPr="001F100B">
        <w:rPr>
          <w:b/>
          <w:bCs/>
          <w:color w:val="000000" w:themeColor="text1"/>
          <w:sz w:val="24"/>
          <w:szCs w:val="24"/>
          <w:lang w:val="uk-UA"/>
        </w:rPr>
        <w:t>а</w:t>
      </w:r>
      <w:r w:rsidRPr="00245EBA">
        <w:rPr>
          <w:b/>
          <w:bCs/>
          <w:color w:val="000000" w:themeColor="text1"/>
          <w:sz w:val="24"/>
          <w:szCs w:val="24"/>
          <w:lang w:val="uk-UA"/>
        </w:rPr>
        <w:t xml:space="preserve"> процедур</w:t>
      </w:r>
      <w:r w:rsidRPr="001F100B">
        <w:rPr>
          <w:b/>
          <w:bCs/>
          <w:color w:val="000000" w:themeColor="text1"/>
          <w:sz w:val="24"/>
          <w:szCs w:val="24"/>
          <w:lang w:val="uk-UA"/>
        </w:rPr>
        <w:t xml:space="preserve">а закупівлі </w:t>
      </w:r>
      <w:r w:rsidR="008F360E" w:rsidRPr="00125826">
        <w:rPr>
          <w:b/>
          <w:color w:val="000000"/>
          <w:sz w:val="24"/>
          <w:szCs w:val="24"/>
          <w:lang w:val="uk-UA"/>
        </w:rPr>
        <w:t xml:space="preserve">Послуги доступу до мережі </w:t>
      </w:r>
      <w:proofErr w:type="spellStart"/>
      <w:r w:rsidR="008F360E" w:rsidRPr="00125826">
        <w:rPr>
          <w:b/>
          <w:color w:val="000000"/>
          <w:sz w:val="24"/>
          <w:szCs w:val="24"/>
          <w:lang w:val="uk-UA"/>
        </w:rPr>
        <w:t>Інтернет</w:t>
      </w:r>
      <w:r w:rsidR="008F360E" w:rsidRPr="00125826">
        <w:rPr>
          <w:b/>
          <w:bCs/>
          <w:sz w:val="24"/>
          <w:szCs w:val="24"/>
          <w:lang w:val="uk-UA"/>
        </w:rPr>
        <w:t>ДК</w:t>
      </w:r>
      <w:proofErr w:type="spellEnd"/>
      <w:r w:rsidR="008F360E" w:rsidRPr="00125826">
        <w:rPr>
          <w:b/>
          <w:bCs/>
          <w:sz w:val="24"/>
          <w:szCs w:val="24"/>
          <w:lang w:val="uk-UA"/>
        </w:rPr>
        <w:t xml:space="preserve"> 021:2015 код </w:t>
      </w:r>
      <w:r w:rsidR="008F360E" w:rsidRPr="00125826">
        <w:rPr>
          <w:rStyle w:val="a9"/>
          <w:b/>
          <w:sz w:val="24"/>
          <w:szCs w:val="24"/>
          <w:lang w:val="uk-UA"/>
        </w:rPr>
        <w:t>72410000-7-</w:t>
      </w:r>
      <w:r w:rsidR="008F360E" w:rsidRPr="00125826">
        <w:rPr>
          <w:b/>
          <w:color w:val="000000"/>
          <w:sz w:val="24"/>
          <w:szCs w:val="24"/>
          <w:lang w:val="uk-UA"/>
        </w:rPr>
        <w:t>Послуги провайдерів</w:t>
      </w:r>
      <w:r>
        <w:rPr>
          <w:b/>
          <w:bCs/>
          <w:sz w:val="24"/>
          <w:lang w:val="uk-UA"/>
        </w:rPr>
        <w:t xml:space="preserve">, </w:t>
      </w:r>
      <w:r w:rsidRPr="00245EBA">
        <w:rPr>
          <w:bCs/>
          <w:sz w:val="24"/>
          <w:lang w:val="uk-UA"/>
        </w:rPr>
        <w:t>доступн</w:t>
      </w:r>
      <w:r w:rsidRPr="001F100B">
        <w:rPr>
          <w:bCs/>
          <w:sz w:val="24"/>
          <w:lang w:val="uk-UA"/>
        </w:rPr>
        <w:t>а</w:t>
      </w:r>
      <w:r w:rsidRPr="00245EBA">
        <w:rPr>
          <w:bCs/>
          <w:sz w:val="24"/>
          <w:lang w:val="uk-UA"/>
        </w:rPr>
        <w:t xml:space="preserve"> за відповідним</w:t>
      </w:r>
      <w:r w:rsidRPr="001F100B">
        <w:rPr>
          <w:bCs/>
          <w:sz w:val="24"/>
          <w:lang w:val="uk-UA"/>
        </w:rPr>
        <w:t xml:space="preserve">  </w:t>
      </w:r>
      <w:r w:rsidRPr="00245EBA">
        <w:rPr>
          <w:bCs/>
          <w:sz w:val="24"/>
          <w:lang w:val="uk-UA"/>
        </w:rPr>
        <w:t>посиланням</w:t>
      </w:r>
      <w:r>
        <w:rPr>
          <w:b/>
          <w:bCs/>
          <w:sz w:val="24"/>
          <w:lang w:val="uk-UA"/>
        </w:rPr>
        <w:t xml:space="preserve">: </w:t>
      </w:r>
      <w:hyperlink r:id="rId5" w:history="1">
        <w:r w:rsidR="008F360E" w:rsidRPr="00380D3A">
          <w:rPr>
            <w:rStyle w:val="aa"/>
            <w:sz w:val="24"/>
            <w:szCs w:val="24"/>
          </w:rPr>
          <w:t>https://prozorro.gov.ua/tender/UA-2023-01-06-001206-a</w:t>
        </w:r>
      </w:hyperlink>
      <w:r w:rsidR="008F360E">
        <w:rPr>
          <w:sz w:val="24"/>
          <w:szCs w:val="24"/>
          <w:lang w:val="uk-UA"/>
        </w:rPr>
        <w:t xml:space="preserve"> </w:t>
      </w:r>
    </w:p>
    <w:bookmarkEnd w:id="0"/>
    <w:p w:rsidR="001F100B" w:rsidRDefault="001F100B" w:rsidP="00DC69A2">
      <w:pPr>
        <w:ind w:firstLine="567"/>
        <w:jc w:val="both"/>
        <w:rPr>
          <w:bCs/>
          <w:sz w:val="24"/>
          <w:lang w:val="uk-UA"/>
        </w:rPr>
      </w:pPr>
    </w:p>
    <w:sectPr w:rsidR="001F100B"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A43"/>
    <w:multiLevelType w:val="hybridMultilevel"/>
    <w:tmpl w:val="7D5CC104"/>
    <w:lvl w:ilvl="0" w:tplc="0419000F">
      <w:start w:val="1"/>
      <w:numFmt w:val="decimal"/>
      <w:lvlText w:val="%1."/>
      <w:lvlJc w:val="left"/>
      <w:pPr>
        <w:ind w:left="720" w:hanging="360"/>
      </w:pPr>
    </w:lvl>
    <w:lvl w:ilvl="1" w:tplc="4202C6F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872B6"/>
    <w:multiLevelType w:val="hybridMultilevel"/>
    <w:tmpl w:val="CDC2320C"/>
    <w:lvl w:ilvl="0" w:tplc="F61422FC">
      <w:start w:val="1"/>
      <w:numFmt w:val="decimal"/>
      <w:lvlText w:val="2.%1."/>
      <w:lvlJc w:val="left"/>
      <w:pPr>
        <w:ind w:left="720" w:hanging="360"/>
      </w:pPr>
      <w:rPr>
        <w:rFonts w:hint="default"/>
      </w:rPr>
    </w:lvl>
    <w:lvl w:ilvl="1" w:tplc="271A62F0">
      <w:start w:val="1"/>
      <w:numFmt w:val="decimal"/>
      <w:lvlText w:val="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D41D8"/>
    <w:multiLevelType w:val="multilevel"/>
    <w:tmpl w:val="B37055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3">
    <w:nsid w:val="73FB2BD7"/>
    <w:multiLevelType w:val="hybridMultilevel"/>
    <w:tmpl w:val="38CC55B6"/>
    <w:lvl w:ilvl="0" w:tplc="F61422FC">
      <w:start w:val="1"/>
      <w:numFmt w:val="decimal"/>
      <w:lvlText w:val="2.%1."/>
      <w:lvlJc w:val="left"/>
      <w:pPr>
        <w:ind w:left="720" w:hanging="360"/>
      </w:pPr>
      <w:rPr>
        <w:rFonts w:hint="default"/>
      </w:rPr>
    </w:lvl>
    <w:lvl w:ilvl="1" w:tplc="BAEC948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02B55"/>
    <w:rsid w:val="00013B08"/>
    <w:rsid w:val="00021CEC"/>
    <w:rsid w:val="000B023D"/>
    <w:rsid w:val="00136208"/>
    <w:rsid w:val="00164AAC"/>
    <w:rsid w:val="001A0A28"/>
    <w:rsid w:val="001C5A15"/>
    <w:rsid w:val="001F100B"/>
    <w:rsid w:val="00244A5D"/>
    <w:rsid w:val="00245EBA"/>
    <w:rsid w:val="00257FE1"/>
    <w:rsid w:val="002B0F9B"/>
    <w:rsid w:val="00304433"/>
    <w:rsid w:val="00322282"/>
    <w:rsid w:val="00391529"/>
    <w:rsid w:val="003D7B73"/>
    <w:rsid w:val="00462D72"/>
    <w:rsid w:val="005E582D"/>
    <w:rsid w:val="007C2780"/>
    <w:rsid w:val="007E5980"/>
    <w:rsid w:val="008115E3"/>
    <w:rsid w:val="0085776E"/>
    <w:rsid w:val="00875ABF"/>
    <w:rsid w:val="008F360E"/>
    <w:rsid w:val="00955C73"/>
    <w:rsid w:val="00A14516"/>
    <w:rsid w:val="00A81BDD"/>
    <w:rsid w:val="00AF1688"/>
    <w:rsid w:val="00B262BE"/>
    <w:rsid w:val="00BB3ACC"/>
    <w:rsid w:val="00C0058E"/>
    <w:rsid w:val="00C426BE"/>
    <w:rsid w:val="00CC5A76"/>
    <w:rsid w:val="00D52B77"/>
    <w:rsid w:val="00D5394F"/>
    <w:rsid w:val="00DC69A2"/>
    <w:rsid w:val="00ED11A4"/>
    <w:rsid w:val="00ED2C44"/>
    <w:rsid w:val="00ED43DC"/>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 w:type="character" w:customStyle="1" w:styleId="translation-chunk">
    <w:name w:val="translation-chunk"/>
    <w:rsid w:val="00875ABF"/>
    <w:rPr>
      <w:rFonts w:cs="Times New Roman"/>
    </w:rPr>
  </w:style>
  <w:style w:type="paragraph" w:styleId="a7">
    <w:name w:val="List Paragraph"/>
    <w:aliases w:val="Details,Elenco Normale,Список уровня 2,название табл/рис,Chapter10,Bullet Number,Bullet 1,Use Case List Paragraph,lp1,lp11,List Paragraph11,заголовок 1.1,Текст таблицы,EBRD List,AC List 01,Абзац списку,CA bullets"/>
    <w:basedOn w:val="a"/>
    <w:link w:val="a8"/>
    <w:uiPriority w:val="34"/>
    <w:qFormat/>
    <w:rsid w:val="00245EBA"/>
    <w:pPr>
      <w:ind w:left="720"/>
      <w:contextualSpacing/>
    </w:pPr>
  </w:style>
  <w:style w:type="character" w:styleId="a9">
    <w:name w:val="Emphasis"/>
    <w:basedOn w:val="a0"/>
    <w:qFormat/>
    <w:rsid w:val="00C426BE"/>
    <w:rPr>
      <w:i/>
      <w:iCs/>
    </w:rPr>
  </w:style>
  <w:style w:type="character" w:customStyle="1" w:styleId="a8">
    <w:name w:val="Абзац списка Знак"/>
    <w:aliases w:val="Details Знак,Elenco Normale Знак,Список уровня 2 Знак,название табл/рис Знак,Chapter10 Знак,Bullet Number Знак,Bullet 1 Знак,Use Case List Paragraph Знак,lp1 Знак,lp11 Знак,List Paragraph11 Знак,заголовок 1.1 Знак,Текст таблицы Знак"/>
    <w:link w:val="a7"/>
    <w:uiPriority w:val="34"/>
    <w:locked/>
    <w:rsid w:val="008F360E"/>
    <w:rPr>
      <w:rFonts w:ascii="Times New Roman" w:eastAsia="Times New Roman" w:hAnsi="Times New Roman" w:cs="Times New Roman"/>
      <w:sz w:val="20"/>
      <w:szCs w:val="20"/>
      <w:lang w:val="ru-RU" w:eastAsia="ru-RU"/>
    </w:rPr>
  </w:style>
  <w:style w:type="table" w:customStyle="1" w:styleId="TableGrid">
    <w:name w:val="TableGrid"/>
    <w:rsid w:val="008F360E"/>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a">
    <w:name w:val="Hyperlink"/>
    <w:basedOn w:val="a0"/>
    <w:uiPriority w:val="99"/>
    <w:unhideWhenUsed/>
    <w:rsid w:val="008F36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1-06-00120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5</cp:revision>
  <dcterms:created xsi:type="dcterms:W3CDTF">2023-01-10T10:47:00Z</dcterms:created>
  <dcterms:modified xsi:type="dcterms:W3CDTF">2023-01-10T10:58:00Z</dcterms:modified>
</cp:coreProperties>
</file>