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686559" w:rsidRDefault="00DC69A2" w:rsidP="00DC69A2">
      <w:pPr>
        <w:ind w:left="360"/>
        <w:jc w:val="center"/>
        <w:rPr>
          <w:b/>
          <w:sz w:val="24"/>
          <w:szCs w:val="24"/>
          <w:lang w:val="uk-UA"/>
        </w:rPr>
      </w:pPr>
      <w:r w:rsidRPr="00686559">
        <w:rPr>
          <w:b/>
          <w:sz w:val="24"/>
          <w:szCs w:val="24"/>
          <w:lang w:val="uk-UA"/>
        </w:rPr>
        <w:t>ТЕХНІКО-ЕКОНОМІЧНЕ ОБҐРУНТУВАННЯ</w:t>
      </w:r>
    </w:p>
    <w:p w:rsidR="00A90D88" w:rsidRDefault="00A90D88" w:rsidP="00A90D88">
      <w:pPr>
        <w:ind w:firstLine="567"/>
        <w:jc w:val="center"/>
        <w:rPr>
          <w:b/>
          <w:bCs/>
          <w:sz w:val="24"/>
          <w:szCs w:val="24"/>
          <w:lang w:val="uk-UA"/>
        </w:rPr>
      </w:pPr>
      <w:r w:rsidRPr="00A11CC2">
        <w:rPr>
          <w:b/>
          <w:bCs/>
          <w:sz w:val="24"/>
          <w:szCs w:val="24"/>
          <w:lang w:val="uk-UA"/>
        </w:rPr>
        <w:t>Послуг стаціонарного телефонного зв’язку</w:t>
      </w:r>
      <w:r>
        <w:rPr>
          <w:b/>
          <w:bCs/>
          <w:sz w:val="24"/>
          <w:szCs w:val="24"/>
          <w:lang w:val="uk-UA"/>
        </w:rPr>
        <w:t xml:space="preserve"> </w:t>
      </w:r>
    </w:p>
    <w:p w:rsidR="00875ABF" w:rsidRDefault="00A90D88" w:rsidP="00A90D88">
      <w:pPr>
        <w:ind w:firstLine="567"/>
        <w:jc w:val="center"/>
        <w:rPr>
          <w:b/>
          <w:bCs/>
          <w:sz w:val="24"/>
          <w:szCs w:val="24"/>
          <w:lang w:val="uk-UA"/>
        </w:rPr>
      </w:pPr>
      <w:r>
        <w:rPr>
          <w:b/>
          <w:bCs/>
          <w:sz w:val="24"/>
          <w:szCs w:val="24"/>
          <w:lang w:val="uk-UA"/>
        </w:rPr>
        <w:t>(</w:t>
      </w:r>
      <w:proofErr w:type="spellStart"/>
      <w:r w:rsidRPr="00A11CC2">
        <w:rPr>
          <w:b/>
          <w:bCs/>
          <w:sz w:val="24"/>
          <w:szCs w:val="24"/>
          <w:lang w:val="uk-UA"/>
        </w:rPr>
        <w:t>ДК</w:t>
      </w:r>
      <w:proofErr w:type="spellEnd"/>
      <w:r w:rsidRPr="00A11CC2">
        <w:rPr>
          <w:b/>
          <w:bCs/>
          <w:sz w:val="24"/>
          <w:szCs w:val="24"/>
          <w:lang w:val="uk-UA"/>
        </w:rPr>
        <w:t xml:space="preserve"> 021:2015 код 64210000-1 Послуги телефонного зв’язку та передачі даних</w:t>
      </w:r>
      <w:r>
        <w:rPr>
          <w:b/>
          <w:bCs/>
          <w:sz w:val="24"/>
          <w:szCs w:val="24"/>
          <w:lang w:val="uk-UA"/>
        </w:rPr>
        <w:t>)</w:t>
      </w:r>
    </w:p>
    <w:p w:rsidR="00A90D88" w:rsidRDefault="00A90D88" w:rsidP="00A90D88">
      <w:pPr>
        <w:ind w:firstLine="567"/>
        <w:jc w:val="center"/>
        <w:rPr>
          <w:bCs/>
          <w:sz w:val="24"/>
          <w:lang w:val="uk-UA"/>
        </w:rPr>
      </w:pPr>
    </w:p>
    <w:p w:rsidR="008F360E" w:rsidRDefault="00DC69A2" w:rsidP="00DC69A2">
      <w:pPr>
        <w:ind w:firstLine="567"/>
        <w:jc w:val="both"/>
        <w:rPr>
          <w:bCs/>
          <w:sz w:val="24"/>
          <w:szCs w:val="24"/>
          <w:lang w:val="uk-UA"/>
        </w:rPr>
      </w:pPr>
      <w:r w:rsidRPr="00686559">
        <w:rPr>
          <w:bCs/>
          <w:sz w:val="24"/>
          <w:lang w:val="uk-UA"/>
        </w:rPr>
        <w:t xml:space="preserve">З метою забезпечення </w:t>
      </w:r>
      <w:r w:rsidR="00D5394F">
        <w:rPr>
          <w:bCs/>
          <w:sz w:val="24"/>
          <w:lang w:val="uk-UA"/>
        </w:rPr>
        <w:t xml:space="preserve">потреб у </w:t>
      </w:r>
      <w:r w:rsidR="00A90D88" w:rsidRPr="00A11CC2">
        <w:rPr>
          <w:b/>
          <w:bCs/>
          <w:sz w:val="24"/>
          <w:szCs w:val="24"/>
          <w:lang w:val="uk-UA"/>
        </w:rPr>
        <w:t>Послуг</w:t>
      </w:r>
      <w:r w:rsidR="00A90D88">
        <w:rPr>
          <w:b/>
          <w:bCs/>
          <w:sz w:val="24"/>
          <w:szCs w:val="24"/>
          <w:lang w:val="uk-UA"/>
        </w:rPr>
        <w:t>ах</w:t>
      </w:r>
      <w:r w:rsidR="00A90D88" w:rsidRPr="00A11CC2">
        <w:rPr>
          <w:b/>
          <w:bCs/>
          <w:sz w:val="24"/>
          <w:szCs w:val="24"/>
          <w:lang w:val="uk-UA"/>
        </w:rPr>
        <w:t xml:space="preserve"> стаціонарного телефонного зв’язку</w:t>
      </w:r>
      <w:r w:rsidR="00A90D88">
        <w:rPr>
          <w:b/>
          <w:bCs/>
          <w:sz w:val="24"/>
          <w:szCs w:val="24"/>
          <w:lang w:val="uk-UA"/>
        </w:rPr>
        <w:t xml:space="preserve"> </w:t>
      </w:r>
      <w:r w:rsidR="00C426BE">
        <w:rPr>
          <w:bCs/>
          <w:sz w:val="24"/>
          <w:lang w:val="uk-UA"/>
        </w:rPr>
        <w:t>упродовж</w:t>
      </w:r>
      <w:r w:rsidR="001C5A15">
        <w:rPr>
          <w:bCs/>
          <w:sz w:val="24"/>
          <w:lang w:val="uk-UA"/>
        </w:rPr>
        <w:t xml:space="preserve"> 2023 р.</w:t>
      </w:r>
      <w:r w:rsidR="00B262BE">
        <w:rPr>
          <w:bCs/>
          <w:sz w:val="24"/>
          <w:lang w:val="uk-UA"/>
        </w:rPr>
        <w:t xml:space="preserve"> </w:t>
      </w:r>
      <w:r w:rsidR="00322282">
        <w:rPr>
          <w:bCs/>
          <w:sz w:val="24"/>
          <w:lang w:val="uk-UA"/>
        </w:rPr>
        <w:t>ВСП «</w:t>
      </w:r>
      <w:proofErr w:type="spellStart"/>
      <w:r w:rsidR="00322282">
        <w:rPr>
          <w:bCs/>
          <w:sz w:val="24"/>
          <w:lang w:val="uk-UA"/>
        </w:rPr>
        <w:t>Городищенський</w:t>
      </w:r>
      <w:proofErr w:type="spellEnd"/>
      <w:r w:rsidR="00322282">
        <w:rPr>
          <w:bCs/>
          <w:sz w:val="24"/>
          <w:lang w:val="uk-UA"/>
        </w:rPr>
        <w:t xml:space="preserve"> фаховий коледж УНУС», було оголошено </w:t>
      </w:r>
      <w:r w:rsidR="001C5A15">
        <w:rPr>
          <w:bCs/>
          <w:sz w:val="24"/>
          <w:lang w:val="uk-UA"/>
        </w:rPr>
        <w:t>відкриті торги з особливостями</w:t>
      </w:r>
      <w:r w:rsidR="00A14516">
        <w:rPr>
          <w:bCs/>
          <w:sz w:val="24"/>
          <w:lang w:val="uk-UA"/>
        </w:rPr>
        <w:t xml:space="preserve"> </w:t>
      </w:r>
      <w:r w:rsidR="00A90D88" w:rsidRPr="00A90D88">
        <w:rPr>
          <w:bCs/>
          <w:sz w:val="24"/>
          <w:lang w:val="uk-UA"/>
        </w:rPr>
        <w:t>UA-2023-01-23-005925-a</w:t>
      </w:r>
    </w:p>
    <w:p w:rsidR="00A90D88" w:rsidRDefault="00A90D88" w:rsidP="00A90D88">
      <w:pPr>
        <w:pStyle w:val="a7"/>
        <w:numPr>
          <w:ilvl w:val="0"/>
          <w:numId w:val="4"/>
        </w:numPr>
        <w:ind w:left="425" w:hanging="426"/>
        <w:jc w:val="both"/>
        <w:rPr>
          <w:b/>
          <w:color w:val="000000"/>
          <w:sz w:val="24"/>
          <w:szCs w:val="24"/>
          <w:lang w:val="uk-UA"/>
        </w:rPr>
      </w:pPr>
      <w:r w:rsidRPr="005706D7">
        <w:rPr>
          <w:b/>
          <w:color w:val="000000"/>
          <w:sz w:val="24"/>
          <w:szCs w:val="24"/>
          <w:lang w:val="uk-UA"/>
        </w:rPr>
        <w:t xml:space="preserve">Кількість послуг : </w:t>
      </w:r>
      <w:r>
        <w:rPr>
          <w:b/>
          <w:color w:val="000000"/>
          <w:sz w:val="24"/>
          <w:szCs w:val="24"/>
          <w:lang w:val="uk-UA"/>
        </w:rPr>
        <w:t>2 послуги</w:t>
      </w:r>
    </w:p>
    <w:p w:rsidR="00A90D88" w:rsidRPr="005A6006" w:rsidRDefault="00A90D88" w:rsidP="00A90D88">
      <w:pPr>
        <w:pStyle w:val="a7"/>
        <w:numPr>
          <w:ilvl w:val="0"/>
          <w:numId w:val="4"/>
        </w:numPr>
        <w:ind w:left="425" w:hanging="426"/>
        <w:jc w:val="both"/>
        <w:rPr>
          <w:b/>
          <w:color w:val="000000"/>
          <w:sz w:val="24"/>
          <w:szCs w:val="24"/>
          <w:lang w:val="uk-UA"/>
        </w:rPr>
      </w:pPr>
      <w:r>
        <w:rPr>
          <w:b/>
          <w:color w:val="000000"/>
          <w:sz w:val="24"/>
          <w:szCs w:val="24"/>
          <w:lang w:val="uk-UA"/>
        </w:rPr>
        <w:t xml:space="preserve">Адреса надання послуг: </w:t>
      </w:r>
      <w:r w:rsidRPr="005706D7">
        <w:rPr>
          <w:sz w:val="24"/>
          <w:szCs w:val="24"/>
          <w:lang w:val="uk-UA"/>
        </w:rPr>
        <w:t xml:space="preserve">19500, </w:t>
      </w:r>
      <w:r w:rsidRPr="005706D7">
        <w:rPr>
          <w:sz w:val="24"/>
          <w:szCs w:val="24"/>
          <w:lang w:val="uk-UA" w:eastAsia="uk-UA"/>
        </w:rPr>
        <w:t xml:space="preserve">Черкаська обл., </w:t>
      </w:r>
      <w:r w:rsidRPr="005706D7">
        <w:rPr>
          <w:sz w:val="24"/>
          <w:szCs w:val="24"/>
          <w:lang w:val="uk-UA"/>
        </w:rPr>
        <w:t>м. Городище, вул. 1 Травня, 42</w:t>
      </w:r>
      <w:r>
        <w:rPr>
          <w:sz w:val="24"/>
          <w:szCs w:val="24"/>
          <w:lang w:val="uk-UA"/>
        </w:rPr>
        <w:t>.</w:t>
      </w:r>
    </w:p>
    <w:p w:rsidR="00A90D88" w:rsidRDefault="00A90D88" w:rsidP="00A90D88">
      <w:pPr>
        <w:pStyle w:val="a7"/>
        <w:numPr>
          <w:ilvl w:val="0"/>
          <w:numId w:val="4"/>
        </w:numPr>
        <w:ind w:left="425" w:hanging="426"/>
        <w:jc w:val="both"/>
        <w:rPr>
          <w:b/>
          <w:color w:val="000000"/>
          <w:sz w:val="24"/>
          <w:szCs w:val="24"/>
          <w:lang w:val="uk-UA"/>
        </w:rPr>
      </w:pPr>
      <w:r w:rsidRPr="00C30F29">
        <w:rPr>
          <w:b/>
          <w:color w:val="000000"/>
          <w:sz w:val="24"/>
          <w:szCs w:val="24"/>
          <w:lang w:val="uk-UA"/>
        </w:rPr>
        <w:t>Перелік засобів зв'язку в користуванні Абонента:</w:t>
      </w:r>
    </w:p>
    <w:p w:rsidR="00A90D88" w:rsidRPr="006332C4" w:rsidRDefault="00A90D88" w:rsidP="00A90D88">
      <w:pPr>
        <w:pStyle w:val="a7"/>
        <w:ind w:left="708"/>
        <w:jc w:val="right"/>
        <w:rPr>
          <w:color w:val="000000"/>
          <w:lang w:val="uk-UA"/>
        </w:rPr>
      </w:pPr>
      <w:r w:rsidRPr="006332C4">
        <w:rPr>
          <w:color w:val="000000"/>
          <w:lang w:val="uk-UA"/>
        </w:rPr>
        <w:t>Таблиця 1</w:t>
      </w:r>
    </w:p>
    <w:tbl>
      <w:tblPr>
        <w:tblW w:w="9781" w:type="dxa"/>
        <w:tblInd w:w="108" w:type="dxa"/>
        <w:tblLayout w:type="fixed"/>
        <w:tblLook w:val="04A0"/>
      </w:tblPr>
      <w:tblGrid>
        <w:gridCol w:w="494"/>
        <w:gridCol w:w="1078"/>
        <w:gridCol w:w="1843"/>
        <w:gridCol w:w="1417"/>
        <w:gridCol w:w="1134"/>
        <w:gridCol w:w="838"/>
        <w:gridCol w:w="2127"/>
        <w:gridCol w:w="850"/>
      </w:tblGrid>
      <w:tr w:rsidR="00A90D88" w:rsidRPr="00C30F29" w:rsidTr="006D63BF">
        <w:trPr>
          <w:trHeight w:val="399"/>
        </w:trPr>
        <w:tc>
          <w:tcPr>
            <w:tcW w:w="494" w:type="dxa"/>
            <w:tcBorders>
              <w:top w:val="single" w:sz="8" w:space="0" w:color="000000"/>
              <w:left w:val="single" w:sz="8" w:space="0" w:color="000000"/>
              <w:bottom w:val="single" w:sz="4" w:space="0" w:color="000000"/>
              <w:right w:val="single" w:sz="4" w:space="0" w:color="000000"/>
            </w:tcBorders>
            <w:shd w:val="clear" w:color="000000" w:fill="FFFFFF"/>
            <w:hideMark/>
          </w:tcPr>
          <w:p w:rsidR="00A90D88" w:rsidRPr="00C30F29" w:rsidRDefault="00A90D88" w:rsidP="006D63BF">
            <w:pPr>
              <w:rPr>
                <w:color w:val="000000"/>
              </w:rPr>
            </w:pPr>
            <w:r w:rsidRPr="00C30F29">
              <w:rPr>
                <w:color w:val="000000"/>
              </w:rPr>
              <w:t>№</w:t>
            </w:r>
          </w:p>
        </w:tc>
        <w:tc>
          <w:tcPr>
            <w:tcW w:w="1078" w:type="dxa"/>
            <w:tcBorders>
              <w:top w:val="single" w:sz="8" w:space="0" w:color="000000"/>
              <w:left w:val="nil"/>
              <w:bottom w:val="single" w:sz="4" w:space="0" w:color="000000"/>
              <w:right w:val="single" w:sz="4" w:space="0" w:color="000000"/>
            </w:tcBorders>
            <w:shd w:val="clear" w:color="000000" w:fill="FFFFFF"/>
            <w:hideMark/>
          </w:tcPr>
          <w:p w:rsidR="00A90D88" w:rsidRPr="00C30F29" w:rsidRDefault="00A90D88" w:rsidP="006D63BF">
            <w:pPr>
              <w:rPr>
                <w:color w:val="000000"/>
                <w:lang w:val="uk-UA"/>
              </w:rPr>
            </w:pPr>
            <w:r w:rsidRPr="00C30F29">
              <w:rPr>
                <w:color w:val="000000"/>
              </w:rPr>
              <w:t>№ телефону</w:t>
            </w:r>
          </w:p>
        </w:tc>
        <w:tc>
          <w:tcPr>
            <w:tcW w:w="1843" w:type="dxa"/>
            <w:tcBorders>
              <w:top w:val="single" w:sz="8" w:space="0" w:color="000000"/>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proofErr w:type="spellStart"/>
            <w:r w:rsidRPr="00C30F29">
              <w:rPr>
                <w:color w:val="000000"/>
              </w:rPr>
              <w:t>Спосіб</w:t>
            </w:r>
            <w:proofErr w:type="spellEnd"/>
            <w:r w:rsidRPr="00C30F29">
              <w:rPr>
                <w:color w:val="000000"/>
              </w:rPr>
              <w:t xml:space="preserve"> </w:t>
            </w:r>
            <w:proofErr w:type="spellStart"/>
            <w:proofErr w:type="gramStart"/>
            <w:r w:rsidRPr="00C30F29">
              <w:rPr>
                <w:color w:val="000000"/>
              </w:rPr>
              <w:t>п</w:t>
            </w:r>
            <w:proofErr w:type="gramEnd"/>
            <w:r w:rsidRPr="00C30F29">
              <w:rPr>
                <w:color w:val="000000"/>
              </w:rPr>
              <w:t>ідключення</w:t>
            </w:r>
            <w:proofErr w:type="spellEnd"/>
          </w:p>
        </w:tc>
        <w:tc>
          <w:tcPr>
            <w:tcW w:w="1417" w:type="dxa"/>
            <w:tcBorders>
              <w:top w:val="single" w:sz="8" w:space="0" w:color="000000"/>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r w:rsidRPr="00C30F29">
              <w:rPr>
                <w:color w:val="000000"/>
              </w:rPr>
              <w:t xml:space="preserve">Тип </w:t>
            </w:r>
            <w:proofErr w:type="spellStart"/>
            <w:r w:rsidRPr="00C30F29">
              <w:rPr>
                <w:color w:val="000000"/>
              </w:rPr>
              <w:t>кінцевого</w:t>
            </w:r>
            <w:proofErr w:type="spellEnd"/>
            <w:r w:rsidRPr="00C30F29">
              <w:rPr>
                <w:color w:val="000000"/>
              </w:rPr>
              <w:t xml:space="preserve"> </w:t>
            </w:r>
            <w:proofErr w:type="spellStart"/>
            <w:r w:rsidRPr="00C30F29">
              <w:rPr>
                <w:color w:val="000000"/>
              </w:rPr>
              <w:t>обладнання</w:t>
            </w:r>
            <w:proofErr w:type="spellEnd"/>
          </w:p>
        </w:tc>
        <w:tc>
          <w:tcPr>
            <w:tcW w:w="1134" w:type="dxa"/>
            <w:tcBorders>
              <w:top w:val="single" w:sz="8" w:space="0" w:color="000000"/>
              <w:left w:val="nil"/>
              <w:bottom w:val="single" w:sz="4" w:space="0" w:color="000000"/>
              <w:right w:val="single" w:sz="4" w:space="0" w:color="000000"/>
            </w:tcBorders>
            <w:shd w:val="clear" w:color="000000" w:fill="FFFFFF"/>
            <w:hideMark/>
          </w:tcPr>
          <w:p w:rsidR="00A90D88" w:rsidRPr="00C30F29" w:rsidRDefault="00A90D88" w:rsidP="006D63BF">
            <w:pPr>
              <w:jc w:val="center"/>
              <w:rPr>
                <w:color w:val="000000"/>
              </w:rPr>
            </w:pPr>
            <w:proofErr w:type="spellStart"/>
            <w:r w:rsidRPr="00C30F29">
              <w:rPr>
                <w:color w:val="000000"/>
              </w:rPr>
              <w:t>Кількість</w:t>
            </w:r>
            <w:proofErr w:type="spellEnd"/>
          </w:p>
        </w:tc>
        <w:tc>
          <w:tcPr>
            <w:tcW w:w="838" w:type="dxa"/>
            <w:tcBorders>
              <w:top w:val="single" w:sz="8" w:space="0" w:color="000000"/>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r w:rsidRPr="00C30F29">
              <w:rPr>
                <w:color w:val="000000"/>
              </w:rPr>
              <w:t>Кат. АВН</w:t>
            </w:r>
          </w:p>
        </w:tc>
        <w:tc>
          <w:tcPr>
            <w:tcW w:w="2127" w:type="dxa"/>
            <w:tcBorders>
              <w:top w:val="single" w:sz="8" w:space="0" w:color="000000"/>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r w:rsidRPr="00C30F29">
              <w:rPr>
                <w:color w:val="000000"/>
              </w:rPr>
              <w:t xml:space="preserve">Адреса </w:t>
            </w:r>
            <w:proofErr w:type="spellStart"/>
            <w:r w:rsidRPr="00C30F29">
              <w:rPr>
                <w:color w:val="000000"/>
              </w:rPr>
              <w:t>встановлення</w:t>
            </w:r>
            <w:proofErr w:type="spellEnd"/>
          </w:p>
        </w:tc>
        <w:tc>
          <w:tcPr>
            <w:tcW w:w="850" w:type="dxa"/>
            <w:tcBorders>
              <w:top w:val="single" w:sz="8" w:space="0" w:color="000000"/>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proofErr w:type="spellStart"/>
            <w:r w:rsidRPr="00C30F29">
              <w:rPr>
                <w:color w:val="000000"/>
              </w:rPr>
              <w:t>Вн</w:t>
            </w:r>
            <w:proofErr w:type="spellEnd"/>
            <w:r w:rsidRPr="00C30F29">
              <w:rPr>
                <w:color w:val="000000"/>
              </w:rPr>
              <w:t xml:space="preserve">. до </w:t>
            </w:r>
            <w:proofErr w:type="spellStart"/>
            <w:r w:rsidRPr="00C30F29">
              <w:rPr>
                <w:color w:val="000000"/>
              </w:rPr>
              <w:t>бази</w:t>
            </w:r>
            <w:proofErr w:type="spellEnd"/>
            <w:r w:rsidRPr="00C30F29">
              <w:rPr>
                <w:color w:val="000000"/>
              </w:rPr>
              <w:t xml:space="preserve"> 09</w:t>
            </w:r>
          </w:p>
        </w:tc>
      </w:tr>
      <w:tr w:rsidR="00A90D88" w:rsidRPr="00C30F29" w:rsidTr="006D63BF">
        <w:trPr>
          <w:trHeight w:hRule="exact" w:val="542"/>
        </w:trPr>
        <w:tc>
          <w:tcPr>
            <w:tcW w:w="494" w:type="dxa"/>
            <w:tcBorders>
              <w:top w:val="nil"/>
              <w:left w:val="single" w:sz="8" w:space="0" w:color="000000"/>
              <w:bottom w:val="single" w:sz="4" w:space="0" w:color="000000"/>
              <w:right w:val="single" w:sz="4" w:space="0" w:color="000000"/>
            </w:tcBorders>
            <w:shd w:val="clear" w:color="000000" w:fill="FFFFFF"/>
            <w:hideMark/>
          </w:tcPr>
          <w:p w:rsidR="00A90D88" w:rsidRPr="00C30F29" w:rsidRDefault="00A90D88" w:rsidP="006D63BF">
            <w:pPr>
              <w:jc w:val="center"/>
              <w:rPr>
                <w:color w:val="000000"/>
              </w:rPr>
            </w:pPr>
            <w:r w:rsidRPr="00C30F29">
              <w:rPr>
                <w:color w:val="000000"/>
              </w:rPr>
              <w:t>1</w:t>
            </w:r>
          </w:p>
        </w:tc>
        <w:tc>
          <w:tcPr>
            <w:tcW w:w="1078"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r w:rsidRPr="00C30F29">
              <w:rPr>
                <w:color w:val="000000"/>
              </w:rPr>
              <w:t>21607</w:t>
            </w:r>
          </w:p>
        </w:tc>
        <w:tc>
          <w:tcPr>
            <w:tcW w:w="1843"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proofErr w:type="spellStart"/>
            <w:r w:rsidRPr="00C30F29">
              <w:rPr>
                <w:color w:val="000000"/>
              </w:rPr>
              <w:t>Окремий</w:t>
            </w:r>
            <w:proofErr w:type="spellEnd"/>
          </w:p>
        </w:tc>
        <w:tc>
          <w:tcPr>
            <w:tcW w:w="1417"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r w:rsidRPr="00C30F29">
              <w:rPr>
                <w:color w:val="000000"/>
              </w:rPr>
              <w:t>Телефон</w:t>
            </w:r>
          </w:p>
        </w:tc>
        <w:tc>
          <w:tcPr>
            <w:tcW w:w="1134"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r w:rsidRPr="00C30F29">
              <w:rPr>
                <w:color w:val="000000"/>
              </w:rPr>
              <w:t>1</w:t>
            </w:r>
          </w:p>
        </w:tc>
        <w:tc>
          <w:tcPr>
            <w:tcW w:w="838"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jc w:val="center"/>
              <w:rPr>
                <w:color w:val="000000"/>
              </w:rPr>
            </w:pPr>
            <w:r w:rsidRPr="00C30F29">
              <w:rPr>
                <w:color w:val="000000"/>
              </w:rPr>
              <w:t>10</w:t>
            </w:r>
          </w:p>
        </w:tc>
        <w:tc>
          <w:tcPr>
            <w:tcW w:w="2127" w:type="dxa"/>
            <w:tcBorders>
              <w:top w:val="nil"/>
              <w:left w:val="nil"/>
              <w:bottom w:val="single" w:sz="4" w:space="0" w:color="000000"/>
              <w:right w:val="single" w:sz="4" w:space="0" w:color="000000"/>
            </w:tcBorders>
            <w:shd w:val="clear" w:color="000000" w:fill="FFFFFF"/>
            <w:hideMark/>
          </w:tcPr>
          <w:p w:rsidR="00A90D88" w:rsidRDefault="00A90D88" w:rsidP="006D63BF">
            <w:pPr>
              <w:rPr>
                <w:color w:val="000000"/>
                <w:lang w:val="uk-UA"/>
              </w:rPr>
            </w:pPr>
            <w:r>
              <w:rPr>
                <w:color w:val="000000"/>
              </w:rPr>
              <w:t>м. Городище,</w:t>
            </w:r>
          </w:p>
          <w:p w:rsidR="00A90D88" w:rsidRPr="00C30F29" w:rsidRDefault="00A90D88" w:rsidP="006D63BF">
            <w:pPr>
              <w:rPr>
                <w:color w:val="000000"/>
                <w:lang w:val="uk-UA"/>
              </w:rPr>
            </w:pPr>
            <w:r>
              <w:rPr>
                <w:color w:val="000000"/>
              </w:rPr>
              <w:t xml:space="preserve"> </w:t>
            </w:r>
            <w:proofErr w:type="spellStart"/>
            <w:r>
              <w:rPr>
                <w:color w:val="000000"/>
              </w:rPr>
              <w:t>вул</w:t>
            </w:r>
            <w:proofErr w:type="spellEnd"/>
            <w:r>
              <w:rPr>
                <w:color w:val="000000"/>
              </w:rPr>
              <w:t>. 1</w:t>
            </w:r>
            <w:r w:rsidRPr="00C30F29">
              <w:rPr>
                <w:color w:val="000000"/>
              </w:rPr>
              <w:t xml:space="preserve"> </w:t>
            </w:r>
            <w:proofErr w:type="spellStart"/>
            <w:r w:rsidRPr="00C30F29">
              <w:rPr>
                <w:color w:val="000000"/>
              </w:rPr>
              <w:t>Травня</w:t>
            </w:r>
            <w:proofErr w:type="spellEnd"/>
            <w:r w:rsidRPr="00C30F29">
              <w:rPr>
                <w:color w:val="000000"/>
              </w:rPr>
              <w:t xml:space="preserve">, </w:t>
            </w:r>
            <w:proofErr w:type="spellStart"/>
            <w:r w:rsidRPr="00C30F29">
              <w:rPr>
                <w:color w:val="000000"/>
              </w:rPr>
              <w:t>буд</w:t>
            </w:r>
            <w:proofErr w:type="spellEnd"/>
            <w:r w:rsidRPr="00C30F29">
              <w:rPr>
                <w:color w:val="000000"/>
              </w:rPr>
              <w:t xml:space="preserve"> </w:t>
            </w:r>
            <w:r w:rsidRPr="00C30F29">
              <w:rPr>
                <w:color w:val="000000"/>
                <w:lang w:val="uk-UA"/>
              </w:rPr>
              <w:t>42</w:t>
            </w:r>
          </w:p>
        </w:tc>
        <w:tc>
          <w:tcPr>
            <w:tcW w:w="850"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jc w:val="center"/>
              <w:rPr>
                <w:color w:val="000000"/>
              </w:rPr>
            </w:pPr>
            <w:r w:rsidRPr="00C30F29">
              <w:rPr>
                <w:color w:val="000000"/>
              </w:rPr>
              <w:t>так</w:t>
            </w:r>
          </w:p>
        </w:tc>
      </w:tr>
      <w:tr w:rsidR="00A90D88" w:rsidRPr="00C30F29" w:rsidTr="006D63BF">
        <w:trPr>
          <w:trHeight w:hRule="exact" w:val="579"/>
        </w:trPr>
        <w:tc>
          <w:tcPr>
            <w:tcW w:w="494" w:type="dxa"/>
            <w:tcBorders>
              <w:top w:val="nil"/>
              <w:left w:val="single" w:sz="8" w:space="0" w:color="000000"/>
              <w:bottom w:val="single" w:sz="4" w:space="0" w:color="000000"/>
              <w:right w:val="single" w:sz="4" w:space="0" w:color="000000"/>
            </w:tcBorders>
            <w:shd w:val="clear" w:color="000000" w:fill="FFFFFF"/>
            <w:hideMark/>
          </w:tcPr>
          <w:p w:rsidR="00A90D88" w:rsidRPr="00C30F29" w:rsidRDefault="00A90D88" w:rsidP="006D63BF">
            <w:pPr>
              <w:jc w:val="center"/>
              <w:rPr>
                <w:color w:val="000000"/>
                <w:lang w:val="uk-UA"/>
              </w:rPr>
            </w:pPr>
            <w:r w:rsidRPr="00C30F29">
              <w:rPr>
                <w:color w:val="000000"/>
                <w:lang w:val="uk-UA"/>
              </w:rPr>
              <w:t>2</w:t>
            </w:r>
          </w:p>
        </w:tc>
        <w:tc>
          <w:tcPr>
            <w:tcW w:w="1078"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r w:rsidRPr="00C30F29">
              <w:rPr>
                <w:color w:val="000000"/>
              </w:rPr>
              <w:t>22331</w:t>
            </w:r>
          </w:p>
        </w:tc>
        <w:tc>
          <w:tcPr>
            <w:tcW w:w="1843"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proofErr w:type="spellStart"/>
            <w:r w:rsidRPr="00C30F29">
              <w:rPr>
                <w:color w:val="000000"/>
              </w:rPr>
              <w:t>Окремий</w:t>
            </w:r>
            <w:proofErr w:type="spellEnd"/>
          </w:p>
        </w:tc>
        <w:tc>
          <w:tcPr>
            <w:tcW w:w="1417"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r w:rsidRPr="00C30F29">
              <w:rPr>
                <w:color w:val="000000"/>
              </w:rPr>
              <w:t>Телефон</w:t>
            </w:r>
          </w:p>
        </w:tc>
        <w:tc>
          <w:tcPr>
            <w:tcW w:w="1134"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rPr>
                <w:color w:val="000000"/>
              </w:rPr>
            </w:pPr>
            <w:r w:rsidRPr="00C30F29">
              <w:rPr>
                <w:color w:val="000000"/>
              </w:rPr>
              <w:t>1</w:t>
            </w:r>
          </w:p>
        </w:tc>
        <w:tc>
          <w:tcPr>
            <w:tcW w:w="838"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jc w:val="center"/>
              <w:rPr>
                <w:color w:val="000000"/>
              </w:rPr>
            </w:pPr>
            <w:r w:rsidRPr="00C30F29">
              <w:rPr>
                <w:color w:val="000000"/>
              </w:rPr>
              <w:t>10</w:t>
            </w:r>
          </w:p>
        </w:tc>
        <w:tc>
          <w:tcPr>
            <w:tcW w:w="2127"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rPr>
                <w:color w:val="000000"/>
                <w:lang w:val="uk-UA"/>
              </w:rPr>
            </w:pPr>
            <w:r w:rsidRPr="00C30F29">
              <w:rPr>
                <w:color w:val="000000"/>
              </w:rPr>
              <w:t xml:space="preserve">м. Городище, </w:t>
            </w:r>
            <w:proofErr w:type="spellStart"/>
            <w:r w:rsidRPr="00C30F29">
              <w:rPr>
                <w:color w:val="000000"/>
              </w:rPr>
              <w:t>вул</w:t>
            </w:r>
            <w:proofErr w:type="spellEnd"/>
            <w:r w:rsidRPr="00C30F29">
              <w:rPr>
                <w:color w:val="000000"/>
              </w:rPr>
              <w:t xml:space="preserve">. 1-го </w:t>
            </w:r>
            <w:proofErr w:type="spellStart"/>
            <w:r w:rsidRPr="00C30F29">
              <w:rPr>
                <w:color w:val="000000"/>
              </w:rPr>
              <w:t>Травня</w:t>
            </w:r>
            <w:proofErr w:type="spellEnd"/>
            <w:r w:rsidRPr="00C30F29">
              <w:rPr>
                <w:color w:val="000000"/>
              </w:rPr>
              <w:t xml:space="preserve">, </w:t>
            </w:r>
            <w:proofErr w:type="spellStart"/>
            <w:r w:rsidRPr="00C30F29">
              <w:rPr>
                <w:color w:val="000000"/>
              </w:rPr>
              <w:t>буд</w:t>
            </w:r>
            <w:proofErr w:type="spellEnd"/>
            <w:r w:rsidRPr="00C30F29">
              <w:rPr>
                <w:color w:val="000000"/>
              </w:rPr>
              <w:t xml:space="preserve"> </w:t>
            </w:r>
            <w:r w:rsidRPr="00C30F29">
              <w:rPr>
                <w:color w:val="000000"/>
                <w:lang w:val="uk-UA"/>
              </w:rPr>
              <w:t>42</w:t>
            </w:r>
          </w:p>
        </w:tc>
        <w:tc>
          <w:tcPr>
            <w:tcW w:w="850" w:type="dxa"/>
            <w:tcBorders>
              <w:top w:val="nil"/>
              <w:left w:val="nil"/>
              <w:bottom w:val="single" w:sz="4" w:space="0" w:color="000000"/>
              <w:right w:val="single" w:sz="4" w:space="0" w:color="000000"/>
            </w:tcBorders>
            <w:shd w:val="clear" w:color="000000" w:fill="FFFFFF"/>
            <w:hideMark/>
          </w:tcPr>
          <w:p w:rsidR="00A90D88" w:rsidRPr="00C30F29" w:rsidRDefault="00A90D88" w:rsidP="006D63BF">
            <w:pPr>
              <w:jc w:val="center"/>
              <w:rPr>
                <w:color w:val="000000"/>
              </w:rPr>
            </w:pPr>
            <w:r w:rsidRPr="00C30F29">
              <w:rPr>
                <w:color w:val="000000"/>
              </w:rPr>
              <w:t>так</w:t>
            </w:r>
          </w:p>
        </w:tc>
      </w:tr>
    </w:tbl>
    <w:p w:rsidR="00A90D88" w:rsidRPr="006332C4" w:rsidRDefault="00A90D88" w:rsidP="00A90D88">
      <w:pPr>
        <w:pStyle w:val="a7"/>
        <w:widowControl w:val="0"/>
        <w:numPr>
          <w:ilvl w:val="0"/>
          <w:numId w:val="4"/>
        </w:numPr>
        <w:tabs>
          <w:tab w:val="left" w:pos="993"/>
        </w:tabs>
        <w:ind w:left="426"/>
        <w:jc w:val="both"/>
        <w:rPr>
          <w:b/>
          <w:noProof/>
          <w:sz w:val="24"/>
          <w:szCs w:val="24"/>
          <w:lang w:val="uk-UA"/>
        </w:rPr>
      </w:pPr>
      <w:proofErr w:type="spellStart"/>
      <w:r w:rsidRPr="00C30F29">
        <w:rPr>
          <w:b/>
          <w:color w:val="000000"/>
          <w:sz w:val="24"/>
          <w:szCs w:val="24"/>
        </w:rPr>
        <w:t>Перелік</w:t>
      </w:r>
      <w:proofErr w:type="spellEnd"/>
      <w:r w:rsidRPr="00C30F29">
        <w:rPr>
          <w:b/>
          <w:color w:val="000000"/>
          <w:sz w:val="24"/>
          <w:szCs w:val="24"/>
        </w:rPr>
        <w:t xml:space="preserve"> </w:t>
      </w:r>
      <w:proofErr w:type="spellStart"/>
      <w:r w:rsidRPr="00C30F29">
        <w:rPr>
          <w:b/>
          <w:color w:val="000000"/>
          <w:sz w:val="24"/>
          <w:szCs w:val="24"/>
        </w:rPr>
        <w:t>Послуг</w:t>
      </w:r>
      <w:proofErr w:type="spellEnd"/>
      <w:r w:rsidRPr="00C30F29">
        <w:rPr>
          <w:b/>
          <w:color w:val="000000"/>
          <w:sz w:val="24"/>
          <w:szCs w:val="24"/>
        </w:rPr>
        <w:t xml:space="preserve">, </w:t>
      </w:r>
      <w:proofErr w:type="spellStart"/>
      <w:r w:rsidRPr="00C30F29">
        <w:rPr>
          <w:b/>
          <w:color w:val="000000"/>
          <w:sz w:val="24"/>
          <w:szCs w:val="24"/>
        </w:rPr>
        <w:t>які</w:t>
      </w:r>
      <w:proofErr w:type="spellEnd"/>
      <w:r w:rsidRPr="00C30F29">
        <w:rPr>
          <w:b/>
          <w:color w:val="000000"/>
          <w:sz w:val="24"/>
          <w:szCs w:val="24"/>
        </w:rPr>
        <w:t xml:space="preserve"> </w:t>
      </w:r>
      <w:proofErr w:type="spellStart"/>
      <w:r w:rsidRPr="00C30F29">
        <w:rPr>
          <w:b/>
          <w:color w:val="000000"/>
          <w:sz w:val="24"/>
          <w:szCs w:val="24"/>
        </w:rPr>
        <w:t>надаються</w:t>
      </w:r>
      <w:proofErr w:type="spellEnd"/>
      <w:r w:rsidRPr="00C30F29">
        <w:rPr>
          <w:b/>
          <w:color w:val="000000"/>
          <w:sz w:val="24"/>
          <w:szCs w:val="24"/>
        </w:rPr>
        <w:t xml:space="preserve"> Абоненту в </w:t>
      </w:r>
      <w:proofErr w:type="spellStart"/>
      <w:r w:rsidRPr="00C30F29">
        <w:rPr>
          <w:b/>
          <w:color w:val="000000"/>
          <w:sz w:val="24"/>
          <w:szCs w:val="24"/>
        </w:rPr>
        <w:t>залежності</w:t>
      </w:r>
      <w:proofErr w:type="spellEnd"/>
      <w:r w:rsidRPr="00C30F29">
        <w:rPr>
          <w:b/>
          <w:color w:val="000000"/>
          <w:sz w:val="24"/>
          <w:szCs w:val="24"/>
        </w:rPr>
        <w:t xml:space="preserve"> </w:t>
      </w:r>
      <w:proofErr w:type="spellStart"/>
      <w:r w:rsidRPr="00C30F29">
        <w:rPr>
          <w:b/>
          <w:color w:val="000000"/>
          <w:sz w:val="24"/>
          <w:szCs w:val="24"/>
        </w:rPr>
        <w:t>ві</w:t>
      </w:r>
      <w:proofErr w:type="gramStart"/>
      <w:r w:rsidRPr="00C30F29">
        <w:rPr>
          <w:b/>
          <w:color w:val="000000"/>
          <w:sz w:val="24"/>
          <w:szCs w:val="24"/>
        </w:rPr>
        <w:t>д</w:t>
      </w:r>
      <w:proofErr w:type="spellEnd"/>
      <w:r w:rsidRPr="00C30F29">
        <w:rPr>
          <w:b/>
          <w:color w:val="000000"/>
          <w:sz w:val="24"/>
          <w:szCs w:val="24"/>
        </w:rPr>
        <w:t xml:space="preserve"> </w:t>
      </w:r>
      <w:proofErr w:type="spellStart"/>
      <w:r w:rsidRPr="00C30F29">
        <w:rPr>
          <w:b/>
          <w:color w:val="000000"/>
          <w:sz w:val="24"/>
          <w:szCs w:val="24"/>
        </w:rPr>
        <w:t>обрано</w:t>
      </w:r>
      <w:proofErr w:type="gramEnd"/>
      <w:r w:rsidRPr="00C30F29">
        <w:rPr>
          <w:b/>
          <w:color w:val="000000"/>
          <w:sz w:val="24"/>
          <w:szCs w:val="24"/>
        </w:rPr>
        <w:t>ї</w:t>
      </w:r>
      <w:proofErr w:type="spellEnd"/>
      <w:r w:rsidRPr="00C30F29">
        <w:rPr>
          <w:b/>
          <w:color w:val="000000"/>
          <w:sz w:val="24"/>
          <w:szCs w:val="24"/>
        </w:rPr>
        <w:t xml:space="preserve"> </w:t>
      </w:r>
      <w:proofErr w:type="spellStart"/>
      <w:r w:rsidRPr="00C30F29">
        <w:rPr>
          <w:b/>
          <w:color w:val="000000"/>
          <w:sz w:val="24"/>
          <w:szCs w:val="24"/>
        </w:rPr>
        <w:t>категорії</w:t>
      </w:r>
      <w:proofErr w:type="spellEnd"/>
      <w:r w:rsidRPr="00C30F29">
        <w:rPr>
          <w:b/>
          <w:color w:val="000000"/>
          <w:sz w:val="24"/>
          <w:szCs w:val="24"/>
        </w:rPr>
        <w:t xml:space="preserve"> АВН</w:t>
      </w:r>
      <w:r>
        <w:rPr>
          <w:b/>
          <w:color w:val="000000"/>
          <w:sz w:val="24"/>
          <w:szCs w:val="24"/>
          <w:lang w:val="uk-UA"/>
        </w:rPr>
        <w:t>:</w:t>
      </w:r>
    </w:p>
    <w:p w:rsidR="00A90D88" w:rsidRPr="006332C4" w:rsidRDefault="00A90D88" w:rsidP="00A90D88">
      <w:pPr>
        <w:pStyle w:val="a7"/>
        <w:widowControl w:val="0"/>
        <w:tabs>
          <w:tab w:val="left" w:pos="993"/>
        </w:tabs>
        <w:ind w:left="426"/>
        <w:jc w:val="right"/>
        <w:rPr>
          <w:noProof/>
          <w:lang w:val="uk-UA"/>
        </w:rPr>
      </w:pPr>
      <w:r w:rsidRPr="006332C4">
        <w:rPr>
          <w:color w:val="000000"/>
          <w:lang w:val="uk-UA"/>
        </w:rPr>
        <w:t>Таблиця 2</w:t>
      </w:r>
    </w:p>
    <w:tbl>
      <w:tblPr>
        <w:tblStyle w:val="ab"/>
        <w:tblW w:w="9855" w:type="dxa"/>
        <w:tblInd w:w="108" w:type="dxa"/>
        <w:tblLook w:val="04A0"/>
      </w:tblPr>
      <w:tblGrid>
        <w:gridCol w:w="4479"/>
        <w:gridCol w:w="5376"/>
      </w:tblGrid>
      <w:tr w:rsidR="00A90D88" w:rsidTr="006D63BF">
        <w:trPr>
          <w:trHeight w:hRule="exact" w:val="276"/>
        </w:trPr>
        <w:tc>
          <w:tcPr>
            <w:tcW w:w="4479" w:type="dxa"/>
          </w:tcPr>
          <w:p w:rsidR="00A90D88" w:rsidRPr="00C30F29" w:rsidRDefault="00A90D88" w:rsidP="006D63BF">
            <w:pPr>
              <w:widowControl w:val="0"/>
              <w:tabs>
                <w:tab w:val="left" w:pos="993"/>
              </w:tabs>
              <w:rPr>
                <w:b/>
                <w:noProof/>
                <w:lang w:val="uk-UA"/>
              </w:rPr>
            </w:pPr>
            <w:r w:rsidRPr="00C30F29">
              <w:rPr>
                <w:color w:val="000000"/>
                <w:lang w:val="uk-UA"/>
              </w:rPr>
              <w:t>Категорія АВН</w:t>
            </w:r>
          </w:p>
        </w:tc>
        <w:tc>
          <w:tcPr>
            <w:tcW w:w="5376" w:type="dxa"/>
          </w:tcPr>
          <w:p w:rsidR="00A90D88" w:rsidRPr="00C30F29" w:rsidRDefault="00A90D88" w:rsidP="006D63BF">
            <w:pPr>
              <w:jc w:val="center"/>
              <w:rPr>
                <w:color w:val="000000"/>
                <w:lang w:val="uk-UA"/>
              </w:rPr>
            </w:pPr>
            <w:r w:rsidRPr="00C30F29">
              <w:rPr>
                <w:color w:val="000000"/>
                <w:lang w:val="uk-UA"/>
              </w:rPr>
              <w:t>10</w:t>
            </w:r>
          </w:p>
        </w:tc>
      </w:tr>
      <w:tr w:rsidR="00A90D88" w:rsidTr="006D63BF">
        <w:trPr>
          <w:trHeight w:hRule="exact" w:val="269"/>
        </w:trPr>
        <w:tc>
          <w:tcPr>
            <w:tcW w:w="4479" w:type="dxa"/>
          </w:tcPr>
          <w:p w:rsidR="00A90D88" w:rsidRPr="00C30F29" w:rsidRDefault="00A90D88" w:rsidP="006D63BF">
            <w:pPr>
              <w:rPr>
                <w:color w:val="000000"/>
                <w:lang w:val="uk-UA"/>
              </w:rPr>
            </w:pPr>
            <w:r w:rsidRPr="00C30F29">
              <w:rPr>
                <w:color w:val="000000"/>
                <w:lang w:val="uk-UA"/>
              </w:rPr>
              <w:t>Місцевий зв'язок</w:t>
            </w:r>
          </w:p>
        </w:tc>
        <w:tc>
          <w:tcPr>
            <w:tcW w:w="5376" w:type="dxa"/>
          </w:tcPr>
          <w:p w:rsidR="00A90D88" w:rsidRPr="00C30F29" w:rsidRDefault="00A90D88" w:rsidP="006D63BF">
            <w:pPr>
              <w:jc w:val="center"/>
              <w:rPr>
                <w:color w:val="000000"/>
                <w:lang w:val="uk-UA"/>
              </w:rPr>
            </w:pPr>
            <w:r w:rsidRPr="00C30F29">
              <w:rPr>
                <w:color w:val="000000"/>
                <w:lang w:val="uk-UA"/>
              </w:rPr>
              <w:t>так</w:t>
            </w:r>
          </w:p>
        </w:tc>
      </w:tr>
      <w:tr w:rsidR="00A90D88" w:rsidTr="006D63BF">
        <w:trPr>
          <w:trHeight w:hRule="exact" w:val="284"/>
        </w:trPr>
        <w:tc>
          <w:tcPr>
            <w:tcW w:w="4479" w:type="dxa"/>
          </w:tcPr>
          <w:p w:rsidR="00A90D88" w:rsidRPr="00C30F29" w:rsidRDefault="00A90D88" w:rsidP="006D63BF">
            <w:pPr>
              <w:rPr>
                <w:color w:val="000000"/>
                <w:lang w:val="uk-UA"/>
              </w:rPr>
            </w:pPr>
            <w:r w:rsidRPr="00C30F29">
              <w:rPr>
                <w:color w:val="000000"/>
                <w:lang w:val="uk-UA"/>
              </w:rPr>
              <w:t>Міжміський зв'язок</w:t>
            </w:r>
          </w:p>
        </w:tc>
        <w:tc>
          <w:tcPr>
            <w:tcW w:w="5376" w:type="dxa"/>
          </w:tcPr>
          <w:p w:rsidR="00A90D88" w:rsidRPr="00C30F29" w:rsidRDefault="00A90D88" w:rsidP="006D63BF">
            <w:pPr>
              <w:jc w:val="center"/>
              <w:rPr>
                <w:color w:val="000000"/>
                <w:lang w:val="uk-UA"/>
              </w:rPr>
            </w:pPr>
            <w:r w:rsidRPr="00C30F29">
              <w:rPr>
                <w:color w:val="000000"/>
                <w:lang w:val="uk-UA"/>
              </w:rPr>
              <w:t>так</w:t>
            </w:r>
          </w:p>
        </w:tc>
      </w:tr>
      <w:tr w:rsidR="00A90D88" w:rsidTr="006D63BF">
        <w:trPr>
          <w:trHeight w:hRule="exact" w:val="275"/>
        </w:trPr>
        <w:tc>
          <w:tcPr>
            <w:tcW w:w="4479" w:type="dxa"/>
          </w:tcPr>
          <w:p w:rsidR="00A90D88" w:rsidRPr="00C30F29" w:rsidRDefault="00A90D88" w:rsidP="006D63BF">
            <w:pPr>
              <w:rPr>
                <w:color w:val="000000"/>
                <w:lang w:val="uk-UA"/>
              </w:rPr>
            </w:pPr>
            <w:r w:rsidRPr="00C30F29">
              <w:rPr>
                <w:color w:val="000000"/>
                <w:lang w:val="uk-UA"/>
              </w:rPr>
              <w:t>Міжнародний зв'язок 0-0</w:t>
            </w:r>
          </w:p>
        </w:tc>
        <w:tc>
          <w:tcPr>
            <w:tcW w:w="5376" w:type="dxa"/>
          </w:tcPr>
          <w:p w:rsidR="00A90D88" w:rsidRPr="00C30F29" w:rsidRDefault="00A90D88" w:rsidP="006D63BF">
            <w:pPr>
              <w:jc w:val="center"/>
              <w:rPr>
                <w:color w:val="000000"/>
                <w:lang w:val="uk-UA"/>
              </w:rPr>
            </w:pPr>
            <w:r w:rsidRPr="00C30F29">
              <w:rPr>
                <w:color w:val="000000"/>
                <w:lang w:val="uk-UA"/>
              </w:rPr>
              <w:t>так</w:t>
            </w:r>
          </w:p>
        </w:tc>
      </w:tr>
      <w:tr w:rsidR="00A90D88" w:rsidTr="006D63BF">
        <w:trPr>
          <w:trHeight w:hRule="exact" w:val="278"/>
        </w:trPr>
        <w:tc>
          <w:tcPr>
            <w:tcW w:w="4479" w:type="dxa"/>
          </w:tcPr>
          <w:p w:rsidR="00A90D88" w:rsidRPr="00C30F29" w:rsidRDefault="00A90D88" w:rsidP="006D63BF">
            <w:pPr>
              <w:rPr>
                <w:color w:val="000000"/>
                <w:lang w:val="uk-UA"/>
              </w:rPr>
            </w:pPr>
            <w:r w:rsidRPr="00C30F29">
              <w:rPr>
                <w:color w:val="000000"/>
                <w:lang w:val="uk-UA"/>
              </w:rPr>
              <w:t>0-800</w:t>
            </w:r>
          </w:p>
        </w:tc>
        <w:tc>
          <w:tcPr>
            <w:tcW w:w="5376" w:type="dxa"/>
          </w:tcPr>
          <w:p w:rsidR="00A90D88" w:rsidRPr="00C30F29" w:rsidRDefault="00A90D88" w:rsidP="006D63BF">
            <w:pPr>
              <w:jc w:val="center"/>
              <w:rPr>
                <w:color w:val="000000"/>
                <w:lang w:val="uk-UA"/>
              </w:rPr>
            </w:pPr>
            <w:r w:rsidRPr="00C30F29">
              <w:rPr>
                <w:color w:val="000000"/>
                <w:lang w:val="uk-UA"/>
              </w:rPr>
              <w:t>так</w:t>
            </w:r>
          </w:p>
        </w:tc>
      </w:tr>
      <w:tr w:rsidR="00A90D88" w:rsidTr="006D63BF">
        <w:trPr>
          <w:trHeight w:hRule="exact" w:val="282"/>
        </w:trPr>
        <w:tc>
          <w:tcPr>
            <w:tcW w:w="4479" w:type="dxa"/>
          </w:tcPr>
          <w:p w:rsidR="00A90D88" w:rsidRPr="00C30F29" w:rsidRDefault="00A90D88" w:rsidP="006D63BF">
            <w:pPr>
              <w:rPr>
                <w:color w:val="000000"/>
                <w:lang w:val="uk-UA"/>
              </w:rPr>
            </w:pPr>
            <w:r w:rsidRPr="00C30F29">
              <w:rPr>
                <w:color w:val="000000"/>
                <w:lang w:val="uk-UA"/>
              </w:rPr>
              <w:t>0-900 (</w:t>
            </w:r>
            <w:proofErr w:type="spellStart"/>
            <w:r w:rsidRPr="00C30F29">
              <w:rPr>
                <w:color w:val="000000"/>
                <w:lang w:val="uk-UA"/>
              </w:rPr>
              <w:t>Аудіотекс</w:t>
            </w:r>
            <w:proofErr w:type="spellEnd"/>
            <w:r w:rsidRPr="00C30F29">
              <w:rPr>
                <w:color w:val="000000"/>
                <w:lang w:val="uk-UA"/>
              </w:rPr>
              <w:t>) 0-700</w:t>
            </w:r>
          </w:p>
        </w:tc>
        <w:tc>
          <w:tcPr>
            <w:tcW w:w="5376" w:type="dxa"/>
          </w:tcPr>
          <w:p w:rsidR="00A90D88" w:rsidRPr="00C30F29" w:rsidRDefault="00A90D88" w:rsidP="006D63BF">
            <w:pPr>
              <w:jc w:val="center"/>
              <w:rPr>
                <w:color w:val="000000"/>
                <w:lang w:val="uk-UA"/>
              </w:rPr>
            </w:pPr>
            <w:r w:rsidRPr="00C30F29">
              <w:rPr>
                <w:color w:val="000000"/>
                <w:lang w:val="uk-UA"/>
              </w:rPr>
              <w:t>ні</w:t>
            </w:r>
          </w:p>
        </w:tc>
      </w:tr>
    </w:tbl>
    <w:p w:rsidR="00A90D88" w:rsidRDefault="00A90D88" w:rsidP="00A90D88">
      <w:pPr>
        <w:pStyle w:val="a7"/>
        <w:numPr>
          <w:ilvl w:val="0"/>
          <w:numId w:val="4"/>
        </w:numPr>
        <w:tabs>
          <w:tab w:val="left" w:pos="426"/>
        </w:tabs>
        <w:ind w:left="0" w:firstLine="0"/>
        <w:jc w:val="both"/>
        <w:rPr>
          <w:sz w:val="24"/>
          <w:szCs w:val="24"/>
          <w:lang w:val="uk-UA" w:eastAsia="uk-UA"/>
        </w:rPr>
      </w:pPr>
      <w:r w:rsidRPr="0000097A">
        <w:rPr>
          <w:sz w:val="24"/>
          <w:szCs w:val="24"/>
          <w:lang w:val="uk-UA" w:eastAsia="uk-UA"/>
        </w:rPr>
        <w:t xml:space="preserve"> Телекомунікаційні послуги (далі – Послуги) до об’єктів Замовника надаються відповідно до Закону України від 16.12.20 р. </w:t>
      </w:r>
      <w:r w:rsidRPr="0000097A">
        <w:rPr>
          <w:lang w:val="uk-UA"/>
        </w:rPr>
        <w:t>№ 1089-</w:t>
      </w:r>
      <w:r w:rsidRPr="0000097A">
        <w:t>IX</w:t>
      </w:r>
      <w:r w:rsidRPr="0000097A">
        <w:rPr>
          <w:sz w:val="24"/>
          <w:szCs w:val="24"/>
          <w:lang w:val="uk-UA" w:eastAsia="uk-UA"/>
        </w:rPr>
        <w:t xml:space="preserve"> «Про електронні комунікації», Правил надання та отримання телекомунікаційних послуг, затверджених постановою Кабінету Міністрів України від 11.04.2012 № 295 та інших нормативно-правових актів України у сфері </w:t>
      </w:r>
      <w:proofErr w:type="spellStart"/>
      <w:r w:rsidRPr="0000097A">
        <w:rPr>
          <w:sz w:val="24"/>
          <w:szCs w:val="24"/>
          <w:lang w:val="uk-UA" w:eastAsia="uk-UA"/>
        </w:rPr>
        <w:t>телекомунікацій</w:t>
      </w:r>
      <w:proofErr w:type="spellEnd"/>
      <w:r w:rsidRPr="0000097A">
        <w:rPr>
          <w:sz w:val="24"/>
          <w:szCs w:val="24"/>
          <w:lang w:val="uk-UA" w:eastAsia="uk-UA"/>
        </w:rPr>
        <w:t xml:space="preserve"> та забезпечують цілодобове надання у користування та обслуговування каналів передачі даних на всіх вузлах мережі.</w:t>
      </w:r>
    </w:p>
    <w:p w:rsidR="00A90D88" w:rsidRPr="006332C4" w:rsidRDefault="00A90D88" w:rsidP="00A90D88">
      <w:pPr>
        <w:pStyle w:val="a7"/>
        <w:numPr>
          <w:ilvl w:val="0"/>
          <w:numId w:val="4"/>
        </w:numPr>
        <w:tabs>
          <w:tab w:val="left" w:pos="426"/>
        </w:tabs>
        <w:ind w:left="0" w:firstLine="0"/>
        <w:jc w:val="both"/>
        <w:rPr>
          <w:sz w:val="24"/>
          <w:szCs w:val="24"/>
          <w:lang w:val="uk-UA" w:eastAsia="uk-UA"/>
        </w:rPr>
      </w:pPr>
      <w:r w:rsidRPr="006332C4">
        <w:rPr>
          <w:sz w:val="24"/>
          <w:szCs w:val="24"/>
          <w:lang w:val="uk-UA" w:eastAsia="uk-UA"/>
        </w:rPr>
        <w:t xml:space="preserve">Період надання послуг: </w:t>
      </w:r>
      <w:r>
        <w:rPr>
          <w:sz w:val="24"/>
          <w:szCs w:val="24"/>
          <w:lang w:val="uk-UA" w:eastAsia="uk-UA"/>
        </w:rPr>
        <w:t>упродовж</w:t>
      </w:r>
      <w:r w:rsidRPr="006332C4">
        <w:rPr>
          <w:sz w:val="24"/>
          <w:szCs w:val="24"/>
          <w:lang w:val="uk-UA" w:eastAsia="uk-UA"/>
        </w:rPr>
        <w:t xml:space="preserve"> 2023 року.</w:t>
      </w:r>
    </w:p>
    <w:p w:rsidR="00A90D88" w:rsidRPr="006332C4" w:rsidRDefault="00A90D88" w:rsidP="00A90D88">
      <w:pPr>
        <w:pStyle w:val="a7"/>
        <w:numPr>
          <w:ilvl w:val="0"/>
          <w:numId w:val="4"/>
        </w:numPr>
        <w:tabs>
          <w:tab w:val="left" w:pos="426"/>
        </w:tabs>
        <w:ind w:left="0" w:firstLine="0"/>
        <w:jc w:val="both"/>
        <w:rPr>
          <w:sz w:val="24"/>
          <w:szCs w:val="24"/>
          <w:lang w:val="uk-UA" w:eastAsia="uk-UA"/>
        </w:rPr>
      </w:pPr>
      <w:r w:rsidRPr="006332C4">
        <w:rPr>
          <w:sz w:val="24"/>
          <w:szCs w:val="24"/>
          <w:lang w:val="uk-UA" w:eastAsia="uk-UA"/>
        </w:rPr>
        <w:t>Граничний тариф абонентної плати за один номер телефону за місяць не повинен перевищувати тарифу затвердженого НКРЗ.</w:t>
      </w:r>
    </w:p>
    <w:p w:rsidR="00245EBA" w:rsidRDefault="00245EBA" w:rsidP="00245EBA">
      <w:pPr>
        <w:ind w:right="57" w:firstLine="426"/>
        <w:jc w:val="both"/>
        <w:rPr>
          <w:sz w:val="24"/>
          <w:szCs w:val="24"/>
          <w:lang w:val="uk-UA"/>
        </w:rPr>
      </w:pPr>
    </w:p>
    <w:p w:rsidR="00021CEC" w:rsidRPr="00245EBA" w:rsidRDefault="00021CEC" w:rsidP="00DC69A2">
      <w:pPr>
        <w:tabs>
          <w:tab w:val="left" w:pos="142"/>
        </w:tabs>
        <w:ind w:hanging="11"/>
        <w:jc w:val="both"/>
        <w:rPr>
          <w:bCs/>
          <w:lang w:val="uk-UA"/>
        </w:rPr>
      </w:pPr>
    </w:p>
    <w:p w:rsidR="00AF1688" w:rsidRDefault="00021CEC" w:rsidP="00DC69A2">
      <w:pPr>
        <w:ind w:firstLine="567"/>
        <w:jc w:val="both"/>
        <w:rPr>
          <w:bCs/>
          <w:sz w:val="24"/>
          <w:lang w:val="uk-UA"/>
        </w:rPr>
      </w:pPr>
      <w:r w:rsidRPr="00021CEC">
        <w:rPr>
          <w:color w:val="000000"/>
          <w:sz w:val="24"/>
          <w:szCs w:val="24"/>
          <w:lang w:val="uk-UA" w:eastAsia="zh-CN"/>
        </w:rPr>
        <w:t xml:space="preserve">Очікувана вартість предмета закупівлі: </w:t>
      </w:r>
      <w:r w:rsidR="00A90D88">
        <w:rPr>
          <w:b/>
          <w:color w:val="000000"/>
          <w:sz w:val="24"/>
          <w:szCs w:val="24"/>
          <w:lang w:val="uk-UA" w:eastAsia="zh-CN"/>
        </w:rPr>
        <w:t>3</w:t>
      </w:r>
      <w:r w:rsidR="008F360E">
        <w:rPr>
          <w:b/>
          <w:color w:val="000000"/>
          <w:sz w:val="24"/>
          <w:szCs w:val="24"/>
          <w:lang w:val="uk-UA" w:eastAsia="zh-CN"/>
        </w:rPr>
        <w:t xml:space="preserve"> 000</w:t>
      </w:r>
      <w:r w:rsidRPr="00021CEC">
        <w:rPr>
          <w:b/>
          <w:color w:val="000000"/>
          <w:sz w:val="24"/>
          <w:szCs w:val="24"/>
          <w:lang w:val="uk-UA" w:eastAsia="zh-CN"/>
        </w:rPr>
        <w:t xml:space="preserve"> грн. 00 коп. (</w:t>
      </w:r>
      <w:r w:rsidR="00A90D88">
        <w:rPr>
          <w:b/>
          <w:color w:val="000000"/>
          <w:sz w:val="24"/>
          <w:szCs w:val="24"/>
          <w:lang w:val="uk-UA" w:eastAsia="zh-CN"/>
        </w:rPr>
        <w:t>три</w:t>
      </w:r>
      <w:r w:rsidR="00257FE1">
        <w:rPr>
          <w:b/>
          <w:color w:val="000000"/>
          <w:sz w:val="24"/>
          <w:szCs w:val="24"/>
          <w:lang w:val="uk-UA" w:eastAsia="zh-CN"/>
        </w:rPr>
        <w:t xml:space="preserve"> тис.</w:t>
      </w:r>
      <w:r w:rsidR="00245EBA">
        <w:rPr>
          <w:b/>
          <w:color w:val="000000"/>
          <w:sz w:val="24"/>
          <w:szCs w:val="24"/>
          <w:lang w:val="uk-UA" w:eastAsia="zh-CN"/>
        </w:rPr>
        <w:t xml:space="preserve"> </w:t>
      </w:r>
      <w:r w:rsidRPr="00021CEC">
        <w:rPr>
          <w:b/>
          <w:color w:val="000000"/>
          <w:sz w:val="24"/>
          <w:szCs w:val="24"/>
          <w:lang w:val="uk-UA" w:eastAsia="zh-CN"/>
        </w:rPr>
        <w:t>гривень 00 коп</w:t>
      </w:r>
      <w:r w:rsidR="00ED11A4">
        <w:rPr>
          <w:b/>
          <w:color w:val="000000"/>
          <w:sz w:val="24"/>
          <w:szCs w:val="24"/>
          <w:lang w:val="uk-UA" w:eastAsia="zh-CN"/>
        </w:rPr>
        <w:t>.</w:t>
      </w:r>
      <w:r w:rsidRPr="00021CEC">
        <w:rPr>
          <w:b/>
          <w:color w:val="000000"/>
          <w:sz w:val="24"/>
          <w:szCs w:val="24"/>
          <w:lang w:val="uk-UA" w:eastAsia="zh-CN"/>
        </w:rPr>
        <w:t>)</w:t>
      </w:r>
      <w:r w:rsidR="00B262BE">
        <w:rPr>
          <w:b/>
          <w:sz w:val="24"/>
          <w:szCs w:val="24"/>
          <w:lang w:val="uk-UA" w:eastAsia="zh-CN"/>
        </w:rPr>
        <w:t xml:space="preserve"> з ПДВ, </w:t>
      </w:r>
      <w:r w:rsidR="00B262BE">
        <w:rPr>
          <w:sz w:val="24"/>
          <w:szCs w:val="24"/>
          <w:lang w:val="uk-UA" w:eastAsia="zh-CN"/>
        </w:rPr>
        <w:t>вона</w:t>
      </w:r>
      <w:r w:rsidR="00322282">
        <w:rPr>
          <w:sz w:val="24"/>
          <w:szCs w:val="24"/>
          <w:lang w:val="uk-UA" w:eastAsia="zh-CN"/>
        </w:rPr>
        <w:t xml:space="preserve"> </w:t>
      </w:r>
      <w:r w:rsidR="00B262BE" w:rsidRPr="00686559">
        <w:rPr>
          <w:bCs/>
          <w:sz w:val="24"/>
          <w:lang w:val="uk-UA"/>
        </w:rPr>
        <w:t xml:space="preserve">передбачена </w:t>
      </w:r>
      <w:r w:rsidR="00B262BE">
        <w:rPr>
          <w:bCs/>
          <w:sz w:val="24"/>
          <w:lang w:val="uk-UA"/>
        </w:rPr>
        <w:t>кошторисом</w:t>
      </w:r>
      <w:r w:rsidR="00B262BE" w:rsidRPr="00686559">
        <w:rPr>
          <w:bCs/>
          <w:sz w:val="24"/>
          <w:lang w:val="uk-UA"/>
        </w:rPr>
        <w:t xml:space="preserve"> підприємства та річним планом закупівель на 202</w:t>
      </w:r>
      <w:r w:rsidR="001F100B">
        <w:rPr>
          <w:bCs/>
          <w:sz w:val="24"/>
          <w:lang w:val="uk-UA"/>
        </w:rPr>
        <w:t>3</w:t>
      </w:r>
      <w:r w:rsidR="00B262BE" w:rsidRPr="00686559">
        <w:rPr>
          <w:bCs/>
          <w:sz w:val="24"/>
          <w:lang w:val="uk-UA"/>
        </w:rPr>
        <w:t xml:space="preserve"> рік та формувалася шляхом моніторингу </w:t>
      </w:r>
      <w:proofErr w:type="spellStart"/>
      <w:r w:rsidR="00B262BE" w:rsidRPr="00B262BE">
        <w:rPr>
          <w:bCs/>
          <w:sz w:val="24"/>
          <w:lang w:val="uk-UA"/>
        </w:rPr>
        <w:t>середньоринкових</w:t>
      </w:r>
      <w:proofErr w:type="spellEnd"/>
      <w:r w:rsidR="00B262BE" w:rsidRPr="00B262BE">
        <w:rPr>
          <w:bCs/>
          <w:sz w:val="24"/>
          <w:lang w:val="uk-UA"/>
        </w:rPr>
        <w:t xml:space="preserve"> цін на </w:t>
      </w:r>
      <w:r w:rsidR="001F100B">
        <w:rPr>
          <w:bCs/>
          <w:sz w:val="24"/>
          <w:lang w:val="uk-UA"/>
        </w:rPr>
        <w:t>послуги</w:t>
      </w:r>
      <w:r w:rsidR="00FD510C">
        <w:rPr>
          <w:bCs/>
          <w:sz w:val="24"/>
          <w:lang w:val="uk-UA"/>
        </w:rPr>
        <w:t xml:space="preserve"> в мережі </w:t>
      </w:r>
      <w:r w:rsidR="00ED11A4">
        <w:rPr>
          <w:bCs/>
          <w:sz w:val="24"/>
          <w:lang w:val="uk-UA"/>
        </w:rPr>
        <w:t>Інтернет</w:t>
      </w:r>
      <w:r w:rsidR="00FD510C">
        <w:rPr>
          <w:bCs/>
          <w:sz w:val="24"/>
          <w:lang w:val="uk-UA"/>
        </w:rPr>
        <w:t xml:space="preserve"> та консультування з потенційними </w:t>
      </w:r>
      <w:bookmarkStart w:id="0" w:name="_Hlk525128836"/>
      <w:r w:rsidR="001F100B">
        <w:rPr>
          <w:bCs/>
          <w:sz w:val="24"/>
          <w:lang w:val="uk-UA"/>
        </w:rPr>
        <w:t>надавачами послуг.</w:t>
      </w:r>
    </w:p>
    <w:p w:rsidR="001F100B" w:rsidRPr="00A90D88" w:rsidRDefault="001F100B" w:rsidP="00A90D88">
      <w:pPr>
        <w:jc w:val="both"/>
        <w:rPr>
          <w:bCs/>
          <w:sz w:val="24"/>
          <w:lang w:val="uk-UA"/>
        </w:rPr>
      </w:pPr>
      <w:r w:rsidRPr="001F100B">
        <w:rPr>
          <w:b/>
          <w:bCs/>
          <w:color w:val="000000" w:themeColor="text1"/>
          <w:sz w:val="24"/>
          <w:szCs w:val="24"/>
          <w:lang w:val="uk-UA"/>
        </w:rPr>
        <w:t>К</w:t>
      </w:r>
      <w:r w:rsidRPr="00245EBA">
        <w:rPr>
          <w:b/>
          <w:bCs/>
          <w:color w:val="000000" w:themeColor="text1"/>
          <w:sz w:val="24"/>
          <w:szCs w:val="24"/>
          <w:lang w:val="uk-UA"/>
        </w:rPr>
        <w:t>онкурентн</w:t>
      </w:r>
      <w:r w:rsidRPr="001F100B">
        <w:rPr>
          <w:b/>
          <w:bCs/>
          <w:color w:val="000000" w:themeColor="text1"/>
          <w:sz w:val="24"/>
          <w:szCs w:val="24"/>
          <w:lang w:val="uk-UA"/>
        </w:rPr>
        <w:t>а</w:t>
      </w:r>
      <w:r w:rsidRPr="00245EBA">
        <w:rPr>
          <w:b/>
          <w:bCs/>
          <w:color w:val="000000" w:themeColor="text1"/>
          <w:sz w:val="24"/>
          <w:szCs w:val="24"/>
          <w:lang w:val="uk-UA"/>
        </w:rPr>
        <w:t xml:space="preserve"> процедур</w:t>
      </w:r>
      <w:r w:rsidRPr="001F100B">
        <w:rPr>
          <w:b/>
          <w:bCs/>
          <w:color w:val="000000" w:themeColor="text1"/>
          <w:sz w:val="24"/>
          <w:szCs w:val="24"/>
          <w:lang w:val="uk-UA"/>
        </w:rPr>
        <w:t xml:space="preserve">а закупівлі </w:t>
      </w:r>
      <w:r w:rsidR="00A90D88" w:rsidRPr="00A11CC2">
        <w:rPr>
          <w:b/>
          <w:bCs/>
          <w:sz w:val="24"/>
          <w:szCs w:val="24"/>
          <w:lang w:val="uk-UA"/>
        </w:rPr>
        <w:t>Послуг стаціонарного телефонного зв’язку</w:t>
      </w:r>
      <w:r w:rsidR="00A90D88">
        <w:rPr>
          <w:b/>
          <w:bCs/>
          <w:sz w:val="24"/>
          <w:szCs w:val="24"/>
          <w:lang w:val="uk-UA"/>
        </w:rPr>
        <w:t xml:space="preserve"> (</w:t>
      </w:r>
      <w:proofErr w:type="spellStart"/>
      <w:r w:rsidR="00A90D88" w:rsidRPr="00A11CC2">
        <w:rPr>
          <w:b/>
          <w:bCs/>
          <w:sz w:val="24"/>
          <w:szCs w:val="24"/>
          <w:lang w:val="uk-UA"/>
        </w:rPr>
        <w:t>ДК</w:t>
      </w:r>
      <w:proofErr w:type="spellEnd"/>
      <w:r w:rsidR="00A90D88" w:rsidRPr="00A11CC2">
        <w:rPr>
          <w:b/>
          <w:bCs/>
          <w:sz w:val="24"/>
          <w:szCs w:val="24"/>
          <w:lang w:val="uk-UA"/>
        </w:rPr>
        <w:t xml:space="preserve"> 021:2015 код 64210000-1 Послуги телефонного зв’язку та передачі даних</w:t>
      </w:r>
      <w:r w:rsidR="00A90D88">
        <w:rPr>
          <w:b/>
          <w:bCs/>
          <w:sz w:val="24"/>
          <w:szCs w:val="24"/>
          <w:lang w:val="uk-UA"/>
        </w:rPr>
        <w:t>)</w:t>
      </w:r>
      <w:r>
        <w:rPr>
          <w:b/>
          <w:bCs/>
          <w:sz w:val="24"/>
          <w:lang w:val="uk-UA"/>
        </w:rPr>
        <w:t xml:space="preserve">, </w:t>
      </w:r>
      <w:r w:rsidRPr="00245EBA">
        <w:rPr>
          <w:bCs/>
          <w:sz w:val="24"/>
          <w:lang w:val="uk-UA"/>
        </w:rPr>
        <w:t>доступн</w:t>
      </w:r>
      <w:r w:rsidRPr="001F100B">
        <w:rPr>
          <w:bCs/>
          <w:sz w:val="24"/>
          <w:lang w:val="uk-UA"/>
        </w:rPr>
        <w:t>а</w:t>
      </w:r>
      <w:r w:rsidRPr="00245EBA">
        <w:rPr>
          <w:bCs/>
          <w:sz w:val="24"/>
          <w:lang w:val="uk-UA"/>
        </w:rPr>
        <w:t xml:space="preserve"> за відповідним</w:t>
      </w:r>
      <w:r w:rsidRPr="001F100B">
        <w:rPr>
          <w:bCs/>
          <w:sz w:val="24"/>
          <w:lang w:val="uk-UA"/>
        </w:rPr>
        <w:t xml:space="preserve">  </w:t>
      </w:r>
      <w:r w:rsidRPr="00245EBA">
        <w:rPr>
          <w:bCs/>
          <w:sz w:val="24"/>
          <w:lang w:val="uk-UA"/>
        </w:rPr>
        <w:t>посиланням</w:t>
      </w:r>
      <w:r>
        <w:rPr>
          <w:b/>
          <w:bCs/>
          <w:sz w:val="24"/>
          <w:lang w:val="uk-UA"/>
        </w:rPr>
        <w:t xml:space="preserve">: </w:t>
      </w:r>
      <w:hyperlink r:id="rId5" w:history="1">
        <w:r w:rsidR="00A90D88" w:rsidRPr="00044D75">
          <w:rPr>
            <w:rStyle w:val="aa"/>
          </w:rPr>
          <w:t>https://prozorro.gov.ua/tender/UA-2023-01-23-005925-a</w:t>
        </w:r>
      </w:hyperlink>
      <w:r w:rsidR="00A90D88">
        <w:rPr>
          <w:lang w:val="uk-UA"/>
        </w:rPr>
        <w:t xml:space="preserve"> </w:t>
      </w:r>
    </w:p>
    <w:bookmarkEnd w:id="0"/>
    <w:p w:rsidR="001F100B" w:rsidRDefault="001F100B" w:rsidP="00DC69A2">
      <w:pPr>
        <w:ind w:firstLine="567"/>
        <w:jc w:val="both"/>
        <w:rPr>
          <w:bCs/>
          <w:sz w:val="24"/>
          <w:lang w:val="uk-UA"/>
        </w:rPr>
      </w:pPr>
    </w:p>
    <w:sectPr w:rsidR="001F100B"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A43"/>
    <w:multiLevelType w:val="hybridMultilevel"/>
    <w:tmpl w:val="7D5CC104"/>
    <w:lvl w:ilvl="0" w:tplc="0419000F">
      <w:start w:val="1"/>
      <w:numFmt w:val="decimal"/>
      <w:lvlText w:val="%1."/>
      <w:lvlJc w:val="left"/>
      <w:pPr>
        <w:ind w:left="720" w:hanging="360"/>
      </w:pPr>
    </w:lvl>
    <w:lvl w:ilvl="1" w:tplc="4202C6F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B872B6"/>
    <w:multiLevelType w:val="hybridMultilevel"/>
    <w:tmpl w:val="CDC2320C"/>
    <w:lvl w:ilvl="0" w:tplc="F61422FC">
      <w:start w:val="1"/>
      <w:numFmt w:val="decimal"/>
      <w:lvlText w:val="2.%1."/>
      <w:lvlJc w:val="left"/>
      <w:pPr>
        <w:ind w:left="720" w:hanging="360"/>
      </w:pPr>
      <w:rPr>
        <w:rFonts w:hint="default"/>
      </w:rPr>
    </w:lvl>
    <w:lvl w:ilvl="1" w:tplc="271A62F0">
      <w:start w:val="1"/>
      <w:numFmt w:val="decimal"/>
      <w:lvlText w:val="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7D41D8"/>
    <w:multiLevelType w:val="multilevel"/>
    <w:tmpl w:val="B370559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3">
    <w:nsid w:val="73FB2BD7"/>
    <w:multiLevelType w:val="hybridMultilevel"/>
    <w:tmpl w:val="38CC55B6"/>
    <w:lvl w:ilvl="0" w:tplc="F61422FC">
      <w:start w:val="1"/>
      <w:numFmt w:val="decimal"/>
      <w:lvlText w:val="2.%1."/>
      <w:lvlJc w:val="left"/>
      <w:pPr>
        <w:ind w:left="720" w:hanging="360"/>
      </w:pPr>
      <w:rPr>
        <w:rFonts w:hint="default"/>
      </w:rPr>
    </w:lvl>
    <w:lvl w:ilvl="1" w:tplc="BAEC9486">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02B55"/>
    <w:rsid w:val="00013B08"/>
    <w:rsid w:val="00021CEC"/>
    <w:rsid w:val="000B023D"/>
    <w:rsid w:val="00136208"/>
    <w:rsid w:val="00164AAC"/>
    <w:rsid w:val="001A0A28"/>
    <w:rsid w:val="001C5A15"/>
    <w:rsid w:val="001F100B"/>
    <w:rsid w:val="00244A5D"/>
    <w:rsid w:val="00245EBA"/>
    <w:rsid w:val="00257FE1"/>
    <w:rsid w:val="002B0F9B"/>
    <w:rsid w:val="00304433"/>
    <w:rsid w:val="00322282"/>
    <w:rsid w:val="00391529"/>
    <w:rsid w:val="003D7B73"/>
    <w:rsid w:val="00462D72"/>
    <w:rsid w:val="00574238"/>
    <w:rsid w:val="005A1CA3"/>
    <w:rsid w:val="005E582D"/>
    <w:rsid w:val="007C2780"/>
    <w:rsid w:val="007E5980"/>
    <w:rsid w:val="008115E3"/>
    <w:rsid w:val="0085776E"/>
    <w:rsid w:val="00875ABF"/>
    <w:rsid w:val="008F360E"/>
    <w:rsid w:val="00955C73"/>
    <w:rsid w:val="00A14516"/>
    <w:rsid w:val="00A81BDD"/>
    <w:rsid w:val="00A90D88"/>
    <w:rsid w:val="00AF1688"/>
    <w:rsid w:val="00B262BE"/>
    <w:rsid w:val="00BB3ACC"/>
    <w:rsid w:val="00C0058E"/>
    <w:rsid w:val="00C426BE"/>
    <w:rsid w:val="00CC5A76"/>
    <w:rsid w:val="00D52B77"/>
    <w:rsid w:val="00D5394F"/>
    <w:rsid w:val="00DC69A2"/>
    <w:rsid w:val="00ED11A4"/>
    <w:rsid w:val="00ED2C44"/>
    <w:rsid w:val="00ED43DC"/>
    <w:rsid w:val="00FB7E75"/>
    <w:rsid w:val="00FD5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6"/>
    <w:uiPriority w:val="99"/>
    <w:qFormat/>
    <w:rsid w:val="00AF1688"/>
    <w:pPr>
      <w:spacing w:before="100" w:beforeAutospacing="1" w:after="100" w:afterAutospacing="1"/>
    </w:pPr>
    <w:rPr>
      <w:rFonts w:ascii="Calibri" w:hAnsi="Calibri"/>
      <w:sz w:val="24"/>
      <w:szCs w:val="24"/>
    </w:rPr>
  </w:style>
  <w:style w:type="character" w:customStyle="1" w:styleId="a6">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F1688"/>
    <w:rPr>
      <w:rFonts w:ascii="Calibri" w:eastAsia="Times New Roman" w:hAnsi="Calibri" w:cs="Times New Roman"/>
      <w:sz w:val="24"/>
      <w:szCs w:val="24"/>
      <w:lang w:val="ru-RU" w:eastAsia="ru-RU"/>
    </w:rPr>
  </w:style>
  <w:style w:type="character" w:customStyle="1" w:styleId="translation-chunk">
    <w:name w:val="translation-chunk"/>
    <w:rsid w:val="00875ABF"/>
    <w:rPr>
      <w:rFonts w:cs="Times New Roman"/>
    </w:rPr>
  </w:style>
  <w:style w:type="paragraph" w:styleId="a7">
    <w:name w:val="List Paragraph"/>
    <w:aliases w:val="Details,Elenco Normale,Список уровня 2,название табл/рис,Chapter10,Bullet Number,Bullet 1,Use Case List Paragraph,lp1,lp11,List Paragraph11,заголовок 1.1,Текст таблицы,EBRD List,AC List 01,Абзац списку,CA bullets"/>
    <w:basedOn w:val="a"/>
    <w:link w:val="a8"/>
    <w:uiPriority w:val="34"/>
    <w:qFormat/>
    <w:rsid w:val="00245EBA"/>
    <w:pPr>
      <w:ind w:left="720"/>
      <w:contextualSpacing/>
    </w:pPr>
  </w:style>
  <w:style w:type="character" w:styleId="a9">
    <w:name w:val="Emphasis"/>
    <w:basedOn w:val="a0"/>
    <w:qFormat/>
    <w:rsid w:val="00C426BE"/>
    <w:rPr>
      <w:i/>
      <w:iCs/>
    </w:rPr>
  </w:style>
  <w:style w:type="character" w:customStyle="1" w:styleId="a8">
    <w:name w:val="Абзац списка Знак"/>
    <w:aliases w:val="Details Знак,Elenco Normale Знак,Список уровня 2 Знак,название табл/рис Знак,Chapter10 Знак,Bullet Number Знак,Bullet 1 Знак,Use Case List Paragraph Знак,lp1 Знак,lp11 Знак,List Paragraph11 Знак,заголовок 1.1 Знак,Текст таблицы Знак"/>
    <w:link w:val="a7"/>
    <w:uiPriority w:val="34"/>
    <w:locked/>
    <w:rsid w:val="008F360E"/>
    <w:rPr>
      <w:rFonts w:ascii="Times New Roman" w:eastAsia="Times New Roman" w:hAnsi="Times New Roman" w:cs="Times New Roman"/>
      <w:sz w:val="20"/>
      <w:szCs w:val="20"/>
      <w:lang w:val="ru-RU" w:eastAsia="ru-RU"/>
    </w:rPr>
  </w:style>
  <w:style w:type="table" w:customStyle="1" w:styleId="TableGrid">
    <w:name w:val="TableGrid"/>
    <w:rsid w:val="008F360E"/>
    <w:pPr>
      <w:spacing w:after="0" w:line="240" w:lineRule="auto"/>
    </w:pPr>
    <w:rPr>
      <w:rFonts w:eastAsiaTheme="minorEastAsia"/>
      <w:lang w:val="ru-RU" w:eastAsia="ru-RU"/>
    </w:rPr>
    <w:tblPr>
      <w:tblCellMar>
        <w:top w:w="0" w:type="dxa"/>
        <w:left w:w="0" w:type="dxa"/>
        <w:bottom w:w="0" w:type="dxa"/>
        <w:right w:w="0" w:type="dxa"/>
      </w:tblCellMar>
    </w:tblPr>
  </w:style>
  <w:style w:type="character" w:styleId="aa">
    <w:name w:val="Hyperlink"/>
    <w:basedOn w:val="a0"/>
    <w:uiPriority w:val="99"/>
    <w:unhideWhenUsed/>
    <w:rsid w:val="008F360E"/>
    <w:rPr>
      <w:color w:val="0000FF" w:themeColor="hyperlink"/>
      <w:u w:val="single"/>
    </w:rPr>
  </w:style>
  <w:style w:type="table" w:styleId="ab">
    <w:name w:val="Table Grid"/>
    <w:basedOn w:val="a1"/>
    <w:uiPriority w:val="59"/>
    <w:rsid w:val="00A90D88"/>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1-23-00592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3</cp:revision>
  <dcterms:created xsi:type="dcterms:W3CDTF">2023-01-23T11:34:00Z</dcterms:created>
  <dcterms:modified xsi:type="dcterms:W3CDTF">2023-01-23T11:37:00Z</dcterms:modified>
</cp:coreProperties>
</file>