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9B539" w14:textId="1AC49241" w:rsidR="00807527" w:rsidRPr="00A36684" w:rsidRDefault="05D14D32" w:rsidP="00AC703F">
      <w:pPr>
        <w:jc w:val="center"/>
        <w:rPr>
          <w:rFonts w:ascii="Georgia" w:hAnsi="Georgia"/>
          <w:b/>
          <w:bCs/>
          <w:color w:val="000000" w:themeColor="text1"/>
          <w:sz w:val="28"/>
          <w:szCs w:val="28"/>
        </w:rPr>
      </w:pPr>
      <w:r w:rsidRPr="00A36684">
        <w:rPr>
          <w:rFonts w:ascii="Georgia" w:hAnsi="Georgia"/>
          <w:b/>
          <w:bCs/>
          <w:color w:val="000000" w:themeColor="text1"/>
          <w:sz w:val="28"/>
          <w:szCs w:val="28"/>
        </w:rPr>
        <w:t>Matching Interventions to Behavior Needs</w:t>
      </w:r>
    </w:p>
    <w:p w14:paraId="050A3EE0" w14:textId="77777777" w:rsidR="00807527" w:rsidRPr="00080AF1" w:rsidRDefault="00807527" w:rsidP="00807527">
      <w:pPr>
        <w:rPr>
          <w:rFonts w:ascii="Arial" w:hAnsi="Arial" w:cs="Arial"/>
          <w:b/>
          <w:bCs/>
          <w:color w:val="0D2A5A"/>
          <w:sz w:val="22"/>
          <w:szCs w:val="22"/>
        </w:rPr>
      </w:pPr>
    </w:p>
    <w:p w14:paraId="1EA7F65F" w14:textId="467580BA" w:rsidR="005E7829" w:rsidRDefault="00C52A5F" w:rsidP="00807527">
      <w:pPr>
        <w:rPr>
          <w:rFonts w:ascii="Arial" w:hAnsi="Arial" w:cs="Arial"/>
          <w:color w:val="000000" w:themeColor="text1"/>
          <w:sz w:val="22"/>
          <w:szCs w:val="22"/>
        </w:rPr>
      </w:pPr>
      <w:r w:rsidRPr="00C52A5F">
        <w:rPr>
          <w:rFonts w:ascii="Arial" w:hAnsi="Arial" w:cs="Arial"/>
          <w:b/>
          <w:bCs/>
          <w:color w:val="000000" w:themeColor="text1"/>
          <w:sz w:val="22"/>
          <w:szCs w:val="22"/>
        </w:rPr>
        <w:t>Purpose</w:t>
      </w:r>
      <w:r w:rsidR="0017297E">
        <w:rPr>
          <w:rFonts w:ascii="Arial" w:hAnsi="Arial" w:cs="Arial"/>
          <w:b/>
          <w:bCs/>
          <w:color w:val="000000" w:themeColor="text1"/>
          <w:sz w:val="22"/>
          <w:szCs w:val="22"/>
        </w:rPr>
        <w:t xml:space="preserve"> and Background</w:t>
      </w:r>
      <w:r w:rsidRPr="00C52A5F">
        <w:rPr>
          <w:rFonts w:ascii="Arial" w:hAnsi="Arial" w:cs="Arial"/>
          <w:b/>
          <w:bCs/>
          <w:color w:val="000000" w:themeColor="text1"/>
          <w:sz w:val="22"/>
          <w:szCs w:val="22"/>
        </w:rPr>
        <w:t>:</w:t>
      </w:r>
      <w:r>
        <w:rPr>
          <w:rFonts w:ascii="Arial" w:hAnsi="Arial" w:cs="Arial"/>
          <w:color w:val="000000" w:themeColor="text1"/>
          <w:sz w:val="22"/>
          <w:szCs w:val="22"/>
        </w:rPr>
        <w:t xml:space="preserve"> </w:t>
      </w:r>
      <w:r w:rsidR="008E0889">
        <w:rPr>
          <w:rFonts w:ascii="Arial" w:hAnsi="Arial" w:cs="Arial"/>
          <w:color w:val="000000" w:themeColor="text1"/>
          <w:sz w:val="22"/>
          <w:szCs w:val="22"/>
        </w:rPr>
        <w:t xml:space="preserve">When </w:t>
      </w:r>
      <w:r w:rsidR="005E7829">
        <w:rPr>
          <w:rFonts w:ascii="Arial" w:hAnsi="Arial" w:cs="Arial"/>
          <w:color w:val="000000" w:themeColor="text1"/>
          <w:sz w:val="22"/>
          <w:szCs w:val="22"/>
        </w:rPr>
        <w:t xml:space="preserve">data-based decision-making </w:t>
      </w:r>
      <w:r w:rsidR="008E0889">
        <w:rPr>
          <w:rFonts w:ascii="Arial" w:hAnsi="Arial" w:cs="Arial"/>
          <w:color w:val="000000" w:themeColor="text1"/>
          <w:sz w:val="22"/>
          <w:szCs w:val="22"/>
        </w:rPr>
        <w:t>teams determine that students need behavior support, it is often because they have been showing behavior patterns that put them at risk for developing more severe</w:t>
      </w:r>
      <w:r w:rsidR="005E7829">
        <w:rPr>
          <w:rFonts w:ascii="Arial" w:hAnsi="Arial" w:cs="Arial"/>
          <w:color w:val="000000" w:themeColor="text1"/>
          <w:sz w:val="22"/>
          <w:szCs w:val="22"/>
        </w:rPr>
        <w:t>, intense, or frequent</w:t>
      </w:r>
      <w:r w:rsidR="008E0889">
        <w:rPr>
          <w:rFonts w:ascii="Arial" w:hAnsi="Arial" w:cs="Arial"/>
          <w:color w:val="000000" w:themeColor="text1"/>
          <w:sz w:val="22"/>
          <w:szCs w:val="22"/>
        </w:rPr>
        <w:t xml:space="preserve"> behaviors of concern. </w:t>
      </w:r>
      <w:r w:rsidR="0017297E" w:rsidRPr="6408CEE7">
        <w:rPr>
          <w:rFonts w:ascii="Arial" w:hAnsi="Arial" w:cs="Arial"/>
          <w:i/>
          <w:iCs/>
          <w:color w:val="000000" w:themeColor="text1"/>
          <w:sz w:val="22"/>
          <w:szCs w:val="22"/>
        </w:rPr>
        <w:t>Internalizing behavior patterns</w:t>
      </w:r>
      <w:r w:rsidR="0017297E">
        <w:rPr>
          <w:rFonts w:ascii="Arial" w:hAnsi="Arial" w:cs="Arial"/>
          <w:color w:val="000000" w:themeColor="text1"/>
          <w:sz w:val="22"/>
          <w:szCs w:val="22"/>
        </w:rPr>
        <w:t xml:space="preserve"> </w:t>
      </w:r>
      <w:r w:rsidR="005E7829">
        <w:rPr>
          <w:rFonts w:ascii="Arial" w:hAnsi="Arial" w:cs="Arial"/>
          <w:color w:val="000000" w:themeColor="text1"/>
          <w:sz w:val="22"/>
          <w:szCs w:val="22"/>
        </w:rPr>
        <w:t>tend to</w:t>
      </w:r>
      <w:r w:rsidR="005A75E7">
        <w:rPr>
          <w:rFonts w:ascii="Arial" w:hAnsi="Arial" w:cs="Arial"/>
          <w:color w:val="000000" w:themeColor="text1"/>
          <w:sz w:val="22"/>
          <w:szCs w:val="22"/>
        </w:rPr>
        <w:t xml:space="preserve"> be</w:t>
      </w:r>
      <w:r w:rsidR="0017297E">
        <w:rPr>
          <w:rFonts w:ascii="Arial" w:hAnsi="Arial" w:cs="Arial"/>
          <w:color w:val="000000" w:themeColor="text1"/>
          <w:sz w:val="22"/>
          <w:szCs w:val="22"/>
        </w:rPr>
        <w:t xml:space="preserve"> </w:t>
      </w:r>
      <w:r w:rsidR="005A75E7">
        <w:rPr>
          <w:rFonts w:ascii="Arial" w:hAnsi="Arial" w:cs="Arial"/>
          <w:color w:val="000000" w:themeColor="text1"/>
          <w:sz w:val="22"/>
          <w:szCs w:val="22"/>
        </w:rPr>
        <w:t>less obvious to observe (e.g., students who are withdrawn, anxious, or lonely)</w:t>
      </w:r>
      <w:r w:rsidR="0017297E">
        <w:rPr>
          <w:rFonts w:ascii="Arial" w:hAnsi="Arial" w:cs="Arial"/>
          <w:color w:val="000000" w:themeColor="text1"/>
          <w:sz w:val="22"/>
          <w:szCs w:val="22"/>
        </w:rPr>
        <w:t xml:space="preserve"> while </w:t>
      </w:r>
      <w:r w:rsidR="0017297E" w:rsidRPr="6408CEE7">
        <w:rPr>
          <w:rFonts w:ascii="Arial" w:hAnsi="Arial" w:cs="Arial"/>
          <w:i/>
          <w:iCs/>
          <w:color w:val="000000" w:themeColor="text1"/>
          <w:sz w:val="22"/>
          <w:szCs w:val="22"/>
        </w:rPr>
        <w:t>externalizing behavior patterns</w:t>
      </w:r>
      <w:r w:rsidR="0017297E">
        <w:rPr>
          <w:rFonts w:ascii="Arial" w:hAnsi="Arial" w:cs="Arial"/>
          <w:color w:val="000000" w:themeColor="text1"/>
          <w:sz w:val="22"/>
          <w:szCs w:val="22"/>
        </w:rPr>
        <w:t xml:space="preserve"> </w:t>
      </w:r>
      <w:r w:rsidR="005E7829">
        <w:rPr>
          <w:rFonts w:ascii="Arial" w:hAnsi="Arial" w:cs="Arial"/>
          <w:color w:val="000000" w:themeColor="text1"/>
          <w:sz w:val="22"/>
          <w:szCs w:val="22"/>
        </w:rPr>
        <w:t>tend to</w:t>
      </w:r>
      <w:r w:rsidR="005A75E7">
        <w:rPr>
          <w:rFonts w:ascii="Arial" w:hAnsi="Arial" w:cs="Arial"/>
          <w:color w:val="000000" w:themeColor="text1"/>
          <w:sz w:val="22"/>
          <w:szCs w:val="22"/>
        </w:rPr>
        <w:t xml:space="preserve"> be more easily observed (e.g., students who are disruptive, aggressive, or defiant)</w:t>
      </w:r>
      <w:r w:rsidR="0017297E">
        <w:rPr>
          <w:rFonts w:ascii="Arial" w:hAnsi="Arial" w:cs="Arial"/>
          <w:color w:val="000000" w:themeColor="text1"/>
          <w:sz w:val="22"/>
          <w:szCs w:val="22"/>
        </w:rPr>
        <w:t xml:space="preserve">. </w:t>
      </w:r>
      <w:r w:rsidR="008E0889" w:rsidRPr="6408CEE7">
        <w:rPr>
          <w:rFonts w:ascii="Arial" w:hAnsi="Arial" w:cs="Arial"/>
          <w:color w:val="000000" w:themeColor="text1"/>
          <w:sz w:val="22"/>
          <w:szCs w:val="22"/>
        </w:rPr>
        <w:t xml:space="preserve">Interventions </w:t>
      </w:r>
      <w:r w:rsidR="005E7829" w:rsidRPr="6408CEE7">
        <w:rPr>
          <w:rFonts w:ascii="Arial" w:hAnsi="Arial" w:cs="Arial"/>
          <w:color w:val="000000" w:themeColor="text1"/>
          <w:sz w:val="22"/>
          <w:szCs w:val="22"/>
        </w:rPr>
        <w:t xml:space="preserve">focus on </w:t>
      </w:r>
      <w:r w:rsidR="008E0889" w:rsidRPr="6408CEE7">
        <w:rPr>
          <w:rFonts w:ascii="Arial" w:hAnsi="Arial" w:cs="Arial"/>
          <w:color w:val="000000" w:themeColor="text1"/>
          <w:sz w:val="22"/>
          <w:szCs w:val="22"/>
        </w:rPr>
        <w:t>address</w:t>
      </w:r>
      <w:r w:rsidR="004158B2" w:rsidRPr="6408CEE7">
        <w:rPr>
          <w:rFonts w:ascii="Arial" w:hAnsi="Arial" w:cs="Arial"/>
          <w:color w:val="000000" w:themeColor="text1"/>
          <w:sz w:val="22"/>
          <w:szCs w:val="22"/>
        </w:rPr>
        <w:t>ing</w:t>
      </w:r>
      <w:r w:rsidR="008E0889" w:rsidRPr="6408CEE7">
        <w:rPr>
          <w:rFonts w:ascii="Arial" w:hAnsi="Arial" w:cs="Arial"/>
          <w:color w:val="000000" w:themeColor="text1"/>
          <w:sz w:val="22"/>
          <w:szCs w:val="22"/>
        </w:rPr>
        <w:t xml:space="preserve"> different needs, so it is important to delineate behavior into categories beyond internalizing and externalizing</w:t>
      </w:r>
      <w:r w:rsidRPr="6408CEE7">
        <w:rPr>
          <w:rStyle w:val="FootnoteReference"/>
          <w:rFonts w:ascii="Arial" w:hAnsi="Arial" w:cs="Arial"/>
          <w:color w:val="000000" w:themeColor="text1"/>
          <w:sz w:val="22"/>
          <w:szCs w:val="22"/>
        </w:rPr>
        <w:footnoteReference w:id="2"/>
      </w:r>
      <w:r w:rsidR="008E0889" w:rsidRPr="6408CEE7">
        <w:rPr>
          <w:rFonts w:ascii="Arial" w:hAnsi="Arial" w:cs="Arial"/>
          <w:color w:val="000000" w:themeColor="text1"/>
          <w:sz w:val="22"/>
          <w:szCs w:val="22"/>
        </w:rPr>
        <w:t xml:space="preserve">. </w:t>
      </w:r>
      <w:r w:rsidR="000D36A1" w:rsidRPr="6408CEE7">
        <w:rPr>
          <w:rFonts w:ascii="Arial" w:hAnsi="Arial" w:cs="Arial"/>
          <w:color w:val="000000" w:themeColor="text1"/>
          <w:sz w:val="22"/>
          <w:szCs w:val="22"/>
        </w:rPr>
        <w:t>Understanding the context of</w:t>
      </w:r>
      <w:r w:rsidR="00BD4DB2" w:rsidRPr="6408CEE7">
        <w:rPr>
          <w:rFonts w:ascii="Arial" w:hAnsi="Arial" w:cs="Arial"/>
          <w:color w:val="000000" w:themeColor="text1"/>
          <w:sz w:val="22"/>
          <w:szCs w:val="22"/>
        </w:rPr>
        <w:t xml:space="preserve"> </w:t>
      </w:r>
      <w:r w:rsidR="00D2680D" w:rsidRPr="6408CEE7">
        <w:rPr>
          <w:rFonts w:ascii="Arial" w:hAnsi="Arial" w:cs="Arial"/>
          <w:color w:val="000000" w:themeColor="text1"/>
          <w:sz w:val="22"/>
          <w:szCs w:val="22"/>
        </w:rPr>
        <w:t xml:space="preserve">a </w:t>
      </w:r>
      <w:r w:rsidR="00BD4DB2" w:rsidRPr="6408CEE7">
        <w:rPr>
          <w:rFonts w:ascii="Arial" w:hAnsi="Arial" w:cs="Arial"/>
          <w:color w:val="000000" w:themeColor="text1"/>
          <w:sz w:val="22"/>
          <w:szCs w:val="22"/>
        </w:rPr>
        <w:t>student</w:t>
      </w:r>
      <w:r w:rsidR="00D2680D" w:rsidRPr="6408CEE7">
        <w:rPr>
          <w:rFonts w:ascii="Arial" w:hAnsi="Arial" w:cs="Arial"/>
          <w:color w:val="000000" w:themeColor="text1"/>
          <w:sz w:val="22"/>
          <w:szCs w:val="22"/>
        </w:rPr>
        <w:t>’</w:t>
      </w:r>
      <w:r w:rsidR="00BD4DB2" w:rsidRPr="6408CEE7">
        <w:rPr>
          <w:rFonts w:ascii="Arial" w:hAnsi="Arial" w:cs="Arial"/>
          <w:color w:val="000000" w:themeColor="text1"/>
          <w:sz w:val="22"/>
          <w:szCs w:val="22"/>
        </w:rPr>
        <w:t xml:space="preserve">s </w:t>
      </w:r>
      <w:bookmarkStart w:id="0" w:name="_Int_NNRaWxH8"/>
      <w:r w:rsidR="000D36A1" w:rsidRPr="6408CEE7">
        <w:rPr>
          <w:rFonts w:ascii="Arial" w:hAnsi="Arial" w:cs="Arial"/>
          <w:color w:val="000000" w:themeColor="text1"/>
          <w:sz w:val="22"/>
          <w:szCs w:val="22"/>
        </w:rPr>
        <w:t xml:space="preserve">behavior </w:t>
      </w:r>
      <w:r w:rsidR="00BD4DB2" w:rsidRPr="6408CEE7">
        <w:rPr>
          <w:rFonts w:ascii="Arial" w:hAnsi="Arial" w:cs="Arial"/>
          <w:color w:val="000000" w:themeColor="text1"/>
          <w:sz w:val="22"/>
          <w:szCs w:val="22"/>
        </w:rPr>
        <w:t>of concern</w:t>
      </w:r>
      <w:bookmarkEnd w:id="0"/>
      <w:r w:rsidR="00246EBF" w:rsidRPr="6408CEE7">
        <w:rPr>
          <w:rFonts w:ascii="Arial" w:hAnsi="Arial" w:cs="Arial"/>
          <w:color w:val="000000" w:themeColor="text1"/>
          <w:sz w:val="22"/>
          <w:szCs w:val="22"/>
        </w:rPr>
        <w:t xml:space="preserve"> helps </w:t>
      </w:r>
      <w:r w:rsidR="00246EBF">
        <w:rPr>
          <w:rFonts w:ascii="Arial" w:hAnsi="Arial" w:cs="Arial"/>
          <w:color w:val="000000" w:themeColor="text1"/>
          <w:sz w:val="22"/>
          <w:szCs w:val="22"/>
        </w:rPr>
        <w:t>teams</w:t>
      </w:r>
      <w:r w:rsidR="000D36A1">
        <w:rPr>
          <w:rFonts w:ascii="Arial" w:hAnsi="Arial" w:cs="Arial"/>
          <w:color w:val="000000" w:themeColor="text1"/>
          <w:sz w:val="22"/>
          <w:szCs w:val="22"/>
        </w:rPr>
        <w:t xml:space="preserve"> identify</w:t>
      </w:r>
      <w:r w:rsidR="00D2680D">
        <w:rPr>
          <w:rFonts w:ascii="Arial" w:hAnsi="Arial" w:cs="Arial"/>
          <w:color w:val="000000" w:themeColor="text1"/>
          <w:sz w:val="22"/>
          <w:szCs w:val="22"/>
        </w:rPr>
        <w:t xml:space="preserve"> </w:t>
      </w:r>
      <w:r w:rsidR="004158B2">
        <w:rPr>
          <w:rFonts w:ascii="Arial" w:hAnsi="Arial" w:cs="Arial"/>
          <w:color w:val="000000" w:themeColor="text1"/>
          <w:sz w:val="22"/>
          <w:szCs w:val="22"/>
        </w:rPr>
        <w:t>how</w:t>
      </w:r>
      <w:r w:rsidR="000D36A1">
        <w:rPr>
          <w:rFonts w:ascii="Arial" w:hAnsi="Arial" w:cs="Arial"/>
          <w:color w:val="000000" w:themeColor="text1"/>
          <w:sz w:val="22"/>
          <w:szCs w:val="22"/>
        </w:rPr>
        <w:t xml:space="preserve"> </w:t>
      </w:r>
      <w:r w:rsidR="00701D5A">
        <w:rPr>
          <w:rFonts w:ascii="Arial" w:hAnsi="Arial" w:cs="Arial"/>
          <w:color w:val="000000" w:themeColor="text1"/>
          <w:sz w:val="22"/>
          <w:szCs w:val="22"/>
        </w:rPr>
        <w:t xml:space="preserve">to </w:t>
      </w:r>
      <w:r w:rsidR="00246EBF">
        <w:rPr>
          <w:rFonts w:ascii="Arial" w:hAnsi="Arial" w:cs="Arial"/>
          <w:color w:val="000000" w:themeColor="text1"/>
          <w:sz w:val="22"/>
          <w:szCs w:val="22"/>
        </w:rPr>
        <w:t>best address</w:t>
      </w:r>
      <w:r w:rsidR="000D36A1">
        <w:rPr>
          <w:rFonts w:ascii="Arial" w:hAnsi="Arial" w:cs="Arial"/>
          <w:color w:val="000000" w:themeColor="text1"/>
          <w:sz w:val="22"/>
          <w:szCs w:val="22"/>
        </w:rPr>
        <w:t xml:space="preserve"> th</w:t>
      </w:r>
      <w:r w:rsidR="00D2680D">
        <w:rPr>
          <w:rFonts w:ascii="Arial" w:hAnsi="Arial" w:cs="Arial"/>
          <w:color w:val="000000" w:themeColor="text1"/>
          <w:sz w:val="22"/>
          <w:szCs w:val="22"/>
        </w:rPr>
        <w:t>at</w:t>
      </w:r>
      <w:r w:rsidR="000D36A1">
        <w:rPr>
          <w:rFonts w:ascii="Arial" w:hAnsi="Arial" w:cs="Arial"/>
          <w:color w:val="000000" w:themeColor="text1"/>
          <w:sz w:val="22"/>
          <w:szCs w:val="22"/>
        </w:rPr>
        <w:t xml:space="preserve"> area of need. </w:t>
      </w:r>
      <w:r w:rsidR="008E0889">
        <w:rPr>
          <w:rFonts w:ascii="Arial" w:hAnsi="Arial" w:cs="Arial"/>
          <w:color w:val="000000" w:themeColor="text1"/>
          <w:sz w:val="22"/>
          <w:szCs w:val="22"/>
        </w:rPr>
        <w:t xml:space="preserve">This may include considering </w:t>
      </w:r>
      <w:r w:rsidR="005A75E7" w:rsidRPr="6408CEE7">
        <w:rPr>
          <w:rFonts w:ascii="Arial" w:hAnsi="Arial" w:cs="Arial"/>
          <w:i/>
          <w:iCs/>
          <w:color w:val="000000" w:themeColor="text1"/>
          <w:sz w:val="22"/>
          <w:szCs w:val="22"/>
        </w:rPr>
        <w:t>form</w:t>
      </w:r>
      <w:r w:rsidR="005A75E7">
        <w:rPr>
          <w:rFonts w:ascii="Arial" w:hAnsi="Arial" w:cs="Arial"/>
          <w:color w:val="000000" w:themeColor="text1"/>
          <w:sz w:val="22"/>
          <w:szCs w:val="22"/>
        </w:rPr>
        <w:t xml:space="preserve"> (i.e., what does th</w:t>
      </w:r>
      <w:r w:rsidR="005E7829">
        <w:rPr>
          <w:rFonts w:ascii="Arial" w:hAnsi="Arial" w:cs="Arial"/>
          <w:color w:val="000000" w:themeColor="text1"/>
          <w:sz w:val="22"/>
          <w:szCs w:val="22"/>
        </w:rPr>
        <w:t>is</w:t>
      </w:r>
      <w:r w:rsidR="005A75E7">
        <w:rPr>
          <w:rFonts w:ascii="Arial" w:hAnsi="Arial" w:cs="Arial"/>
          <w:color w:val="000000" w:themeColor="text1"/>
          <w:sz w:val="22"/>
          <w:szCs w:val="22"/>
        </w:rPr>
        <w:t xml:space="preserve"> behavior look like?), </w:t>
      </w:r>
      <w:r w:rsidR="005A75E7" w:rsidRPr="6408CEE7">
        <w:rPr>
          <w:rFonts w:ascii="Arial" w:hAnsi="Arial" w:cs="Arial"/>
          <w:i/>
          <w:iCs/>
          <w:color w:val="000000" w:themeColor="text1"/>
          <w:sz w:val="22"/>
          <w:szCs w:val="22"/>
        </w:rPr>
        <w:t>purpose</w:t>
      </w:r>
      <w:r w:rsidR="005A75E7">
        <w:rPr>
          <w:rFonts w:ascii="Arial" w:hAnsi="Arial" w:cs="Arial"/>
          <w:color w:val="000000" w:themeColor="text1"/>
          <w:sz w:val="22"/>
          <w:szCs w:val="22"/>
        </w:rPr>
        <w:t xml:space="preserve"> (i.e., how is th</w:t>
      </w:r>
      <w:r w:rsidR="005E7829">
        <w:rPr>
          <w:rFonts w:ascii="Arial" w:hAnsi="Arial" w:cs="Arial"/>
          <w:color w:val="000000" w:themeColor="text1"/>
          <w:sz w:val="22"/>
          <w:szCs w:val="22"/>
        </w:rPr>
        <w:t>is</w:t>
      </w:r>
      <w:r w:rsidR="005A75E7">
        <w:rPr>
          <w:rFonts w:ascii="Arial" w:hAnsi="Arial" w:cs="Arial"/>
          <w:color w:val="000000" w:themeColor="text1"/>
          <w:sz w:val="22"/>
          <w:szCs w:val="22"/>
        </w:rPr>
        <w:t xml:space="preserve"> behavior serving the student?), and </w:t>
      </w:r>
      <w:r w:rsidR="005A75E7" w:rsidRPr="6408CEE7">
        <w:rPr>
          <w:rFonts w:ascii="Arial" w:hAnsi="Arial" w:cs="Arial"/>
          <w:i/>
          <w:iCs/>
          <w:color w:val="000000" w:themeColor="text1"/>
          <w:sz w:val="22"/>
          <w:szCs w:val="22"/>
        </w:rPr>
        <w:t>demands</w:t>
      </w:r>
      <w:r w:rsidR="005A75E7">
        <w:rPr>
          <w:rFonts w:ascii="Arial" w:hAnsi="Arial" w:cs="Arial"/>
          <w:color w:val="000000" w:themeColor="text1"/>
          <w:sz w:val="22"/>
          <w:szCs w:val="22"/>
        </w:rPr>
        <w:t xml:space="preserve"> (i.e., </w:t>
      </w:r>
      <w:r w:rsidR="005E7829">
        <w:rPr>
          <w:rFonts w:ascii="Arial" w:hAnsi="Arial" w:cs="Arial"/>
          <w:color w:val="000000" w:themeColor="text1"/>
          <w:sz w:val="22"/>
          <w:szCs w:val="22"/>
        </w:rPr>
        <w:t xml:space="preserve">under what conditions does the student demonstrate this behavior?). </w:t>
      </w:r>
    </w:p>
    <w:p w14:paraId="103E7139" w14:textId="77777777" w:rsidR="005E7829" w:rsidRDefault="005E7829" w:rsidP="00807527">
      <w:pPr>
        <w:rPr>
          <w:rFonts w:ascii="Arial" w:hAnsi="Arial" w:cs="Arial"/>
          <w:color w:val="000000" w:themeColor="text1"/>
          <w:sz w:val="22"/>
          <w:szCs w:val="22"/>
        </w:rPr>
      </w:pPr>
    </w:p>
    <w:p w14:paraId="5696E952" w14:textId="2125AC3B" w:rsidR="00434AB0" w:rsidRDefault="1AD8D6B6" w:rsidP="00807527">
      <w:pPr>
        <w:rPr>
          <w:rFonts w:ascii="Arial" w:hAnsi="Arial" w:cs="Arial"/>
          <w:color w:val="000000" w:themeColor="text1"/>
          <w:sz w:val="22"/>
          <w:szCs w:val="22"/>
        </w:rPr>
      </w:pPr>
      <w:r w:rsidRPr="121AAEA4">
        <w:rPr>
          <w:rFonts w:ascii="Arial" w:hAnsi="Arial" w:cs="Arial"/>
          <w:color w:val="000000" w:themeColor="text1"/>
          <w:sz w:val="22"/>
          <w:szCs w:val="22"/>
        </w:rPr>
        <w:t xml:space="preserve">Behaviors of concern could fit into any of the areas of need listed in the table below, so teams should use multiple sources of data to understand the form, purpose, and demands of a student’s behavior before selecting an intervention. The table also demonstrates how grouping areas of need into categories allows schools to provide more effective and efficient instruction to groups of students with common behavioral needs. The interventions listed are examples and should not be considered an exhaustive list or </w:t>
      </w:r>
      <w:r w:rsidR="20797BD5" w:rsidRPr="121AAEA4">
        <w:rPr>
          <w:rFonts w:ascii="Arial" w:hAnsi="Arial" w:cs="Arial"/>
          <w:color w:val="000000" w:themeColor="text1"/>
          <w:sz w:val="22"/>
          <w:szCs w:val="22"/>
        </w:rPr>
        <w:t xml:space="preserve">specific </w:t>
      </w:r>
      <w:r w:rsidRPr="121AAEA4">
        <w:rPr>
          <w:rFonts w:ascii="Arial" w:hAnsi="Arial" w:cs="Arial"/>
          <w:color w:val="000000" w:themeColor="text1"/>
          <w:sz w:val="22"/>
          <w:szCs w:val="22"/>
        </w:rPr>
        <w:t xml:space="preserve">recommendations. </w:t>
      </w:r>
    </w:p>
    <w:p w14:paraId="2AC270C6" w14:textId="77777777" w:rsidR="00080AF1" w:rsidRPr="00080AF1" w:rsidRDefault="00080AF1" w:rsidP="00807527">
      <w:pPr>
        <w:rPr>
          <w:rFonts w:ascii="Arial" w:hAnsi="Arial" w:cs="Arial"/>
          <w:color w:val="000000" w:themeColor="text1"/>
          <w:sz w:val="22"/>
          <w:szCs w:val="22"/>
        </w:rPr>
      </w:pPr>
    </w:p>
    <w:tbl>
      <w:tblPr>
        <w:tblW w:w="5000" w:type="pct"/>
        <w:tblCellMar>
          <w:left w:w="0" w:type="dxa"/>
          <w:right w:w="0" w:type="dxa"/>
        </w:tblCellMar>
        <w:tblLook w:val="0420" w:firstRow="1" w:lastRow="0" w:firstColumn="0" w:lastColumn="0" w:noHBand="0" w:noVBand="1"/>
      </w:tblPr>
      <w:tblGrid>
        <w:gridCol w:w="10619"/>
        <w:gridCol w:w="3781"/>
      </w:tblGrid>
      <w:tr w:rsidR="00F50DAF" w:rsidRPr="00701D5A" w14:paraId="20DBB544" w14:textId="77777777" w:rsidTr="121AAEA4">
        <w:trPr>
          <w:trHeight w:val="360"/>
        </w:trPr>
        <w:tc>
          <w:tcPr>
            <w:tcW w:w="3687" w:type="pct"/>
            <w:tcBorders>
              <w:top w:val="single" w:sz="24" w:space="0" w:color="0E2B5A"/>
            </w:tcBorders>
            <w:shd w:val="clear" w:color="auto" w:fill="002060"/>
            <w:tcMar>
              <w:top w:w="72" w:type="dxa"/>
              <w:left w:w="144" w:type="dxa"/>
              <w:bottom w:w="72" w:type="dxa"/>
              <w:right w:w="144" w:type="dxa"/>
            </w:tcMar>
            <w:hideMark/>
          </w:tcPr>
          <w:p w14:paraId="5DB8CA2F" w14:textId="77777777" w:rsidR="00F50DAF" w:rsidRPr="00701D5A" w:rsidRDefault="00F50DAF" w:rsidP="00701D5A">
            <w:pPr>
              <w:rPr>
                <w:rFonts w:ascii="Arial" w:hAnsi="Arial" w:cs="Arial"/>
                <w:color w:val="FFFFFF" w:themeColor="background1"/>
                <w:sz w:val="22"/>
                <w:szCs w:val="22"/>
              </w:rPr>
            </w:pPr>
            <w:r w:rsidRPr="00701D5A">
              <w:rPr>
                <w:rFonts w:ascii="Arial" w:hAnsi="Arial" w:cs="Arial"/>
                <w:b/>
                <w:bCs/>
                <w:color w:val="FFFFFF" w:themeColor="background1"/>
                <w:sz w:val="22"/>
                <w:szCs w:val="22"/>
              </w:rPr>
              <w:t>Area of Need and Intervention Focus</w:t>
            </w:r>
          </w:p>
        </w:tc>
        <w:tc>
          <w:tcPr>
            <w:tcW w:w="1313" w:type="pct"/>
            <w:shd w:val="clear" w:color="auto" w:fill="002060"/>
            <w:tcMar>
              <w:top w:w="72" w:type="dxa"/>
              <w:left w:w="144" w:type="dxa"/>
              <w:bottom w:w="72" w:type="dxa"/>
              <w:right w:w="144" w:type="dxa"/>
            </w:tcMar>
            <w:hideMark/>
          </w:tcPr>
          <w:p w14:paraId="153156CD" w14:textId="69F80BB5" w:rsidR="00F50DAF" w:rsidRPr="00701D5A" w:rsidRDefault="00F50DAF" w:rsidP="00701D5A">
            <w:pPr>
              <w:rPr>
                <w:rFonts w:ascii="Arial" w:hAnsi="Arial" w:cs="Arial"/>
                <w:color w:val="FFFFFF" w:themeColor="background1"/>
                <w:sz w:val="22"/>
                <w:szCs w:val="22"/>
              </w:rPr>
            </w:pPr>
            <w:r w:rsidRPr="00701D5A">
              <w:rPr>
                <w:rFonts w:ascii="Arial" w:hAnsi="Arial" w:cs="Arial"/>
                <w:b/>
                <w:bCs/>
                <w:color w:val="FFFFFF" w:themeColor="background1"/>
                <w:sz w:val="22"/>
                <w:szCs w:val="22"/>
              </w:rPr>
              <w:t>Example Intervention</w:t>
            </w:r>
            <w:r w:rsidR="005450E0" w:rsidRPr="00701D5A">
              <w:rPr>
                <w:rFonts w:ascii="Arial" w:hAnsi="Arial" w:cs="Arial"/>
                <w:b/>
                <w:bCs/>
                <w:color w:val="FFFFFF" w:themeColor="background1"/>
                <w:sz w:val="22"/>
                <w:szCs w:val="22"/>
              </w:rPr>
              <w:t xml:space="preserve"> Options</w:t>
            </w:r>
          </w:p>
        </w:tc>
      </w:tr>
      <w:tr w:rsidR="00F50DAF" w:rsidRPr="00701D5A" w14:paraId="730381F6" w14:textId="77777777" w:rsidTr="121AAEA4">
        <w:trPr>
          <w:trHeight w:val="826"/>
        </w:trPr>
        <w:tc>
          <w:tcPr>
            <w:tcW w:w="3687" w:type="pct"/>
            <w:tcBorders>
              <w:bottom w:val="single" w:sz="8" w:space="0" w:color="6E7073"/>
              <w:right w:val="nil"/>
            </w:tcBorders>
            <w:tcMar>
              <w:top w:w="72" w:type="dxa"/>
              <w:left w:w="144" w:type="dxa"/>
              <w:bottom w:w="72" w:type="dxa"/>
              <w:right w:w="144" w:type="dxa"/>
            </w:tcMar>
            <w:hideMark/>
          </w:tcPr>
          <w:p w14:paraId="01DDE6F2" w14:textId="77777777" w:rsidR="00F50DAF" w:rsidRPr="00701D5A" w:rsidRDefault="599274B3">
            <w:pPr>
              <w:rPr>
                <w:rFonts w:ascii="Arial" w:hAnsi="Arial" w:cs="Arial"/>
                <w:b/>
                <w:bCs/>
                <w:color w:val="000000" w:themeColor="text1"/>
                <w:sz w:val="22"/>
                <w:szCs w:val="22"/>
              </w:rPr>
            </w:pPr>
            <w:r w:rsidRPr="50A2D977">
              <w:rPr>
                <w:rFonts w:ascii="Arial" w:hAnsi="Arial" w:cs="Arial"/>
                <w:b/>
                <w:bCs/>
                <w:color w:val="000000" w:themeColor="text1"/>
                <w:sz w:val="22"/>
                <w:szCs w:val="22"/>
              </w:rPr>
              <w:t>Self-regulation</w:t>
            </w:r>
          </w:p>
          <w:p w14:paraId="38F182FE" w14:textId="55DC5A5F" w:rsidR="00F50DAF" w:rsidRPr="00701D5A" w:rsidRDefault="00F50DAF">
            <w:pPr>
              <w:rPr>
                <w:rFonts w:ascii="Arial" w:hAnsi="Arial" w:cs="Arial"/>
                <w:color w:val="000000" w:themeColor="text1"/>
                <w:sz w:val="22"/>
                <w:szCs w:val="22"/>
              </w:rPr>
            </w:pPr>
            <w:r w:rsidRPr="00701D5A">
              <w:rPr>
                <w:rFonts w:ascii="Arial" w:hAnsi="Arial" w:cs="Arial"/>
                <w:color w:val="000000" w:themeColor="text1"/>
                <w:sz w:val="22"/>
                <w:szCs w:val="22"/>
              </w:rPr>
              <w:t>Interventions address externalizing behavior patterns that often stem from difficulty understanding expectations, managing impulsive tendencies, and directing behavior toward meeting those expectations.</w:t>
            </w:r>
            <w:r w:rsidR="00B34F29" w:rsidRPr="00701D5A">
              <w:rPr>
                <w:rFonts w:ascii="Arial" w:hAnsi="Arial" w:cs="Arial"/>
                <w:color w:val="000000" w:themeColor="text1"/>
                <w:sz w:val="22"/>
                <w:szCs w:val="22"/>
              </w:rPr>
              <w:t xml:space="preserve"> </w:t>
            </w:r>
            <w:r w:rsidR="00C839DE" w:rsidRPr="00701D5A">
              <w:rPr>
                <w:rFonts w:ascii="Arial" w:hAnsi="Arial" w:cs="Arial"/>
                <w:color w:val="000000" w:themeColor="text1"/>
                <w:sz w:val="22"/>
                <w:szCs w:val="22"/>
              </w:rPr>
              <w:t>Interventions</w:t>
            </w:r>
            <w:r w:rsidR="00B34F29" w:rsidRPr="00701D5A">
              <w:rPr>
                <w:rFonts w:ascii="Arial" w:hAnsi="Arial" w:cs="Arial"/>
                <w:color w:val="000000" w:themeColor="text1"/>
                <w:sz w:val="22"/>
                <w:szCs w:val="22"/>
              </w:rPr>
              <w:t xml:space="preserve"> may include components specific to self-awareness, goal setting, and self-management.</w:t>
            </w:r>
          </w:p>
        </w:tc>
        <w:tc>
          <w:tcPr>
            <w:tcW w:w="1313" w:type="pct"/>
            <w:tcBorders>
              <w:left w:val="nil"/>
              <w:bottom w:val="single" w:sz="8" w:space="0" w:color="6E7073"/>
              <w:right w:val="nil"/>
            </w:tcBorders>
            <w:tcMar>
              <w:top w:w="72" w:type="dxa"/>
              <w:left w:w="144" w:type="dxa"/>
              <w:bottom w:w="72" w:type="dxa"/>
              <w:right w:w="144" w:type="dxa"/>
            </w:tcMar>
            <w:hideMark/>
          </w:tcPr>
          <w:p w14:paraId="243B2325" w14:textId="77777777" w:rsidR="00F50DAF" w:rsidRPr="00701D5A" w:rsidRDefault="00F50DAF">
            <w:pPr>
              <w:numPr>
                <w:ilvl w:val="0"/>
                <w:numId w:val="8"/>
              </w:numPr>
              <w:tabs>
                <w:tab w:val="clear" w:pos="720"/>
                <w:tab w:val="num" w:pos="310"/>
              </w:tabs>
              <w:ind w:left="760" w:hanging="720"/>
              <w:rPr>
                <w:rFonts w:ascii="Arial" w:hAnsi="Arial" w:cs="Arial"/>
                <w:color w:val="000000" w:themeColor="text1"/>
                <w:sz w:val="22"/>
                <w:szCs w:val="22"/>
              </w:rPr>
            </w:pPr>
            <w:r w:rsidRPr="00701D5A">
              <w:rPr>
                <w:rFonts w:ascii="Arial" w:hAnsi="Arial" w:cs="Arial"/>
                <w:color w:val="000000" w:themeColor="text1"/>
                <w:sz w:val="22"/>
                <w:szCs w:val="22"/>
              </w:rPr>
              <w:t>Goal setting</w:t>
            </w:r>
          </w:p>
          <w:p w14:paraId="0BBFF6E5" w14:textId="77777777" w:rsidR="00F50DAF" w:rsidRPr="00701D5A" w:rsidRDefault="00F50DAF">
            <w:pPr>
              <w:numPr>
                <w:ilvl w:val="0"/>
                <w:numId w:val="8"/>
              </w:numPr>
              <w:tabs>
                <w:tab w:val="clear" w:pos="720"/>
                <w:tab w:val="num" w:pos="310"/>
              </w:tabs>
              <w:ind w:left="760" w:hanging="720"/>
              <w:rPr>
                <w:rFonts w:ascii="Arial" w:hAnsi="Arial" w:cs="Arial"/>
                <w:color w:val="000000" w:themeColor="text1"/>
                <w:sz w:val="22"/>
                <w:szCs w:val="22"/>
              </w:rPr>
            </w:pPr>
            <w:r w:rsidRPr="00701D5A">
              <w:rPr>
                <w:rFonts w:ascii="Arial" w:hAnsi="Arial" w:cs="Arial"/>
                <w:color w:val="000000" w:themeColor="text1"/>
                <w:sz w:val="22"/>
                <w:szCs w:val="22"/>
              </w:rPr>
              <w:t>Self-monitoring</w:t>
            </w:r>
          </w:p>
          <w:p w14:paraId="5E6F685C" w14:textId="77777777" w:rsidR="00F50DAF" w:rsidRPr="00701D5A" w:rsidRDefault="00F50DAF">
            <w:pPr>
              <w:numPr>
                <w:ilvl w:val="0"/>
                <w:numId w:val="8"/>
              </w:numPr>
              <w:tabs>
                <w:tab w:val="clear" w:pos="720"/>
                <w:tab w:val="num" w:pos="310"/>
              </w:tabs>
              <w:ind w:left="760" w:hanging="720"/>
              <w:rPr>
                <w:rFonts w:ascii="Arial" w:hAnsi="Arial" w:cs="Arial"/>
                <w:color w:val="000000" w:themeColor="text1"/>
                <w:sz w:val="22"/>
                <w:szCs w:val="22"/>
              </w:rPr>
            </w:pPr>
            <w:r w:rsidRPr="00701D5A">
              <w:rPr>
                <w:rFonts w:ascii="Arial" w:hAnsi="Arial" w:cs="Arial"/>
                <w:color w:val="000000" w:themeColor="text1"/>
                <w:sz w:val="22"/>
                <w:szCs w:val="22"/>
              </w:rPr>
              <w:t>Self-graphing</w:t>
            </w:r>
          </w:p>
        </w:tc>
      </w:tr>
      <w:tr w:rsidR="00F50DAF" w:rsidRPr="00701D5A" w14:paraId="004E381D" w14:textId="77777777" w:rsidTr="121AAEA4">
        <w:trPr>
          <w:trHeight w:val="817"/>
        </w:trPr>
        <w:tc>
          <w:tcPr>
            <w:tcW w:w="3687" w:type="pct"/>
            <w:tcBorders>
              <w:top w:val="single" w:sz="8" w:space="0" w:color="6E7073"/>
              <w:bottom w:val="single" w:sz="8" w:space="0" w:color="6E7073"/>
              <w:right w:val="nil"/>
            </w:tcBorders>
            <w:tcMar>
              <w:top w:w="72" w:type="dxa"/>
              <w:left w:w="144" w:type="dxa"/>
              <w:bottom w:w="72" w:type="dxa"/>
              <w:right w:w="144" w:type="dxa"/>
            </w:tcMar>
            <w:hideMark/>
          </w:tcPr>
          <w:p w14:paraId="689DB3D3" w14:textId="77777777" w:rsidR="00F50DAF" w:rsidRPr="00701D5A" w:rsidRDefault="00F50DAF">
            <w:pPr>
              <w:rPr>
                <w:rFonts w:ascii="Arial" w:hAnsi="Arial" w:cs="Arial"/>
                <w:b/>
                <w:bCs/>
                <w:color w:val="000000" w:themeColor="text1"/>
                <w:sz w:val="22"/>
                <w:szCs w:val="22"/>
              </w:rPr>
            </w:pPr>
            <w:r w:rsidRPr="00701D5A">
              <w:rPr>
                <w:rFonts w:ascii="Arial" w:hAnsi="Arial" w:cs="Arial"/>
                <w:b/>
                <w:bCs/>
                <w:color w:val="000000" w:themeColor="text1"/>
                <w:sz w:val="22"/>
                <w:szCs w:val="22"/>
              </w:rPr>
              <w:t>Social interactions and problem solving</w:t>
            </w:r>
          </w:p>
          <w:p w14:paraId="0508906E" w14:textId="5396833A" w:rsidR="00F50DAF" w:rsidRPr="00701D5A" w:rsidRDefault="00F50DAF">
            <w:pPr>
              <w:rPr>
                <w:rFonts w:ascii="Arial" w:hAnsi="Arial" w:cs="Arial"/>
                <w:color w:val="000000" w:themeColor="text1"/>
                <w:sz w:val="22"/>
                <w:szCs w:val="22"/>
              </w:rPr>
            </w:pPr>
            <w:r w:rsidRPr="00701D5A">
              <w:rPr>
                <w:rFonts w:ascii="Arial" w:hAnsi="Arial" w:cs="Arial"/>
                <w:color w:val="000000" w:themeColor="text1"/>
                <w:sz w:val="22"/>
                <w:szCs w:val="22"/>
              </w:rPr>
              <w:t xml:space="preserve">Interventions address externalizing behavior patterns, which may co-occur with internalizing behaviors, that involve difficulties forming and maintaining relationships, effectively interacting with others, and problem solving with others. </w:t>
            </w:r>
            <w:r w:rsidR="00C839DE" w:rsidRPr="00701D5A">
              <w:rPr>
                <w:rFonts w:ascii="Arial" w:hAnsi="Arial" w:cs="Arial"/>
                <w:color w:val="000000" w:themeColor="text1"/>
                <w:sz w:val="22"/>
                <w:szCs w:val="22"/>
              </w:rPr>
              <w:t>Interventions</w:t>
            </w:r>
            <w:r w:rsidR="00B34F29" w:rsidRPr="00701D5A">
              <w:rPr>
                <w:rFonts w:ascii="Arial" w:hAnsi="Arial" w:cs="Arial"/>
                <w:color w:val="000000" w:themeColor="text1"/>
                <w:sz w:val="22"/>
                <w:szCs w:val="22"/>
              </w:rPr>
              <w:t xml:space="preserve"> may include components specific to perspective taking, communication, and problem solving. </w:t>
            </w:r>
          </w:p>
        </w:tc>
        <w:tc>
          <w:tcPr>
            <w:tcW w:w="1313" w:type="pct"/>
            <w:tcBorders>
              <w:top w:val="single" w:sz="8" w:space="0" w:color="6E7073"/>
              <w:left w:val="nil"/>
              <w:bottom w:val="single" w:sz="8" w:space="0" w:color="6E7073"/>
              <w:right w:val="nil"/>
            </w:tcBorders>
            <w:tcMar>
              <w:top w:w="72" w:type="dxa"/>
              <w:left w:w="144" w:type="dxa"/>
              <w:bottom w:w="72" w:type="dxa"/>
              <w:right w:w="144" w:type="dxa"/>
            </w:tcMar>
            <w:hideMark/>
          </w:tcPr>
          <w:p w14:paraId="34997938" w14:textId="77777777" w:rsidR="00F50DAF" w:rsidRPr="00701D5A" w:rsidRDefault="00F50DAF">
            <w:pPr>
              <w:numPr>
                <w:ilvl w:val="0"/>
                <w:numId w:val="9"/>
              </w:numPr>
              <w:tabs>
                <w:tab w:val="num" w:pos="310"/>
              </w:tabs>
              <w:ind w:left="760" w:hanging="720"/>
              <w:rPr>
                <w:rFonts w:ascii="Arial" w:hAnsi="Arial" w:cs="Arial"/>
                <w:color w:val="000000" w:themeColor="text1"/>
                <w:sz w:val="22"/>
                <w:szCs w:val="22"/>
              </w:rPr>
            </w:pPr>
            <w:r w:rsidRPr="00701D5A">
              <w:rPr>
                <w:rFonts w:ascii="Arial" w:hAnsi="Arial" w:cs="Arial"/>
                <w:color w:val="000000" w:themeColor="text1"/>
                <w:sz w:val="22"/>
                <w:szCs w:val="22"/>
              </w:rPr>
              <w:t>Behavior contract</w:t>
            </w:r>
          </w:p>
          <w:p w14:paraId="7ECC2817" w14:textId="77777777" w:rsidR="00F50DAF" w:rsidRPr="00701D5A" w:rsidRDefault="00F50DAF">
            <w:pPr>
              <w:numPr>
                <w:ilvl w:val="0"/>
                <w:numId w:val="9"/>
              </w:numPr>
              <w:tabs>
                <w:tab w:val="num" w:pos="310"/>
              </w:tabs>
              <w:ind w:left="760" w:hanging="720"/>
              <w:rPr>
                <w:rFonts w:ascii="Arial" w:hAnsi="Arial" w:cs="Arial"/>
                <w:color w:val="000000" w:themeColor="text1"/>
                <w:sz w:val="22"/>
                <w:szCs w:val="22"/>
              </w:rPr>
            </w:pPr>
            <w:r w:rsidRPr="00701D5A">
              <w:rPr>
                <w:rFonts w:ascii="Arial" w:hAnsi="Arial" w:cs="Arial"/>
                <w:color w:val="000000" w:themeColor="text1"/>
                <w:sz w:val="22"/>
                <w:szCs w:val="22"/>
              </w:rPr>
              <w:t>Social skills group</w:t>
            </w:r>
          </w:p>
          <w:p w14:paraId="792AF6E2" w14:textId="77777777" w:rsidR="00F50DAF" w:rsidRPr="00701D5A" w:rsidRDefault="6F51324C">
            <w:pPr>
              <w:numPr>
                <w:ilvl w:val="0"/>
                <w:numId w:val="9"/>
              </w:numPr>
              <w:ind w:left="305" w:hanging="265"/>
              <w:rPr>
                <w:rFonts w:ascii="Arial" w:hAnsi="Arial" w:cs="Arial"/>
                <w:color w:val="000000" w:themeColor="text1"/>
                <w:sz w:val="22"/>
                <w:szCs w:val="22"/>
              </w:rPr>
            </w:pPr>
            <w:r w:rsidRPr="121AAEA4">
              <w:rPr>
                <w:rFonts w:ascii="Arial" w:hAnsi="Arial" w:cs="Arial"/>
                <w:color w:val="000000" w:themeColor="text1"/>
                <w:sz w:val="22"/>
                <w:szCs w:val="22"/>
              </w:rPr>
              <w:t>Restorative meetings or circles</w:t>
            </w:r>
          </w:p>
        </w:tc>
      </w:tr>
      <w:tr w:rsidR="00F50DAF" w:rsidRPr="00701D5A" w14:paraId="1614AD21" w14:textId="77777777" w:rsidTr="121AAEA4">
        <w:trPr>
          <w:trHeight w:val="1015"/>
        </w:trPr>
        <w:tc>
          <w:tcPr>
            <w:tcW w:w="3687" w:type="pct"/>
            <w:tcBorders>
              <w:top w:val="single" w:sz="8" w:space="0" w:color="6E7073"/>
              <w:bottom w:val="single" w:sz="8" w:space="0" w:color="6E7073"/>
              <w:right w:val="nil"/>
            </w:tcBorders>
            <w:tcMar>
              <w:top w:w="72" w:type="dxa"/>
              <w:left w:w="144" w:type="dxa"/>
              <w:bottom w:w="72" w:type="dxa"/>
              <w:right w:w="144" w:type="dxa"/>
            </w:tcMar>
          </w:tcPr>
          <w:p w14:paraId="53CB5553" w14:textId="77777777" w:rsidR="00F50DAF" w:rsidRPr="00701D5A" w:rsidRDefault="00F50DAF">
            <w:pPr>
              <w:rPr>
                <w:rFonts w:ascii="Arial" w:hAnsi="Arial" w:cs="Arial"/>
                <w:b/>
                <w:bCs/>
                <w:color w:val="000000" w:themeColor="text1"/>
                <w:sz w:val="22"/>
                <w:szCs w:val="22"/>
              </w:rPr>
            </w:pPr>
            <w:r w:rsidRPr="00701D5A">
              <w:rPr>
                <w:rFonts w:ascii="Arial" w:hAnsi="Arial" w:cs="Arial"/>
                <w:b/>
                <w:bCs/>
                <w:color w:val="000000" w:themeColor="text1"/>
                <w:sz w:val="22"/>
                <w:szCs w:val="22"/>
              </w:rPr>
              <w:t>Emotional regulation</w:t>
            </w:r>
          </w:p>
          <w:p w14:paraId="3A95321D" w14:textId="110A4FCE" w:rsidR="00F50DAF" w:rsidRPr="00701D5A" w:rsidRDefault="00F50DAF">
            <w:pPr>
              <w:rPr>
                <w:rFonts w:ascii="Arial" w:hAnsi="Arial" w:cs="Arial"/>
                <w:b/>
                <w:bCs/>
                <w:color w:val="000000" w:themeColor="text1"/>
                <w:sz w:val="22"/>
                <w:szCs w:val="22"/>
              </w:rPr>
            </w:pPr>
            <w:r w:rsidRPr="00701D5A">
              <w:rPr>
                <w:rFonts w:ascii="Arial" w:hAnsi="Arial" w:cs="Arial"/>
                <w:color w:val="000000" w:themeColor="text1"/>
                <w:sz w:val="22"/>
                <w:szCs w:val="22"/>
              </w:rPr>
              <w:t>Interventions address self-awareness of internalizing behaviors and teach skills to express and manage emotions outwardl</w:t>
            </w:r>
            <w:r w:rsidR="00C839DE" w:rsidRPr="00701D5A">
              <w:rPr>
                <w:rFonts w:ascii="Arial" w:hAnsi="Arial" w:cs="Arial"/>
                <w:color w:val="000000" w:themeColor="text1"/>
                <w:sz w:val="22"/>
                <w:szCs w:val="22"/>
              </w:rPr>
              <w:t>y. Interventions</w:t>
            </w:r>
            <w:r w:rsidR="00B34F29" w:rsidRPr="00701D5A">
              <w:rPr>
                <w:rFonts w:ascii="Arial" w:hAnsi="Arial" w:cs="Arial"/>
                <w:color w:val="000000" w:themeColor="text1"/>
                <w:sz w:val="22"/>
                <w:szCs w:val="22"/>
              </w:rPr>
              <w:t xml:space="preserve"> may include components specific to emotional awareness and coping skills</w:t>
            </w:r>
            <w:r w:rsidR="00C839DE" w:rsidRPr="00701D5A">
              <w:rPr>
                <w:rFonts w:ascii="Arial" w:hAnsi="Arial" w:cs="Arial"/>
                <w:color w:val="000000" w:themeColor="text1"/>
                <w:sz w:val="22"/>
                <w:szCs w:val="22"/>
              </w:rPr>
              <w:t xml:space="preserve"> to support behavior patterns in which feelings, thoughts, and actions are directed inward.</w:t>
            </w:r>
          </w:p>
        </w:tc>
        <w:tc>
          <w:tcPr>
            <w:tcW w:w="1313" w:type="pct"/>
            <w:tcBorders>
              <w:top w:val="single" w:sz="8" w:space="0" w:color="6E7073"/>
              <w:left w:val="nil"/>
              <w:bottom w:val="single" w:sz="8" w:space="0" w:color="6E7073"/>
              <w:right w:val="nil"/>
            </w:tcBorders>
            <w:tcMar>
              <w:top w:w="72" w:type="dxa"/>
              <w:left w:w="144" w:type="dxa"/>
              <w:bottom w:w="72" w:type="dxa"/>
              <w:right w:w="144" w:type="dxa"/>
            </w:tcMar>
          </w:tcPr>
          <w:p w14:paraId="08B0460D" w14:textId="77777777" w:rsidR="00F50DAF" w:rsidRPr="00701D5A" w:rsidRDefault="00F50DAF">
            <w:pPr>
              <w:numPr>
                <w:ilvl w:val="0"/>
                <w:numId w:val="9"/>
              </w:numPr>
              <w:tabs>
                <w:tab w:val="num" w:pos="310"/>
              </w:tabs>
              <w:ind w:left="760" w:hanging="720"/>
              <w:rPr>
                <w:rFonts w:ascii="Arial" w:hAnsi="Arial" w:cs="Arial"/>
                <w:color w:val="000000" w:themeColor="text1"/>
                <w:sz w:val="22"/>
                <w:szCs w:val="22"/>
              </w:rPr>
            </w:pPr>
            <w:r w:rsidRPr="00701D5A">
              <w:rPr>
                <w:rFonts w:ascii="Arial" w:hAnsi="Arial" w:cs="Arial"/>
                <w:color w:val="000000" w:themeColor="text1"/>
                <w:sz w:val="22"/>
                <w:szCs w:val="22"/>
              </w:rPr>
              <w:t>Small-group counseling</w:t>
            </w:r>
          </w:p>
          <w:p w14:paraId="6D7C0715" w14:textId="77777777" w:rsidR="00F50DAF" w:rsidRPr="00701D5A" w:rsidRDefault="00F50DAF">
            <w:pPr>
              <w:numPr>
                <w:ilvl w:val="0"/>
                <w:numId w:val="9"/>
              </w:numPr>
              <w:tabs>
                <w:tab w:val="num" w:pos="310"/>
              </w:tabs>
              <w:ind w:left="760" w:hanging="720"/>
              <w:rPr>
                <w:rFonts w:ascii="Arial" w:hAnsi="Arial" w:cs="Arial"/>
                <w:color w:val="000000" w:themeColor="text1"/>
                <w:sz w:val="22"/>
                <w:szCs w:val="22"/>
              </w:rPr>
            </w:pPr>
            <w:r w:rsidRPr="00701D5A">
              <w:rPr>
                <w:rFonts w:ascii="Arial" w:hAnsi="Arial" w:cs="Arial"/>
                <w:color w:val="000000" w:themeColor="text1"/>
                <w:sz w:val="22"/>
                <w:szCs w:val="22"/>
              </w:rPr>
              <w:t>Individual counseling</w:t>
            </w:r>
          </w:p>
          <w:p w14:paraId="4A28B0D5" w14:textId="6CF79BA5" w:rsidR="00F50DAF" w:rsidRPr="00701D5A" w:rsidRDefault="599274B3">
            <w:pPr>
              <w:numPr>
                <w:ilvl w:val="0"/>
                <w:numId w:val="9"/>
              </w:numPr>
              <w:tabs>
                <w:tab w:val="num" w:pos="310"/>
              </w:tabs>
              <w:ind w:left="760" w:hanging="720"/>
              <w:rPr>
                <w:rFonts w:ascii="Arial" w:hAnsi="Arial" w:cs="Arial"/>
                <w:color w:val="000000" w:themeColor="text1"/>
                <w:sz w:val="22"/>
                <w:szCs w:val="22"/>
              </w:rPr>
            </w:pPr>
            <w:r w:rsidRPr="00701D5A">
              <w:rPr>
                <w:rFonts w:ascii="Arial" w:hAnsi="Arial" w:cs="Arial"/>
                <w:color w:val="000000" w:themeColor="text1"/>
                <w:sz w:val="22"/>
                <w:szCs w:val="22"/>
              </w:rPr>
              <w:t>Check, Connect, Expect</w:t>
            </w:r>
            <w:r w:rsidR="001A14D6" w:rsidRPr="00701D5A">
              <w:rPr>
                <w:rStyle w:val="FootnoteReference"/>
                <w:rFonts w:ascii="Arial" w:hAnsi="Arial" w:cs="Arial"/>
                <w:color w:val="000000" w:themeColor="text1"/>
                <w:sz w:val="22"/>
                <w:szCs w:val="22"/>
              </w:rPr>
              <w:footnoteReference w:id="3"/>
            </w:r>
          </w:p>
        </w:tc>
      </w:tr>
    </w:tbl>
    <w:p w14:paraId="33F2F5EE" w14:textId="77777777" w:rsidR="005E7829" w:rsidRDefault="005E7829"/>
    <w:p w14:paraId="1F0879C8" w14:textId="77777777" w:rsidR="005E7829" w:rsidRDefault="005E7829"/>
    <w:p w14:paraId="3D57EAF2" w14:textId="77777777" w:rsidR="00D1506A" w:rsidRDefault="00D1506A"/>
    <w:p w14:paraId="1AD4A0D2" w14:textId="77777777" w:rsidR="00FF2863" w:rsidRDefault="00FF2863"/>
    <w:p w14:paraId="653E5081" w14:textId="77777777" w:rsidR="00D1506A" w:rsidRDefault="00D1506A"/>
    <w:tbl>
      <w:tblPr>
        <w:tblW w:w="5000" w:type="pct"/>
        <w:tblCellMar>
          <w:left w:w="0" w:type="dxa"/>
          <w:right w:w="0" w:type="dxa"/>
        </w:tblCellMar>
        <w:tblLook w:val="0420" w:firstRow="1" w:lastRow="0" w:firstColumn="0" w:lastColumn="0" w:noHBand="0" w:noVBand="1"/>
      </w:tblPr>
      <w:tblGrid>
        <w:gridCol w:w="10615"/>
        <w:gridCol w:w="3780"/>
      </w:tblGrid>
      <w:tr w:rsidR="00701D5A" w:rsidRPr="00AC703F" w14:paraId="0F122816" w14:textId="77777777" w:rsidTr="121AAEA4">
        <w:trPr>
          <w:trHeight w:val="360"/>
        </w:trPr>
        <w:tc>
          <w:tcPr>
            <w:tcW w:w="3687" w:type="pct"/>
            <w:tcBorders>
              <w:left w:val="single" w:sz="4" w:space="0" w:color="auto"/>
              <w:bottom w:val="single" w:sz="4" w:space="0" w:color="auto"/>
              <w:right w:val="nil"/>
            </w:tcBorders>
            <w:shd w:val="clear" w:color="auto" w:fill="002060"/>
            <w:tcMar>
              <w:top w:w="72" w:type="dxa"/>
              <w:left w:w="144" w:type="dxa"/>
              <w:bottom w:w="72" w:type="dxa"/>
              <w:right w:w="144" w:type="dxa"/>
            </w:tcMar>
          </w:tcPr>
          <w:p w14:paraId="4B31065A" w14:textId="207AD57C" w:rsidR="00701D5A" w:rsidRPr="00701D5A" w:rsidRDefault="00701D5A" w:rsidP="00701D5A">
            <w:pPr>
              <w:rPr>
                <w:rFonts w:ascii="Arial" w:hAnsi="Arial" w:cs="Arial"/>
                <w:b/>
                <w:bCs/>
                <w:color w:val="000000" w:themeColor="text1"/>
                <w:sz w:val="22"/>
                <w:szCs w:val="22"/>
              </w:rPr>
            </w:pPr>
            <w:r w:rsidRPr="00701D5A">
              <w:rPr>
                <w:rFonts w:ascii="Arial" w:hAnsi="Arial" w:cs="Arial"/>
                <w:b/>
                <w:bCs/>
                <w:color w:val="FFFFFF" w:themeColor="background1"/>
                <w:sz w:val="22"/>
                <w:szCs w:val="22"/>
              </w:rPr>
              <w:t>Area of Need and Intervention Focus</w:t>
            </w:r>
          </w:p>
        </w:tc>
        <w:tc>
          <w:tcPr>
            <w:tcW w:w="1313" w:type="pct"/>
            <w:tcBorders>
              <w:left w:val="nil"/>
              <w:bottom w:val="single" w:sz="4" w:space="0" w:color="auto"/>
              <w:right w:val="nil"/>
            </w:tcBorders>
            <w:shd w:val="clear" w:color="auto" w:fill="002060"/>
            <w:tcMar>
              <w:top w:w="72" w:type="dxa"/>
              <w:left w:w="144" w:type="dxa"/>
              <w:bottom w:w="72" w:type="dxa"/>
              <w:right w:w="144" w:type="dxa"/>
            </w:tcMar>
          </w:tcPr>
          <w:p w14:paraId="32CD751A" w14:textId="38754219" w:rsidR="00701D5A" w:rsidRPr="00701D5A" w:rsidRDefault="00701D5A" w:rsidP="00701D5A">
            <w:pPr>
              <w:rPr>
                <w:rFonts w:ascii="Arial" w:hAnsi="Arial" w:cs="Arial"/>
                <w:color w:val="000000" w:themeColor="text1"/>
                <w:sz w:val="22"/>
                <w:szCs w:val="22"/>
              </w:rPr>
            </w:pPr>
            <w:r w:rsidRPr="00701D5A">
              <w:rPr>
                <w:rFonts w:ascii="Arial" w:hAnsi="Arial" w:cs="Arial"/>
                <w:b/>
                <w:bCs/>
                <w:color w:val="FFFFFF" w:themeColor="background1"/>
                <w:sz w:val="22"/>
                <w:szCs w:val="22"/>
              </w:rPr>
              <w:t>Example Intervention Options</w:t>
            </w:r>
          </w:p>
        </w:tc>
      </w:tr>
      <w:tr w:rsidR="005E7829" w:rsidRPr="00AC703F" w14:paraId="484EA6DC" w14:textId="77777777" w:rsidTr="121AAEA4">
        <w:trPr>
          <w:trHeight w:val="628"/>
        </w:trPr>
        <w:tc>
          <w:tcPr>
            <w:tcW w:w="3687" w:type="pct"/>
            <w:tcBorders>
              <w:top w:val="single" w:sz="4" w:space="0" w:color="auto"/>
              <w:bottom w:val="single" w:sz="8" w:space="0" w:color="6E7073"/>
              <w:right w:val="nil"/>
            </w:tcBorders>
            <w:tcMar>
              <w:top w:w="72" w:type="dxa"/>
              <w:left w:w="144" w:type="dxa"/>
              <w:bottom w:w="72" w:type="dxa"/>
              <w:right w:w="144" w:type="dxa"/>
            </w:tcMar>
          </w:tcPr>
          <w:p w14:paraId="418343E9" w14:textId="77777777" w:rsidR="005E7829" w:rsidRPr="00701D5A" w:rsidRDefault="005E7829" w:rsidP="005E7829">
            <w:pPr>
              <w:rPr>
                <w:rFonts w:ascii="Arial" w:hAnsi="Arial" w:cs="Arial"/>
                <w:b/>
                <w:bCs/>
                <w:color w:val="000000" w:themeColor="text1"/>
                <w:sz w:val="22"/>
                <w:szCs w:val="22"/>
              </w:rPr>
            </w:pPr>
            <w:r w:rsidRPr="00701D5A">
              <w:rPr>
                <w:rFonts w:ascii="Arial" w:hAnsi="Arial" w:cs="Arial"/>
                <w:b/>
                <w:bCs/>
                <w:color w:val="000000" w:themeColor="text1"/>
                <w:sz w:val="22"/>
                <w:szCs w:val="22"/>
              </w:rPr>
              <w:t>Co-occurring academic and behavior needs</w:t>
            </w:r>
          </w:p>
          <w:p w14:paraId="40DE81C8" w14:textId="63D10E5F" w:rsidR="005E7829" w:rsidRPr="00701D5A" w:rsidRDefault="005E7829" w:rsidP="005E7829">
            <w:pPr>
              <w:rPr>
                <w:rFonts w:ascii="Arial" w:hAnsi="Arial" w:cs="Arial"/>
                <w:b/>
                <w:bCs/>
                <w:color w:val="000000" w:themeColor="text1"/>
                <w:sz w:val="22"/>
                <w:szCs w:val="22"/>
              </w:rPr>
            </w:pPr>
            <w:r w:rsidRPr="00701D5A">
              <w:rPr>
                <w:rFonts w:ascii="Arial" w:hAnsi="Arial" w:cs="Arial"/>
                <w:color w:val="000000" w:themeColor="text1"/>
                <w:sz w:val="22"/>
                <w:szCs w:val="22"/>
              </w:rPr>
              <w:t>Interventions address externalizing behavior patterns, which may co-occur with internalizing behaviors, that involve difficulty meeting academic expectations. Interventions may include components that address needed academic skills while also teaching behaviors that allow students to effectively manage challenging academic contexts.</w:t>
            </w:r>
          </w:p>
        </w:tc>
        <w:tc>
          <w:tcPr>
            <w:tcW w:w="1313" w:type="pct"/>
            <w:tcBorders>
              <w:top w:val="single" w:sz="4" w:space="0" w:color="auto"/>
              <w:left w:val="nil"/>
              <w:bottom w:val="single" w:sz="8" w:space="0" w:color="6E7073"/>
              <w:right w:val="nil"/>
            </w:tcBorders>
            <w:tcMar>
              <w:top w:w="72" w:type="dxa"/>
              <w:left w:w="144" w:type="dxa"/>
              <w:bottom w:w="72" w:type="dxa"/>
              <w:right w:w="144" w:type="dxa"/>
            </w:tcMar>
          </w:tcPr>
          <w:p w14:paraId="66212C59" w14:textId="77777777" w:rsidR="005E7829" w:rsidRPr="00701D5A" w:rsidRDefault="005E7829" w:rsidP="005E7829">
            <w:pPr>
              <w:numPr>
                <w:ilvl w:val="0"/>
                <w:numId w:val="9"/>
              </w:numPr>
              <w:tabs>
                <w:tab w:val="num" w:pos="310"/>
              </w:tabs>
              <w:ind w:left="310" w:hanging="270"/>
              <w:rPr>
                <w:rFonts w:ascii="Arial" w:hAnsi="Arial" w:cs="Arial"/>
                <w:color w:val="000000" w:themeColor="text1"/>
                <w:sz w:val="22"/>
                <w:szCs w:val="22"/>
              </w:rPr>
            </w:pPr>
            <w:r w:rsidRPr="00701D5A">
              <w:rPr>
                <w:rFonts w:ascii="Arial" w:hAnsi="Arial" w:cs="Arial"/>
                <w:color w:val="000000" w:themeColor="text1"/>
                <w:sz w:val="22"/>
                <w:szCs w:val="22"/>
              </w:rPr>
              <w:t>Intensified academic instruction on needed skills</w:t>
            </w:r>
          </w:p>
          <w:p w14:paraId="3325B2F1" w14:textId="21AF4A5F" w:rsidR="005E7829" w:rsidRPr="00701D5A" w:rsidRDefault="005E7829" w:rsidP="005E7829">
            <w:pPr>
              <w:numPr>
                <w:ilvl w:val="0"/>
                <w:numId w:val="7"/>
              </w:numPr>
              <w:tabs>
                <w:tab w:val="clear" w:pos="720"/>
              </w:tabs>
              <w:ind w:left="305" w:hanging="265"/>
              <w:rPr>
                <w:rFonts w:ascii="Arial" w:hAnsi="Arial" w:cs="Arial"/>
                <w:color w:val="000000" w:themeColor="text1"/>
                <w:sz w:val="22"/>
                <w:szCs w:val="22"/>
              </w:rPr>
            </w:pPr>
            <w:r w:rsidRPr="00701D5A">
              <w:rPr>
                <w:rFonts w:ascii="Arial" w:hAnsi="Arial" w:cs="Arial"/>
                <w:color w:val="000000" w:themeColor="text1"/>
                <w:sz w:val="22"/>
                <w:szCs w:val="22"/>
              </w:rPr>
              <w:t>Breaks are Better (</w:t>
            </w:r>
            <w:proofErr w:type="spellStart"/>
            <w:r w:rsidRPr="00701D5A">
              <w:rPr>
                <w:rFonts w:ascii="Arial" w:hAnsi="Arial" w:cs="Arial"/>
                <w:i/>
                <w:iCs/>
                <w:color w:val="000000" w:themeColor="text1"/>
                <w:sz w:val="22"/>
                <w:szCs w:val="22"/>
              </w:rPr>
              <w:t>BrB</w:t>
            </w:r>
            <w:proofErr w:type="spellEnd"/>
            <w:r w:rsidRPr="00701D5A">
              <w:rPr>
                <w:rFonts w:ascii="Arial" w:hAnsi="Arial" w:cs="Arial"/>
                <w:color w:val="000000" w:themeColor="text1"/>
                <w:sz w:val="22"/>
                <w:szCs w:val="22"/>
              </w:rPr>
              <w:t>)</w:t>
            </w:r>
            <w:r w:rsidRPr="00701D5A">
              <w:rPr>
                <w:rStyle w:val="FootnoteReference"/>
                <w:rFonts w:ascii="Arial" w:hAnsi="Arial" w:cs="Arial"/>
                <w:color w:val="000000" w:themeColor="text1"/>
                <w:sz w:val="22"/>
                <w:szCs w:val="22"/>
              </w:rPr>
              <w:footnoteReference w:id="4"/>
            </w:r>
          </w:p>
        </w:tc>
      </w:tr>
      <w:tr w:rsidR="005E7829" w:rsidRPr="00AC703F" w14:paraId="0DCA5320" w14:textId="77777777" w:rsidTr="121AAEA4">
        <w:trPr>
          <w:trHeight w:val="628"/>
        </w:trPr>
        <w:tc>
          <w:tcPr>
            <w:tcW w:w="3687" w:type="pct"/>
            <w:tcBorders>
              <w:top w:val="single" w:sz="8" w:space="0" w:color="6E7073"/>
              <w:bottom w:val="single" w:sz="8" w:space="0" w:color="6E7073"/>
              <w:right w:val="nil"/>
            </w:tcBorders>
            <w:tcMar>
              <w:top w:w="72" w:type="dxa"/>
              <w:left w:w="144" w:type="dxa"/>
              <w:bottom w:w="72" w:type="dxa"/>
              <w:right w:w="144" w:type="dxa"/>
            </w:tcMar>
          </w:tcPr>
          <w:p w14:paraId="4CC7A358" w14:textId="77777777" w:rsidR="005E7829" w:rsidRPr="00701D5A" w:rsidRDefault="005E7829" w:rsidP="005E7829">
            <w:pPr>
              <w:rPr>
                <w:rFonts w:ascii="Arial" w:hAnsi="Arial" w:cs="Arial"/>
                <w:b/>
                <w:bCs/>
                <w:color w:val="000000" w:themeColor="text1"/>
                <w:sz w:val="22"/>
                <w:szCs w:val="22"/>
              </w:rPr>
            </w:pPr>
            <w:r w:rsidRPr="00701D5A">
              <w:rPr>
                <w:rFonts w:ascii="Arial" w:hAnsi="Arial" w:cs="Arial"/>
                <w:b/>
                <w:bCs/>
                <w:color w:val="000000" w:themeColor="text1"/>
                <w:sz w:val="22"/>
                <w:szCs w:val="22"/>
              </w:rPr>
              <w:t>Interfering behaviors</w:t>
            </w:r>
          </w:p>
          <w:p w14:paraId="2683C136" w14:textId="70CC1954" w:rsidR="005E7829" w:rsidRPr="00701D5A" w:rsidRDefault="451E1712" w:rsidP="005E7829">
            <w:pPr>
              <w:rPr>
                <w:rFonts w:ascii="Arial" w:hAnsi="Arial" w:cs="Arial"/>
                <w:b/>
                <w:bCs/>
                <w:color w:val="000000" w:themeColor="text1"/>
                <w:sz w:val="22"/>
                <w:szCs w:val="22"/>
              </w:rPr>
            </w:pPr>
            <w:r w:rsidRPr="121AAEA4">
              <w:rPr>
                <w:rFonts w:ascii="Arial" w:hAnsi="Arial" w:cs="Arial"/>
                <w:color w:val="000000" w:themeColor="text1"/>
                <w:sz w:val="22"/>
                <w:szCs w:val="22"/>
              </w:rPr>
              <w:t xml:space="preserve">Interventions support externalizing behavior patterns that are often associated with deliberate disregard for others and rules which students are expected to demonstrate and capable of performing as they have no other underlying needs. Interventions may include components related </w:t>
            </w:r>
            <w:r w:rsidR="2F1E404E" w:rsidRPr="121AAEA4">
              <w:rPr>
                <w:rFonts w:ascii="Arial" w:hAnsi="Arial" w:cs="Arial"/>
                <w:color w:val="000000" w:themeColor="text1"/>
                <w:sz w:val="22"/>
                <w:szCs w:val="22"/>
              </w:rPr>
              <w:t xml:space="preserve">to </w:t>
            </w:r>
            <w:r w:rsidRPr="121AAEA4">
              <w:rPr>
                <w:rFonts w:ascii="Arial" w:hAnsi="Arial" w:cs="Arial"/>
                <w:color w:val="000000" w:themeColor="text1"/>
                <w:sz w:val="22"/>
                <w:szCs w:val="22"/>
              </w:rPr>
              <w:t>relationship-building, mentoring, and self-management.</w:t>
            </w:r>
          </w:p>
        </w:tc>
        <w:tc>
          <w:tcPr>
            <w:tcW w:w="1313" w:type="pct"/>
            <w:tcBorders>
              <w:top w:val="single" w:sz="4" w:space="0" w:color="auto"/>
              <w:left w:val="nil"/>
              <w:bottom w:val="single" w:sz="8" w:space="0" w:color="6E7073"/>
              <w:right w:val="nil"/>
            </w:tcBorders>
            <w:tcMar>
              <w:top w:w="72" w:type="dxa"/>
              <w:left w:w="144" w:type="dxa"/>
              <w:bottom w:w="72" w:type="dxa"/>
              <w:right w:w="144" w:type="dxa"/>
            </w:tcMar>
          </w:tcPr>
          <w:p w14:paraId="00B4297E" w14:textId="6A875B8D" w:rsidR="005E7829" w:rsidRPr="00701D5A" w:rsidRDefault="005E7829" w:rsidP="005E7829">
            <w:pPr>
              <w:numPr>
                <w:ilvl w:val="0"/>
                <w:numId w:val="7"/>
              </w:numPr>
              <w:tabs>
                <w:tab w:val="clear" w:pos="720"/>
              </w:tabs>
              <w:ind w:left="305" w:hanging="265"/>
              <w:rPr>
                <w:rFonts w:ascii="Arial" w:hAnsi="Arial" w:cs="Arial"/>
                <w:color w:val="000000" w:themeColor="text1"/>
                <w:sz w:val="22"/>
                <w:szCs w:val="22"/>
              </w:rPr>
            </w:pPr>
            <w:r w:rsidRPr="00701D5A">
              <w:rPr>
                <w:rFonts w:ascii="Arial" w:hAnsi="Arial" w:cs="Arial"/>
                <w:color w:val="000000" w:themeColor="text1"/>
                <w:sz w:val="22"/>
                <w:szCs w:val="22"/>
              </w:rPr>
              <w:t>Check-In/Check-Out (</w:t>
            </w:r>
            <w:r w:rsidRPr="00701D5A">
              <w:rPr>
                <w:rFonts w:ascii="Arial" w:hAnsi="Arial" w:cs="Arial"/>
                <w:i/>
                <w:iCs/>
                <w:color w:val="000000" w:themeColor="text1"/>
                <w:sz w:val="22"/>
                <w:szCs w:val="22"/>
              </w:rPr>
              <w:t>CICO</w:t>
            </w:r>
            <w:r w:rsidRPr="00701D5A">
              <w:rPr>
                <w:rFonts w:ascii="Arial" w:hAnsi="Arial" w:cs="Arial"/>
                <w:color w:val="000000" w:themeColor="text1"/>
                <w:sz w:val="22"/>
                <w:szCs w:val="22"/>
              </w:rPr>
              <w:t>)</w:t>
            </w:r>
            <w:r w:rsidRPr="00701D5A">
              <w:rPr>
                <w:rStyle w:val="FootnoteReference"/>
                <w:rFonts w:ascii="Arial" w:hAnsi="Arial" w:cs="Arial"/>
                <w:color w:val="000000" w:themeColor="text1"/>
                <w:sz w:val="22"/>
                <w:szCs w:val="22"/>
              </w:rPr>
              <w:footnoteReference w:id="5"/>
            </w:r>
          </w:p>
          <w:p w14:paraId="1AA87648" w14:textId="77777777" w:rsidR="005E7829" w:rsidRPr="00701D5A" w:rsidRDefault="005E7829" w:rsidP="005E7829">
            <w:pPr>
              <w:numPr>
                <w:ilvl w:val="0"/>
                <w:numId w:val="7"/>
              </w:numPr>
              <w:tabs>
                <w:tab w:val="clear" w:pos="720"/>
                <w:tab w:val="num" w:pos="310"/>
              </w:tabs>
              <w:ind w:left="760" w:hanging="720"/>
              <w:rPr>
                <w:rFonts w:ascii="Arial" w:hAnsi="Arial" w:cs="Arial"/>
                <w:color w:val="000000" w:themeColor="text1"/>
                <w:sz w:val="22"/>
                <w:szCs w:val="22"/>
              </w:rPr>
            </w:pPr>
            <w:r w:rsidRPr="00701D5A">
              <w:rPr>
                <w:rFonts w:ascii="Arial" w:hAnsi="Arial" w:cs="Arial"/>
                <w:color w:val="000000" w:themeColor="text1"/>
                <w:sz w:val="22"/>
                <w:szCs w:val="22"/>
              </w:rPr>
              <w:t xml:space="preserve">Check and </w:t>
            </w:r>
            <w:proofErr w:type="gramStart"/>
            <w:r w:rsidRPr="00701D5A">
              <w:rPr>
                <w:rFonts w:ascii="Arial" w:hAnsi="Arial" w:cs="Arial"/>
                <w:color w:val="000000" w:themeColor="text1"/>
                <w:sz w:val="22"/>
                <w:szCs w:val="22"/>
              </w:rPr>
              <w:t>Connect</w:t>
            </w:r>
            <w:proofErr w:type="gramEnd"/>
            <w:r w:rsidRPr="00701D5A">
              <w:rPr>
                <w:rStyle w:val="FootnoteReference"/>
                <w:rFonts w:ascii="Arial" w:hAnsi="Arial" w:cs="Arial"/>
                <w:color w:val="000000" w:themeColor="text1"/>
                <w:sz w:val="22"/>
                <w:szCs w:val="22"/>
              </w:rPr>
              <w:footnoteReference w:id="6"/>
            </w:r>
          </w:p>
          <w:p w14:paraId="2798037B" w14:textId="4E47BF2F" w:rsidR="005E7829" w:rsidRPr="00701D5A" w:rsidRDefault="005E7829" w:rsidP="005E7829">
            <w:pPr>
              <w:numPr>
                <w:ilvl w:val="0"/>
                <w:numId w:val="9"/>
              </w:numPr>
              <w:tabs>
                <w:tab w:val="num" w:pos="310"/>
              </w:tabs>
              <w:ind w:left="310" w:hanging="270"/>
              <w:rPr>
                <w:rFonts w:ascii="Arial" w:hAnsi="Arial" w:cs="Arial"/>
                <w:color w:val="000000" w:themeColor="text1"/>
                <w:sz w:val="22"/>
                <w:szCs w:val="22"/>
              </w:rPr>
            </w:pPr>
            <w:r w:rsidRPr="00701D5A">
              <w:rPr>
                <w:rFonts w:ascii="Arial" w:hAnsi="Arial" w:cs="Arial"/>
                <w:color w:val="000000" w:themeColor="text1"/>
                <w:sz w:val="22"/>
                <w:szCs w:val="22"/>
              </w:rPr>
              <w:t>Check, Connect, Expect</w:t>
            </w:r>
          </w:p>
        </w:tc>
      </w:tr>
    </w:tbl>
    <w:p w14:paraId="60956CB6" w14:textId="77777777" w:rsidR="00F50DAF" w:rsidRDefault="00F50DAF" w:rsidP="00F40330">
      <w:pPr>
        <w:rPr>
          <w:rFonts w:ascii="Arial" w:hAnsi="Arial" w:cs="Arial"/>
        </w:rPr>
      </w:pPr>
    </w:p>
    <w:p w14:paraId="23B1C954" w14:textId="77777777" w:rsidR="00FF2863" w:rsidRDefault="00FF2863" w:rsidP="00FF2863">
      <w:pPr>
        <w:rPr>
          <w:rFonts w:ascii="Arial" w:hAnsi="Arial" w:cs="Arial"/>
        </w:rPr>
      </w:pPr>
    </w:p>
    <w:p w14:paraId="7508C2DD" w14:textId="77777777" w:rsidR="00FF2863" w:rsidRDefault="00FF2863" w:rsidP="00FF2863">
      <w:pPr>
        <w:rPr>
          <w:rFonts w:ascii="Arial" w:hAnsi="Arial" w:cs="Arial"/>
        </w:rPr>
      </w:pPr>
    </w:p>
    <w:p w14:paraId="6972278E" w14:textId="77777777" w:rsidR="00FF2863" w:rsidRDefault="00FF2863" w:rsidP="00FF2863">
      <w:pPr>
        <w:rPr>
          <w:rFonts w:ascii="Arial" w:hAnsi="Arial" w:cs="Arial"/>
        </w:rPr>
      </w:pPr>
    </w:p>
    <w:p w14:paraId="361ED1DE" w14:textId="77777777" w:rsidR="00FF2863" w:rsidRDefault="00FF2863" w:rsidP="00FF2863">
      <w:pPr>
        <w:rPr>
          <w:rFonts w:ascii="Arial" w:hAnsi="Arial" w:cs="Arial"/>
        </w:rPr>
      </w:pPr>
    </w:p>
    <w:p w14:paraId="66568C33" w14:textId="77777777" w:rsidR="00FF2863" w:rsidRDefault="00FF2863" w:rsidP="00FF2863">
      <w:pPr>
        <w:rPr>
          <w:rFonts w:ascii="Arial" w:hAnsi="Arial" w:cs="Arial"/>
        </w:rPr>
      </w:pPr>
    </w:p>
    <w:p w14:paraId="322B7BD1" w14:textId="77777777" w:rsidR="00FF2863" w:rsidRDefault="00FF2863" w:rsidP="00FF2863">
      <w:pPr>
        <w:rPr>
          <w:rFonts w:ascii="Arial" w:hAnsi="Arial" w:cs="Arial"/>
        </w:rPr>
      </w:pPr>
    </w:p>
    <w:p w14:paraId="66E64852" w14:textId="77777777" w:rsidR="00FF2863" w:rsidRDefault="00FF2863" w:rsidP="00FF2863">
      <w:pPr>
        <w:rPr>
          <w:rFonts w:ascii="Arial" w:hAnsi="Arial" w:cs="Arial"/>
        </w:rPr>
      </w:pPr>
    </w:p>
    <w:p w14:paraId="37604F47" w14:textId="77777777" w:rsidR="00FF2863" w:rsidRDefault="00FF2863" w:rsidP="00FF2863">
      <w:pPr>
        <w:rPr>
          <w:rFonts w:ascii="Arial" w:hAnsi="Arial" w:cs="Arial"/>
        </w:rPr>
      </w:pPr>
    </w:p>
    <w:p w14:paraId="744692DE" w14:textId="77777777" w:rsidR="00FF2863" w:rsidRDefault="00FF2863" w:rsidP="00FF2863">
      <w:pPr>
        <w:rPr>
          <w:rFonts w:ascii="Arial" w:hAnsi="Arial" w:cs="Arial"/>
        </w:rPr>
      </w:pPr>
    </w:p>
    <w:p w14:paraId="29DFAE9F" w14:textId="77777777" w:rsidR="00FF2863" w:rsidRDefault="00FF2863" w:rsidP="00FF2863">
      <w:pPr>
        <w:rPr>
          <w:rFonts w:ascii="Arial" w:hAnsi="Arial" w:cs="Arial"/>
        </w:rPr>
      </w:pPr>
    </w:p>
    <w:p w14:paraId="3A63745B" w14:textId="77777777" w:rsidR="00FF2863" w:rsidRDefault="00FF2863" w:rsidP="00FF2863">
      <w:pPr>
        <w:rPr>
          <w:rFonts w:ascii="Arial" w:hAnsi="Arial" w:cs="Arial"/>
        </w:rPr>
      </w:pPr>
    </w:p>
    <w:p w14:paraId="3496F637" w14:textId="77777777" w:rsidR="00FF2863" w:rsidRDefault="00FF2863" w:rsidP="00FF2863">
      <w:pPr>
        <w:rPr>
          <w:rFonts w:ascii="Arial" w:hAnsi="Arial" w:cs="Arial"/>
        </w:rPr>
      </w:pPr>
    </w:p>
    <w:p w14:paraId="5C871DE6" w14:textId="77777777" w:rsidR="00FF2863" w:rsidRDefault="00FF2863" w:rsidP="00FF2863">
      <w:pPr>
        <w:rPr>
          <w:rFonts w:ascii="Arial" w:hAnsi="Arial" w:cs="Arial"/>
        </w:rPr>
      </w:pPr>
    </w:p>
    <w:p w14:paraId="0B9D3D2F" w14:textId="77777777" w:rsidR="00FF2863" w:rsidRPr="00FF2863" w:rsidRDefault="00FF2863" w:rsidP="00FF2863">
      <w:pPr>
        <w:rPr>
          <w:rFonts w:ascii="Arial" w:hAnsi="Arial" w:cs="Arial"/>
          <w:i/>
          <w:iCs/>
        </w:rPr>
      </w:pPr>
    </w:p>
    <w:p w14:paraId="5EECD3C5" w14:textId="77777777" w:rsidR="00FF2863" w:rsidRDefault="00FF2863" w:rsidP="00F40330">
      <w:pPr>
        <w:rPr>
          <w:rFonts w:ascii="Arial" w:hAnsi="Arial" w:cs="Arial"/>
          <w:i/>
          <w:iCs/>
          <w:sz w:val="22"/>
          <w:szCs w:val="22"/>
        </w:rPr>
      </w:pPr>
    </w:p>
    <w:p w14:paraId="2DC3334B" w14:textId="77777777" w:rsidR="00FF2863" w:rsidRDefault="00FF2863" w:rsidP="00F40330">
      <w:pPr>
        <w:rPr>
          <w:rFonts w:ascii="Arial" w:hAnsi="Arial" w:cs="Arial"/>
          <w:i/>
          <w:iCs/>
          <w:sz w:val="22"/>
          <w:szCs w:val="22"/>
        </w:rPr>
      </w:pPr>
    </w:p>
    <w:p w14:paraId="56427322" w14:textId="0237B263" w:rsidR="005450E0" w:rsidRPr="00FF2863" w:rsidRDefault="00FF2863" w:rsidP="00F40330">
      <w:pPr>
        <w:rPr>
          <w:rFonts w:ascii="Arial" w:hAnsi="Arial" w:cs="Arial"/>
          <w:i/>
          <w:iCs/>
          <w:sz w:val="22"/>
          <w:szCs w:val="22"/>
        </w:rPr>
      </w:pPr>
      <w:r w:rsidRPr="00FF2863">
        <w:rPr>
          <w:rFonts w:ascii="Arial" w:hAnsi="Arial" w:cs="Arial"/>
          <w:i/>
          <w:iCs/>
          <w:sz w:val="22"/>
          <w:szCs w:val="22"/>
        </w:rPr>
        <w:t>Note: The resources and opinions shared have not been vetted by the TDOE and are not an endorsement on quality or content of these materials or any vendor.</w:t>
      </w:r>
    </w:p>
    <w:sectPr w:rsidR="005450E0" w:rsidRPr="00FF2863" w:rsidSect="00080AF1">
      <w:footerReference w:type="even" r:id="rId11"/>
      <w:footerReference w:type="default" r:id="rId12"/>
      <w:footerReference w:type="first" r:id="rId13"/>
      <w:pgSz w:w="15840" w:h="12240" w:orient="landscape"/>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C2FAA" w14:textId="77777777" w:rsidR="00A517F0" w:rsidRDefault="00A517F0" w:rsidP="00343C6F">
      <w:r>
        <w:separator/>
      </w:r>
    </w:p>
  </w:endnote>
  <w:endnote w:type="continuationSeparator" w:id="0">
    <w:p w14:paraId="21606AB0" w14:textId="77777777" w:rsidR="00A517F0" w:rsidRDefault="00A517F0" w:rsidP="00343C6F">
      <w:r>
        <w:continuationSeparator/>
      </w:r>
    </w:p>
  </w:endnote>
  <w:endnote w:type="continuationNotice" w:id="1">
    <w:p w14:paraId="3E2CD425" w14:textId="77777777" w:rsidR="00A517F0" w:rsidRDefault="00A51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7550963"/>
      <w:docPartObj>
        <w:docPartGallery w:val="Page Numbers (Bottom of Page)"/>
        <w:docPartUnique/>
      </w:docPartObj>
    </w:sdtPr>
    <w:sdtContent>
      <w:p w14:paraId="03708644" w14:textId="19753586" w:rsidR="00080AF1" w:rsidRDefault="00080A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897BE3" w14:textId="77777777" w:rsidR="00080AF1" w:rsidRDefault="00080AF1" w:rsidP="00080A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748222308"/>
      <w:docPartObj>
        <w:docPartGallery w:val="Page Numbers (Bottom of Page)"/>
        <w:docPartUnique/>
      </w:docPartObj>
    </w:sdtPr>
    <w:sdtContent>
      <w:p w14:paraId="56045FCD" w14:textId="1D2A3A02" w:rsidR="00080AF1" w:rsidRPr="006B519E" w:rsidRDefault="00080AF1" w:rsidP="00080AF1">
        <w:pPr>
          <w:pStyle w:val="Footer"/>
          <w:framePr w:wrap="none" w:vAnchor="text" w:hAnchor="margin" w:xAlign="right" w:y="-252"/>
          <w:rPr>
            <w:rStyle w:val="PageNumber"/>
            <w:rFonts w:ascii="Arial" w:hAnsi="Arial" w:cs="Arial"/>
          </w:rPr>
        </w:pPr>
        <w:r w:rsidRPr="006B519E">
          <w:rPr>
            <w:rStyle w:val="PageNumber"/>
            <w:rFonts w:ascii="Arial" w:hAnsi="Arial" w:cs="Arial"/>
            <w:sz w:val="22"/>
            <w:szCs w:val="22"/>
          </w:rPr>
          <w:fldChar w:fldCharType="begin"/>
        </w:r>
        <w:r w:rsidRPr="006B519E">
          <w:rPr>
            <w:rStyle w:val="PageNumber"/>
            <w:rFonts w:ascii="Arial" w:hAnsi="Arial" w:cs="Arial"/>
            <w:sz w:val="22"/>
            <w:szCs w:val="22"/>
          </w:rPr>
          <w:instrText xml:space="preserve"> PAGE </w:instrText>
        </w:r>
        <w:r w:rsidRPr="006B519E">
          <w:rPr>
            <w:rStyle w:val="PageNumber"/>
            <w:rFonts w:ascii="Arial" w:hAnsi="Arial" w:cs="Arial"/>
            <w:sz w:val="22"/>
            <w:szCs w:val="22"/>
          </w:rPr>
          <w:fldChar w:fldCharType="separate"/>
        </w:r>
        <w:r w:rsidRPr="006B519E">
          <w:rPr>
            <w:rStyle w:val="PageNumber"/>
            <w:rFonts w:ascii="Arial" w:hAnsi="Arial" w:cs="Arial"/>
            <w:noProof/>
            <w:sz w:val="22"/>
            <w:szCs w:val="22"/>
          </w:rPr>
          <w:t>2</w:t>
        </w:r>
        <w:r w:rsidRPr="006B519E">
          <w:rPr>
            <w:rStyle w:val="PageNumber"/>
            <w:rFonts w:ascii="Arial" w:hAnsi="Arial" w:cs="Arial"/>
            <w:sz w:val="22"/>
            <w:szCs w:val="22"/>
          </w:rPr>
          <w:fldChar w:fldCharType="end"/>
        </w:r>
      </w:p>
    </w:sdtContent>
  </w:sdt>
  <w:p w14:paraId="23801887" w14:textId="3270C15C" w:rsidR="00343C6F" w:rsidRDefault="00080AF1" w:rsidP="00080AF1">
    <w:pPr>
      <w:pStyle w:val="Footer"/>
      <w:ind w:right="360"/>
      <w:jc w:val="center"/>
    </w:pPr>
    <w:r>
      <w:rPr>
        <w:noProof/>
      </w:rPr>
      <w:drawing>
        <wp:anchor distT="0" distB="0" distL="114300" distR="114300" simplePos="0" relativeHeight="251658241" behindDoc="0" locked="0" layoutInCell="1" hidden="0" allowOverlap="1" wp14:anchorId="2AB6AAD5" wp14:editId="465BB7FD">
          <wp:simplePos x="0" y="0"/>
          <wp:positionH relativeFrom="column">
            <wp:posOffset>-100965</wp:posOffset>
          </wp:positionH>
          <wp:positionV relativeFrom="paragraph">
            <wp:posOffset>-332831</wp:posOffset>
          </wp:positionV>
          <wp:extent cx="1249427" cy="749656"/>
          <wp:effectExtent l="0" t="0" r="0" b="0"/>
          <wp:wrapNone/>
          <wp:docPr id="2066166400" name="image2.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with medium confidence"/>
                  <pic:cNvPicPr preferRelativeResize="0"/>
                </pic:nvPicPr>
                <pic:blipFill>
                  <a:blip r:embed="rId1"/>
                  <a:srcRect/>
                  <a:stretch>
                    <a:fillRect/>
                  </a:stretch>
                </pic:blipFill>
                <pic:spPr>
                  <a:xfrm>
                    <a:off x="0" y="0"/>
                    <a:ext cx="1249427" cy="749656"/>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9844" w14:textId="3290C156" w:rsidR="00080AF1" w:rsidRDefault="00080AF1">
    <w:pPr>
      <w:pStyle w:val="Footer"/>
    </w:pPr>
    <w:r>
      <w:rPr>
        <w:noProof/>
      </w:rPr>
      <w:drawing>
        <wp:anchor distT="0" distB="0" distL="0" distR="0" simplePos="0" relativeHeight="251658240" behindDoc="1" locked="0" layoutInCell="1" hidden="0" allowOverlap="1" wp14:anchorId="7655CAB8" wp14:editId="02336E5C">
          <wp:simplePos x="0" y="0"/>
          <wp:positionH relativeFrom="column">
            <wp:posOffset>1052195</wp:posOffset>
          </wp:positionH>
          <wp:positionV relativeFrom="paragraph">
            <wp:posOffset>-125893</wp:posOffset>
          </wp:positionV>
          <wp:extent cx="7155543" cy="514242"/>
          <wp:effectExtent l="0" t="0" r="0" b="0"/>
          <wp:wrapNone/>
          <wp:docPr id="132936774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155543" cy="514242"/>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C7D8B" w14:textId="77777777" w:rsidR="00A517F0" w:rsidRDefault="00A517F0" w:rsidP="00343C6F">
      <w:r>
        <w:separator/>
      </w:r>
    </w:p>
  </w:footnote>
  <w:footnote w:type="continuationSeparator" w:id="0">
    <w:p w14:paraId="2042554B" w14:textId="77777777" w:rsidR="00A517F0" w:rsidRDefault="00A517F0" w:rsidP="00343C6F">
      <w:r>
        <w:continuationSeparator/>
      </w:r>
    </w:p>
  </w:footnote>
  <w:footnote w:type="continuationNotice" w:id="1">
    <w:p w14:paraId="388155AE" w14:textId="77777777" w:rsidR="00A517F0" w:rsidRDefault="00A517F0"/>
  </w:footnote>
  <w:footnote w:id="2">
    <w:p w14:paraId="0C04B8A8" w14:textId="7776AE7B" w:rsidR="008E0889" w:rsidRPr="008E0889" w:rsidRDefault="008E0889">
      <w:pPr>
        <w:pStyle w:val="FootnoteText"/>
        <w:rPr>
          <w:rFonts w:ascii="Arial" w:hAnsi="Arial" w:cs="Arial"/>
        </w:rPr>
      </w:pPr>
      <w:r w:rsidRPr="008E0889">
        <w:rPr>
          <w:rStyle w:val="FootnoteReference"/>
          <w:rFonts w:ascii="Arial" w:hAnsi="Arial" w:cs="Arial"/>
        </w:rPr>
        <w:footnoteRef/>
      </w:r>
      <w:r w:rsidRPr="008E0889">
        <w:rPr>
          <w:rFonts w:ascii="Arial" w:hAnsi="Arial" w:cs="Arial"/>
        </w:rPr>
        <w:t xml:space="preserve"> McDaniel, S. C., Bruhn, A. L., &amp; </w:t>
      </w:r>
      <w:proofErr w:type="spellStart"/>
      <w:r w:rsidRPr="008E0889">
        <w:rPr>
          <w:rFonts w:ascii="Arial" w:hAnsi="Arial" w:cs="Arial"/>
        </w:rPr>
        <w:t>Estrapala</w:t>
      </w:r>
      <w:proofErr w:type="spellEnd"/>
      <w:r w:rsidRPr="008E0889">
        <w:rPr>
          <w:rFonts w:ascii="Arial" w:hAnsi="Arial" w:cs="Arial"/>
        </w:rPr>
        <w:t>, S. (2024). </w:t>
      </w:r>
      <w:r w:rsidRPr="006A5859">
        <w:rPr>
          <w:rFonts w:ascii="Arial" w:hAnsi="Arial" w:cs="Arial"/>
          <w:i/>
          <w:iCs/>
        </w:rPr>
        <w:t>Social, emotional, and behavioral supports in schools: Linking assessment to tier 2 intervention</w:t>
      </w:r>
      <w:r w:rsidRPr="008E0889">
        <w:rPr>
          <w:rFonts w:ascii="Arial" w:hAnsi="Arial" w:cs="Arial"/>
        </w:rPr>
        <w:t>. Guilford Press.</w:t>
      </w:r>
    </w:p>
  </w:footnote>
  <w:footnote w:id="3">
    <w:p w14:paraId="721AFD14" w14:textId="28BE6607" w:rsidR="001A14D6" w:rsidRPr="00080AF1" w:rsidRDefault="001A14D6">
      <w:pPr>
        <w:pStyle w:val="FootnoteText"/>
        <w:rPr>
          <w:rFonts w:ascii="Arial" w:hAnsi="Arial" w:cs="Arial"/>
        </w:rPr>
      </w:pPr>
      <w:r w:rsidRPr="00080AF1">
        <w:rPr>
          <w:rStyle w:val="FootnoteReference"/>
          <w:rFonts w:ascii="Arial" w:hAnsi="Arial" w:cs="Arial"/>
        </w:rPr>
        <w:footnoteRef/>
      </w:r>
      <w:r w:rsidRPr="00080AF1">
        <w:rPr>
          <w:rFonts w:ascii="Arial" w:hAnsi="Arial" w:cs="Arial"/>
        </w:rPr>
        <w:t xml:space="preserve"> McDaniel, S. C., Flower, A., &amp; Cheney, D. (2011). Put Me in, Coach! A Powerful and Efficient Tier 2 Behavioral Intervention for Alternative Settings. </w:t>
      </w:r>
      <w:r w:rsidRPr="00080AF1">
        <w:rPr>
          <w:rFonts w:ascii="Arial" w:hAnsi="Arial" w:cs="Arial"/>
          <w:i/>
          <w:iCs/>
        </w:rPr>
        <w:t>Beyond Behavior</w:t>
      </w:r>
      <w:r w:rsidRPr="00080AF1">
        <w:rPr>
          <w:rFonts w:ascii="Arial" w:hAnsi="Arial" w:cs="Arial"/>
        </w:rPr>
        <w:t>, </w:t>
      </w:r>
      <w:r w:rsidRPr="00080AF1">
        <w:rPr>
          <w:rFonts w:ascii="Arial" w:hAnsi="Arial" w:cs="Arial"/>
          <w:i/>
          <w:iCs/>
        </w:rPr>
        <w:t>20</w:t>
      </w:r>
      <w:r w:rsidRPr="00080AF1">
        <w:rPr>
          <w:rFonts w:ascii="Arial" w:hAnsi="Arial" w:cs="Arial"/>
        </w:rPr>
        <w:t>(1), 18–24.</w:t>
      </w:r>
    </w:p>
  </w:footnote>
  <w:footnote w:id="4">
    <w:p w14:paraId="5CC4D189" w14:textId="77777777" w:rsidR="005E7829" w:rsidRPr="005270D9" w:rsidRDefault="005E7829" w:rsidP="00F50DAF">
      <w:pPr>
        <w:shd w:val="clear" w:color="auto" w:fill="FFFFFF"/>
        <w:spacing w:after="120"/>
        <w:rPr>
          <w:rFonts w:ascii="Arial" w:eastAsia="Times New Roman" w:hAnsi="Arial" w:cs="Arial"/>
          <w:color w:val="000000" w:themeColor="text1"/>
          <w:kern w:val="0"/>
          <w14:ligatures w14:val="none"/>
        </w:rPr>
      </w:pPr>
      <w:r w:rsidRPr="00080AF1">
        <w:rPr>
          <w:rStyle w:val="FootnoteReference"/>
          <w:rFonts w:ascii="Arial" w:hAnsi="Arial" w:cs="Arial"/>
          <w:color w:val="000000" w:themeColor="text1"/>
          <w:sz w:val="20"/>
          <w:szCs w:val="20"/>
        </w:rPr>
        <w:footnoteRef/>
      </w:r>
      <w:r w:rsidRPr="00080AF1">
        <w:rPr>
          <w:rFonts w:ascii="Arial" w:hAnsi="Arial" w:cs="Arial"/>
          <w:color w:val="000000" w:themeColor="text1"/>
          <w:sz w:val="20"/>
          <w:szCs w:val="20"/>
        </w:rPr>
        <w:t xml:space="preserve"> </w:t>
      </w:r>
      <w:r w:rsidRPr="00080AF1">
        <w:rPr>
          <w:rFonts w:ascii="Arial" w:eastAsia="Times New Roman" w:hAnsi="Arial" w:cs="Arial"/>
          <w:color w:val="000000" w:themeColor="text1"/>
          <w:kern w:val="0"/>
          <w:sz w:val="20"/>
          <w:szCs w:val="20"/>
          <w14:ligatures w14:val="none"/>
        </w:rPr>
        <w:t>Boyd R. J., Anderson C. M. (2010). </w:t>
      </w:r>
      <w:r w:rsidRPr="00080AF1">
        <w:rPr>
          <w:rFonts w:ascii="Arial" w:eastAsia="Times New Roman" w:hAnsi="Arial" w:cs="Arial"/>
          <w:i/>
          <w:iCs/>
          <w:color w:val="000000" w:themeColor="text1"/>
          <w:kern w:val="0"/>
          <w:sz w:val="20"/>
          <w:szCs w:val="20"/>
          <w14:ligatures w14:val="none"/>
        </w:rPr>
        <w:t xml:space="preserve">Breaks are </w:t>
      </w:r>
      <w:proofErr w:type="gramStart"/>
      <w:r w:rsidRPr="00080AF1">
        <w:rPr>
          <w:rFonts w:ascii="Arial" w:eastAsia="Times New Roman" w:hAnsi="Arial" w:cs="Arial"/>
          <w:i/>
          <w:iCs/>
          <w:color w:val="000000" w:themeColor="text1"/>
          <w:kern w:val="0"/>
          <w:sz w:val="20"/>
          <w:szCs w:val="20"/>
          <w14:ligatures w14:val="none"/>
        </w:rPr>
        <w:t>Better</w:t>
      </w:r>
      <w:proofErr w:type="gramEnd"/>
      <w:r w:rsidRPr="00080AF1">
        <w:rPr>
          <w:rFonts w:ascii="Arial" w:eastAsia="Times New Roman" w:hAnsi="Arial" w:cs="Arial"/>
          <w:i/>
          <w:iCs/>
          <w:color w:val="000000" w:themeColor="text1"/>
          <w:kern w:val="0"/>
          <w:sz w:val="20"/>
          <w:szCs w:val="20"/>
          <w14:ligatures w14:val="none"/>
        </w:rPr>
        <w:t xml:space="preserve"> implementation manual</w:t>
      </w:r>
      <w:r w:rsidRPr="00080AF1">
        <w:rPr>
          <w:rFonts w:ascii="Arial" w:eastAsia="Times New Roman" w:hAnsi="Arial" w:cs="Arial"/>
          <w:color w:val="000000" w:themeColor="text1"/>
          <w:kern w:val="0"/>
          <w:sz w:val="20"/>
          <w:szCs w:val="20"/>
          <w14:ligatures w14:val="none"/>
        </w:rPr>
        <w:t>. University of Oregon.</w:t>
      </w:r>
    </w:p>
  </w:footnote>
  <w:footnote w:id="5">
    <w:p w14:paraId="4789E86C" w14:textId="103BAD74" w:rsidR="005E7829" w:rsidRPr="00F50DAF" w:rsidRDefault="005E7829" w:rsidP="00F50DAF">
      <w:pPr>
        <w:pStyle w:val="FootnoteText"/>
        <w:spacing w:after="120"/>
        <w:rPr>
          <w:rFonts w:ascii="Arial" w:hAnsi="Arial" w:cs="Arial"/>
          <w:color w:val="000000" w:themeColor="text1"/>
        </w:rPr>
      </w:pPr>
      <w:r w:rsidRPr="00F50DAF">
        <w:rPr>
          <w:rStyle w:val="FootnoteReference"/>
          <w:rFonts w:ascii="Arial" w:hAnsi="Arial" w:cs="Arial"/>
          <w:color w:val="000000" w:themeColor="text1"/>
        </w:rPr>
        <w:footnoteRef/>
      </w:r>
      <w:r>
        <w:rPr>
          <w:rFonts w:ascii="Arial" w:hAnsi="Arial" w:cs="Arial"/>
          <w:color w:val="000000" w:themeColor="text1"/>
        </w:rPr>
        <w:t xml:space="preserve"> </w:t>
      </w:r>
      <w:r w:rsidRPr="00F50DAF">
        <w:rPr>
          <w:rFonts w:ascii="Arial" w:hAnsi="Arial" w:cs="Arial"/>
          <w:color w:val="000000" w:themeColor="text1"/>
        </w:rPr>
        <w:t xml:space="preserve">Crone, </w:t>
      </w:r>
      <w:proofErr w:type="gramStart"/>
      <w:r w:rsidRPr="00F50DAF">
        <w:rPr>
          <w:rFonts w:ascii="Arial" w:hAnsi="Arial" w:cs="Arial"/>
          <w:color w:val="000000" w:themeColor="text1"/>
        </w:rPr>
        <w:t>D.,A.</w:t>
      </w:r>
      <w:proofErr w:type="gramEnd"/>
      <w:r w:rsidRPr="00F50DAF">
        <w:rPr>
          <w:rFonts w:ascii="Arial" w:hAnsi="Arial" w:cs="Arial"/>
          <w:color w:val="000000" w:themeColor="text1"/>
        </w:rPr>
        <w:t xml:space="preserve">, Hawken, L.S., &amp; Horner, R.H. (2010).  </w:t>
      </w:r>
      <w:r w:rsidRPr="00F50DAF">
        <w:rPr>
          <w:rFonts w:ascii="Arial" w:hAnsi="Arial" w:cs="Arial"/>
          <w:i/>
          <w:iCs/>
          <w:color w:val="000000" w:themeColor="text1"/>
        </w:rPr>
        <w:t xml:space="preserve">Responding to problem behavior in schools </w:t>
      </w:r>
      <w:r w:rsidRPr="00F50DAF">
        <w:rPr>
          <w:rFonts w:ascii="Arial" w:hAnsi="Arial" w:cs="Arial"/>
          <w:color w:val="000000" w:themeColor="text1"/>
        </w:rPr>
        <w:t>(2</w:t>
      </w:r>
      <w:r w:rsidRPr="00F50DAF">
        <w:rPr>
          <w:rFonts w:ascii="Arial" w:hAnsi="Arial" w:cs="Arial"/>
          <w:color w:val="000000" w:themeColor="text1"/>
          <w:vertAlign w:val="superscript"/>
        </w:rPr>
        <w:t>nd</w:t>
      </w:r>
      <w:r w:rsidRPr="00F50DAF">
        <w:rPr>
          <w:rFonts w:ascii="Arial" w:hAnsi="Arial" w:cs="Arial"/>
          <w:color w:val="000000" w:themeColor="text1"/>
        </w:rPr>
        <w:t xml:space="preserve"> Edition). Guildford Press. </w:t>
      </w:r>
    </w:p>
  </w:footnote>
  <w:footnote w:id="6">
    <w:p w14:paraId="10A6404B" w14:textId="07D84E2C" w:rsidR="005E7829" w:rsidRPr="00F50DAF" w:rsidRDefault="005E7829" w:rsidP="00F50DAF">
      <w:pPr>
        <w:pStyle w:val="FootnoteText"/>
        <w:spacing w:after="120"/>
        <w:rPr>
          <w:rFonts w:ascii="Arial" w:hAnsi="Arial" w:cs="Arial"/>
          <w:color w:val="000000" w:themeColor="text1"/>
        </w:rPr>
      </w:pPr>
      <w:r w:rsidRPr="00F50DAF">
        <w:rPr>
          <w:rStyle w:val="FootnoteReference"/>
          <w:rFonts w:ascii="Arial" w:hAnsi="Arial" w:cs="Arial"/>
          <w:color w:val="000000" w:themeColor="text1"/>
        </w:rPr>
        <w:footnoteRef/>
      </w:r>
      <w:r w:rsidRPr="00F50DAF">
        <w:rPr>
          <w:rFonts w:ascii="Arial" w:hAnsi="Arial" w:cs="Arial"/>
          <w:color w:val="000000" w:themeColor="text1"/>
        </w:rPr>
        <w:t xml:space="preserve"> </w:t>
      </w:r>
      <w:r w:rsidRPr="00F50DAF">
        <w:rPr>
          <w:rFonts w:ascii="Arial" w:hAnsi="Arial" w:cs="Arial"/>
          <w:color w:val="000000" w:themeColor="text1"/>
          <w:shd w:val="clear" w:color="auto" w:fill="FFFFFF"/>
        </w:rPr>
        <w:t>Sinclair, M. F., Christenson, S. L., Evelo, D. L., &amp; Hurley, C. M. (1998). Dropout Prevention for Youth with Disabilities: Efficacy of a Sustained School Engagement Procedure. </w:t>
      </w:r>
      <w:r w:rsidRPr="00F50DAF">
        <w:rPr>
          <w:rFonts w:ascii="Arial" w:hAnsi="Arial" w:cs="Arial"/>
          <w:i/>
          <w:iCs/>
          <w:color w:val="000000" w:themeColor="text1"/>
          <w:shd w:val="clear" w:color="auto" w:fill="FFFFFF"/>
        </w:rPr>
        <w:t>Exceptional Children</w:t>
      </w:r>
      <w:r w:rsidRPr="00F50DAF">
        <w:rPr>
          <w:rFonts w:ascii="Arial" w:hAnsi="Arial" w:cs="Arial"/>
          <w:color w:val="000000" w:themeColor="text1"/>
          <w:shd w:val="clear" w:color="auto" w:fill="FFFFFF"/>
        </w:rPr>
        <w:t>, </w:t>
      </w:r>
      <w:r w:rsidRPr="00F50DAF">
        <w:rPr>
          <w:rFonts w:ascii="Arial" w:hAnsi="Arial" w:cs="Arial"/>
          <w:i/>
          <w:iCs/>
          <w:color w:val="000000" w:themeColor="text1"/>
          <w:shd w:val="clear" w:color="auto" w:fill="FFFFFF"/>
        </w:rPr>
        <w:t>65</w:t>
      </w:r>
      <w:r w:rsidRPr="00F50DAF">
        <w:rPr>
          <w:rFonts w:ascii="Arial" w:hAnsi="Arial" w:cs="Arial"/>
          <w:color w:val="000000" w:themeColor="text1"/>
          <w:shd w:val="clear" w:color="auto" w:fill="FFFFFF"/>
        </w:rPr>
        <w:t xml:space="preserve">(1), 7–21. </w:t>
      </w:r>
      <w:hyperlink r:id="rId1" w:history="1">
        <w:r w:rsidRPr="00F50DAF">
          <w:rPr>
            <w:rStyle w:val="Hyperlink"/>
            <w:rFonts w:ascii="Arial" w:hAnsi="Arial" w:cs="Arial"/>
            <w:color w:val="000000" w:themeColor="text1"/>
            <w:shd w:val="clear" w:color="auto" w:fill="FFFFFF"/>
          </w:rPr>
          <w:t>https://doi.org/10.1177/001440299806500101</w:t>
        </w:r>
      </w:hyperlink>
      <w:r w:rsidRPr="00F50DAF">
        <w:rPr>
          <w:rFonts w:ascii="Arial" w:hAnsi="Arial" w:cs="Arial"/>
          <w:color w:val="000000" w:themeColor="text1"/>
          <w:shd w:val="clear" w:color="auto" w:fill="FFFFFF"/>
        </w:rPr>
        <w:t>.</w:t>
      </w:r>
    </w:p>
  </w:footnote>
</w:footnotes>
</file>

<file path=word/intelligence2.xml><?xml version="1.0" encoding="utf-8"?>
<int2:intelligence xmlns:int2="http://schemas.microsoft.com/office/intelligence/2020/intelligence" xmlns:oel="http://schemas.microsoft.com/office/2019/extlst">
  <int2:observations>
    <int2:bookmark int2:bookmarkName="_Int_NNRaWxH8" int2:invalidationBookmarkName="" int2:hashCode="/yPy3YiM4NfxzM" int2:id="q4keXqb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5507"/>
    <w:multiLevelType w:val="hybridMultilevel"/>
    <w:tmpl w:val="1EA885DE"/>
    <w:lvl w:ilvl="0" w:tplc="80BC529E">
      <w:start w:val="5"/>
      <w:numFmt w:val="decimal"/>
      <w:lvlText w:val="%1."/>
      <w:lvlJc w:val="left"/>
      <w:pPr>
        <w:ind w:left="133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E4F09"/>
    <w:multiLevelType w:val="hybridMultilevel"/>
    <w:tmpl w:val="4A3E807E"/>
    <w:lvl w:ilvl="0" w:tplc="E52C739A">
      <w:start w:val="1"/>
      <w:numFmt w:val="decimal"/>
      <w:lvlText w:val="%1."/>
      <w:lvlJc w:val="left"/>
      <w:pPr>
        <w:ind w:left="650" w:hanging="360"/>
      </w:pPr>
      <w:rPr>
        <w:b/>
        <w:bCs/>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2" w15:restartNumberingAfterBreak="0">
    <w:nsid w:val="215D357B"/>
    <w:multiLevelType w:val="hybridMultilevel"/>
    <w:tmpl w:val="F51CF804"/>
    <w:lvl w:ilvl="0" w:tplc="44501FFE">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07FC2"/>
    <w:multiLevelType w:val="hybridMultilevel"/>
    <w:tmpl w:val="26D874D0"/>
    <w:lvl w:ilvl="0" w:tplc="DE84EA3E">
      <w:start w:val="1"/>
      <w:numFmt w:val="bullet"/>
      <w:lvlText w:val="•"/>
      <w:lvlJc w:val="left"/>
      <w:pPr>
        <w:tabs>
          <w:tab w:val="num" w:pos="360"/>
        </w:tabs>
        <w:ind w:left="360" w:hanging="360"/>
      </w:pPr>
      <w:rPr>
        <w:rFonts w:ascii="Arial" w:hAnsi="Arial" w:hint="default"/>
      </w:rPr>
    </w:lvl>
    <w:lvl w:ilvl="1" w:tplc="EF1C8E2E" w:tentative="1">
      <w:start w:val="1"/>
      <w:numFmt w:val="bullet"/>
      <w:lvlText w:val="•"/>
      <w:lvlJc w:val="left"/>
      <w:pPr>
        <w:tabs>
          <w:tab w:val="num" w:pos="1440"/>
        </w:tabs>
        <w:ind w:left="1440" w:hanging="360"/>
      </w:pPr>
      <w:rPr>
        <w:rFonts w:ascii="Arial" w:hAnsi="Arial" w:hint="default"/>
      </w:rPr>
    </w:lvl>
    <w:lvl w:ilvl="2" w:tplc="16A0460C" w:tentative="1">
      <w:start w:val="1"/>
      <w:numFmt w:val="bullet"/>
      <w:lvlText w:val="•"/>
      <w:lvlJc w:val="left"/>
      <w:pPr>
        <w:tabs>
          <w:tab w:val="num" w:pos="2160"/>
        </w:tabs>
        <w:ind w:left="2160" w:hanging="360"/>
      </w:pPr>
      <w:rPr>
        <w:rFonts w:ascii="Arial" w:hAnsi="Arial" w:hint="default"/>
      </w:rPr>
    </w:lvl>
    <w:lvl w:ilvl="3" w:tplc="A2C86C30" w:tentative="1">
      <w:start w:val="1"/>
      <w:numFmt w:val="bullet"/>
      <w:lvlText w:val="•"/>
      <w:lvlJc w:val="left"/>
      <w:pPr>
        <w:tabs>
          <w:tab w:val="num" w:pos="2880"/>
        </w:tabs>
        <w:ind w:left="2880" w:hanging="360"/>
      </w:pPr>
      <w:rPr>
        <w:rFonts w:ascii="Arial" w:hAnsi="Arial" w:hint="default"/>
      </w:rPr>
    </w:lvl>
    <w:lvl w:ilvl="4" w:tplc="DC52EFB0" w:tentative="1">
      <w:start w:val="1"/>
      <w:numFmt w:val="bullet"/>
      <w:lvlText w:val="•"/>
      <w:lvlJc w:val="left"/>
      <w:pPr>
        <w:tabs>
          <w:tab w:val="num" w:pos="3600"/>
        </w:tabs>
        <w:ind w:left="3600" w:hanging="360"/>
      </w:pPr>
      <w:rPr>
        <w:rFonts w:ascii="Arial" w:hAnsi="Arial" w:hint="default"/>
      </w:rPr>
    </w:lvl>
    <w:lvl w:ilvl="5" w:tplc="D1AC63CC" w:tentative="1">
      <w:start w:val="1"/>
      <w:numFmt w:val="bullet"/>
      <w:lvlText w:val="•"/>
      <w:lvlJc w:val="left"/>
      <w:pPr>
        <w:tabs>
          <w:tab w:val="num" w:pos="4320"/>
        </w:tabs>
        <w:ind w:left="4320" w:hanging="360"/>
      </w:pPr>
      <w:rPr>
        <w:rFonts w:ascii="Arial" w:hAnsi="Arial" w:hint="default"/>
      </w:rPr>
    </w:lvl>
    <w:lvl w:ilvl="6" w:tplc="EDE62BC0" w:tentative="1">
      <w:start w:val="1"/>
      <w:numFmt w:val="bullet"/>
      <w:lvlText w:val="•"/>
      <w:lvlJc w:val="left"/>
      <w:pPr>
        <w:tabs>
          <w:tab w:val="num" w:pos="5040"/>
        </w:tabs>
        <w:ind w:left="5040" w:hanging="360"/>
      </w:pPr>
      <w:rPr>
        <w:rFonts w:ascii="Arial" w:hAnsi="Arial" w:hint="default"/>
      </w:rPr>
    </w:lvl>
    <w:lvl w:ilvl="7" w:tplc="E118D122" w:tentative="1">
      <w:start w:val="1"/>
      <w:numFmt w:val="bullet"/>
      <w:lvlText w:val="•"/>
      <w:lvlJc w:val="left"/>
      <w:pPr>
        <w:tabs>
          <w:tab w:val="num" w:pos="5760"/>
        </w:tabs>
        <w:ind w:left="5760" w:hanging="360"/>
      </w:pPr>
      <w:rPr>
        <w:rFonts w:ascii="Arial" w:hAnsi="Arial" w:hint="default"/>
      </w:rPr>
    </w:lvl>
    <w:lvl w:ilvl="8" w:tplc="A54AB6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561BD3"/>
    <w:multiLevelType w:val="hybridMultilevel"/>
    <w:tmpl w:val="524A4944"/>
    <w:lvl w:ilvl="0" w:tplc="80BC529E">
      <w:start w:val="5"/>
      <w:numFmt w:val="decimal"/>
      <w:lvlText w:val="%1."/>
      <w:lvlJc w:val="left"/>
      <w:pPr>
        <w:ind w:left="1339" w:hanging="360"/>
      </w:pPr>
      <w:rPr>
        <w:rFonts w:hint="default"/>
        <w:b/>
        <w:bCs/>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3F2F3796"/>
    <w:multiLevelType w:val="hybridMultilevel"/>
    <w:tmpl w:val="6798CB28"/>
    <w:lvl w:ilvl="0" w:tplc="4C5E38CC">
      <w:start w:val="1"/>
      <w:numFmt w:val="bullet"/>
      <w:lvlText w:val="•"/>
      <w:lvlJc w:val="left"/>
      <w:pPr>
        <w:tabs>
          <w:tab w:val="num" w:pos="720"/>
        </w:tabs>
        <w:ind w:left="720" w:hanging="360"/>
      </w:pPr>
      <w:rPr>
        <w:rFonts w:ascii="Arial" w:hAnsi="Arial" w:hint="default"/>
      </w:rPr>
    </w:lvl>
    <w:lvl w:ilvl="1" w:tplc="4C06D452" w:tentative="1">
      <w:start w:val="1"/>
      <w:numFmt w:val="bullet"/>
      <w:lvlText w:val="•"/>
      <w:lvlJc w:val="left"/>
      <w:pPr>
        <w:tabs>
          <w:tab w:val="num" w:pos="1440"/>
        </w:tabs>
        <w:ind w:left="1440" w:hanging="360"/>
      </w:pPr>
      <w:rPr>
        <w:rFonts w:ascii="Arial" w:hAnsi="Arial" w:hint="default"/>
      </w:rPr>
    </w:lvl>
    <w:lvl w:ilvl="2" w:tplc="CEB69214" w:tentative="1">
      <w:start w:val="1"/>
      <w:numFmt w:val="bullet"/>
      <w:lvlText w:val="•"/>
      <w:lvlJc w:val="left"/>
      <w:pPr>
        <w:tabs>
          <w:tab w:val="num" w:pos="2160"/>
        </w:tabs>
        <w:ind w:left="2160" w:hanging="360"/>
      </w:pPr>
      <w:rPr>
        <w:rFonts w:ascii="Arial" w:hAnsi="Arial" w:hint="default"/>
      </w:rPr>
    </w:lvl>
    <w:lvl w:ilvl="3" w:tplc="AE267124" w:tentative="1">
      <w:start w:val="1"/>
      <w:numFmt w:val="bullet"/>
      <w:lvlText w:val="•"/>
      <w:lvlJc w:val="left"/>
      <w:pPr>
        <w:tabs>
          <w:tab w:val="num" w:pos="2880"/>
        </w:tabs>
        <w:ind w:left="2880" w:hanging="360"/>
      </w:pPr>
      <w:rPr>
        <w:rFonts w:ascii="Arial" w:hAnsi="Arial" w:hint="default"/>
      </w:rPr>
    </w:lvl>
    <w:lvl w:ilvl="4" w:tplc="F508C0AE" w:tentative="1">
      <w:start w:val="1"/>
      <w:numFmt w:val="bullet"/>
      <w:lvlText w:val="•"/>
      <w:lvlJc w:val="left"/>
      <w:pPr>
        <w:tabs>
          <w:tab w:val="num" w:pos="3600"/>
        </w:tabs>
        <w:ind w:left="3600" w:hanging="360"/>
      </w:pPr>
      <w:rPr>
        <w:rFonts w:ascii="Arial" w:hAnsi="Arial" w:hint="default"/>
      </w:rPr>
    </w:lvl>
    <w:lvl w:ilvl="5" w:tplc="8996D834" w:tentative="1">
      <w:start w:val="1"/>
      <w:numFmt w:val="bullet"/>
      <w:lvlText w:val="•"/>
      <w:lvlJc w:val="left"/>
      <w:pPr>
        <w:tabs>
          <w:tab w:val="num" w:pos="4320"/>
        </w:tabs>
        <w:ind w:left="4320" w:hanging="360"/>
      </w:pPr>
      <w:rPr>
        <w:rFonts w:ascii="Arial" w:hAnsi="Arial" w:hint="default"/>
      </w:rPr>
    </w:lvl>
    <w:lvl w:ilvl="6" w:tplc="EE2A5E16" w:tentative="1">
      <w:start w:val="1"/>
      <w:numFmt w:val="bullet"/>
      <w:lvlText w:val="•"/>
      <w:lvlJc w:val="left"/>
      <w:pPr>
        <w:tabs>
          <w:tab w:val="num" w:pos="5040"/>
        </w:tabs>
        <w:ind w:left="5040" w:hanging="360"/>
      </w:pPr>
      <w:rPr>
        <w:rFonts w:ascii="Arial" w:hAnsi="Arial" w:hint="default"/>
      </w:rPr>
    </w:lvl>
    <w:lvl w:ilvl="7" w:tplc="E7567D66" w:tentative="1">
      <w:start w:val="1"/>
      <w:numFmt w:val="bullet"/>
      <w:lvlText w:val="•"/>
      <w:lvlJc w:val="left"/>
      <w:pPr>
        <w:tabs>
          <w:tab w:val="num" w:pos="5760"/>
        </w:tabs>
        <w:ind w:left="5760" w:hanging="360"/>
      </w:pPr>
      <w:rPr>
        <w:rFonts w:ascii="Arial" w:hAnsi="Arial" w:hint="default"/>
      </w:rPr>
    </w:lvl>
    <w:lvl w:ilvl="8" w:tplc="319EC6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721B9F"/>
    <w:multiLevelType w:val="hybridMultilevel"/>
    <w:tmpl w:val="C9065FB4"/>
    <w:lvl w:ilvl="0" w:tplc="6DB05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C01CBB"/>
    <w:multiLevelType w:val="hybridMultilevel"/>
    <w:tmpl w:val="ECDE7DDC"/>
    <w:lvl w:ilvl="0" w:tplc="CAD8557C">
      <w:start w:val="2"/>
      <w:numFmt w:val="decimal"/>
      <w:lvlText w:val="%1."/>
      <w:lvlJc w:val="left"/>
      <w:pPr>
        <w:ind w:left="1339" w:hanging="360"/>
      </w:pPr>
      <w:rPr>
        <w:rFonts w:hint="default"/>
        <w:b/>
        <w:bCs/>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8" w15:restartNumberingAfterBreak="0">
    <w:nsid w:val="7A671A69"/>
    <w:multiLevelType w:val="hybridMultilevel"/>
    <w:tmpl w:val="EC0C43D4"/>
    <w:lvl w:ilvl="0" w:tplc="92960CCC">
      <w:start w:val="1"/>
      <w:numFmt w:val="bullet"/>
      <w:lvlText w:val="•"/>
      <w:lvlJc w:val="left"/>
      <w:pPr>
        <w:tabs>
          <w:tab w:val="num" w:pos="720"/>
        </w:tabs>
        <w:ind w:left="720" w:hanging="360"/>
      </w:pPr>
      <w:rPr>
        <w:rFonts w:ascii="Arial" w:hAnsi="Arial" w:hint="default"/>
      </w:rPr>
    </w:lvl>
    <w:lvl w:ilvl="1" w:tplc="3F14753E" w:tentative="1">
      <w:start w:val="1"/>
      <w:numFmt w:val="bullet"/>
      <w:lvlText w:val="•"/>
      <w:lvlJc w:val="left"/>
      <w:pPr>
        <w:tabs>
          <w:tab w:val="num" w:pos="1440"/>
        </w:tabs>
        <w:ind w:left="1440" w:hanging="360"/>
      </w:pPr>
      <w:rPr>
        <w:rFonts w:ascii="Arial" w:hAnsi="Arial" w:hint="default"/>
      </w:rPr>
    </w:lvl>
    <w:lvl w:ilvl="2" w:tplc="54246BD6" w:tentative="1">
      <w:start w:val="1"/>
      <w:numFmt w:val="bullet"/>
      <w:lvlText w:val="•"/>
      <w:lvlJc w:val="left"/>
      <w:pPr>
        <w:tabs>
          <w:tab w:val="num" w:pos="2160"/>
        </w:tabs>
        <w:ind w:left="2160" w:hanging="360"/>
      </w:pPr>
      <w:rPr>
        <w:rFonts w:ascii="Arial" w:hAnsi="Arial" w:hint="default"/>
      </w:rPr>
    </w:lvl>
    <w:lvl w:ilvl="3" w:tplc="6DDE6DD0" w:tentative="1">
      <w:start w:val="1"/>
      <w:numFmt w:val="bullet"/>
      <w:lvlText w:val="•"/>
      <w:lvlJc w:val="left"/>
      <w:pPr>
        <w:tabs>
          <w:tab w:val="num" w:pos="2880"/>
        </w:tabs>
        <w:ind w:left="2880" w:hanging="360"/>
      </w:pPr>
      <w:rPr>
        <w:rFonts w:ascii="Arial" w:hAnsi="Arial" w:hint="default"/>
      </w:rPr>
    </w:lvl>
    <w:lvl w:ilvl="4" w:tplc="5F6C0AA6" w:tentative="1">
      <w:start w:val="1"/>
      <w:numFmt w:val="bullet"/>
      <w:lvlText w:val="•"/>
      <w:lvlJc w:val="left"/>
      <w:pPr>
        <w:tabs>
          <w:tab w:val="num" w:pos="3600"/>
        </w:tabs>
        <w:ind w:left="3600" w:hanging="360"/>
      </w:pPr>
      <w:rPr>
        <w:rFonts w:ascii="Arial" w:hAnsi="Arial" w:hint="default"/>
      </w:rPr>
    </w:lvl>
    <w:lvl w:ilvl="5" w:tplc="C62AB118" w:tentative="1">
      <w:start w:val="1"/>
      <w:numFmt w:val="bullet"/>
      <w:lvlText w:val="•"/>
      <w:lvlJc w:val="left"/>
      <w:pPr>
        <w:tabs>
          <w:tab w:val="num" w:pos="4320"/>
        </w:tabs>
        <w:ind w:left="4320" w:hanging="360"/>
      </w:pPr>
      <w:rPr>
        <w:rFonts w:ascii="Arial" w:hAnsi="Arial" w:hint="default"/>
      </w:rPr>
    </w:lvl>
    <w:lvl w:ilvl="6" w:tplc="615A0E6A" w:tentative="1">
      <w:start w:val="1"/>
      <w:numFmt w:val="bullet"/>
      <w:lvlText w:val="•"/>
      <w:lvlJc w:val="left"/>
      <w:pPr>
        <w:tabs>
          <w:tab w:val="num" w:pos="5040"/>
        </w:tabs>
        <w:ind w:left="5040" w:hanging="360"/>
      </w:pPr>
      <w:rPr>
        <w:rFonts w:ascii="Arial" w:hAnsi="Arial" w:hint="default"/>
      </w:rPr>
    </w:lvl>
    <w:lvl w:ilvl="7" w:tplc="5A028822" w:tentative="1">
      <w:start w:val="1"/>
      <w:numFmt w:val="bullet"/>
      <w:lvlText w:val="•"/>
      <w:lvlJc w:val="left"/>
      <w:pPr>
        <w:tabs>
          <w:tab w:val="num" w:pos="5760"/>
        </w:tabs>
        <w:ind w:left="5760" w:hanging="360"/>
      </w:pPr>
      <w:rPr>
        <w:rFonts w:ascii="Arial" w:hAnsi="Arial" w:hint="default"/>
      </w:rPr>
    </w:lvl>
    <w:lvl w:ilvl="8" w:tplc="E3502BDC" w:tentative="1">
      <w:start w:val="1"/>
      <w:numFmt w:val="bullet"/>
      <w:lvlText w:val="•"/>
      <w:lvlJc w:val="left"/>
      <w:pPr>
        <w:tabs>
          <w:tab w:val="num" w:pos="6480"/>
        </w:tabs>
        <w:ind w:left="6480" w:hanging="360"/>
      </w:pPr>
      <w:rPr>
        <w:rFonts w:ascii="Arial" w:hAnsi="Arial" w:hint="default"/>
      </w:rPr>
    </w:lvl>
  </w:abstractNum>
  <w:num w:numId="1" w16cid:durableId="636375086">
    <w:abstractNumId w:val="6"/>
  </w:num>
  <w:num w:numId="2" w16cid:durableId="1369337440">
    <w:abstractNumId w:val="4"/>
  </w:num>
  <w:num w:numId="3" w16cid:durableId="2049183671">
    <w:abstractNumId w:val="1"/>
  </w:num>
  <w:num w:numId="4" w16cid:durableId="60451976">
    <w:abstractNumId w:val="7"/>
  </w:num>
  <w:num w:numId="5" w16cid:durableId="1494680407">
    <w:abstractNumId w:val="2"/>
  </w:num>
  <w:num w:numId="6" w16cid:durableId="720441955">
    <w:abstractNumId w:val="0"/>
  </w:num>
  <w:num w:numId="7" w16cid:durableId="949315561">
    <w:abstractNumId w:val="5"/>
  </w:num>
  <w:num w:numId="8" w16cid:durableId="2060978163">
    <w:abstractNumId w:val="8"/>
  </w:num>
  <w:num w:numId="9" w16cid:durableId="202602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27"/>
    <w:rsid w:val="000066C2"/>
    <w:rsid w:val="00043D9D"/>
    <w:rsid w:val="00080AF1"/>
    <w:rsid w:val="00094D1A"/>
    <w:rsid w:val="000C6F60"/>
    <w:rsid w:val="000D36A1"/>
    <w:rsid w:val="00120AF0"/>
    <w:rsid w:val="0017023E"/>
    <w:rsid w:val="0017297E"/>
    <w:rsid w:val="00184CE2"/>
    <w:rsid w:val="00187DB3"/>
    <w:rsid w:val="001A14D6"/>
    <w:rsid w:val="001B3895"/>
    <w:rsid w:val="001C6D0F"/>
    <w:rsid w:val="001E0789"/>
    <w:rsid w:val="002257FB"/>
    <w:rsid w:val="0023459E"/>
    <w:rsid w:val="00245785"/>
    <w:rsid w:val="00246EBF"/>
    <w:rsid w:val="00290FD8"/>
    <w:rsid w:val="002D426E"/>
    <w:rsid w:val="0031100A"/>
    <w:rsid w:val="00343C6F"/>
    <w:rsid w:val="00345A71"/>
    <w:rsid w:val="00364535"/>
    <w:rsid w:val="00395261"/>
    <w:rsid w:val="00396B3F"/>
    <w:rsid w:val="003A18F1"/>
    <w:rsid w:val="003C02B4"/>
    <w:rsid w:val="003C4A64"/>
    <w:rsid w:val="003F1484"/>
    <w:rsid w:val="004158B2"/>
    <w:rsid w:val="004327C0"/>
    <w:rsid w:val="00434AB0"/>
    <w:rsid w:val="00437B8E"/>
    <w:rsid w:val="00443D9F"/>
    <w:rsid w:val="004449B1"/>
    <w:rsid w:val="004523EE"/>
    <w:rsid w:val="00454100"/>
    <w:rsid w:val="00476F46"/>
    <w:rsid w:val="00490097"/>
    <w:rsid w:val="00496BFE"/>
    <w:rsid w:val="00526049"/>
    <w:rsid w:val="005270D9"/>
    <w:rsid w:val="00532D83"/>
    <w:rsid w:val="005354CB"/>
    <w:rsid w:val="00537C1C"/>
    <w:rsid w:val="005450E0"/>
    <w:rsid w:val="005A75E7"/>
    <w:rsid w:val="005B43E1"/>
    <w:rsid w:val="005E1265"/>
    <w:rsid w:val="005E7547"/>
    <w:rsid w:val="005E7829"/>
    <w:rsid w:val="005F1D17"/>
    <w:rsid w:val="006063C7"/>
    <w:rsid w:val="006150FE"/>
    <w:rsid w:val="006302CB"/>
    <w:rsid w:val="00633C60"/>
    <w:rsid w:val="00644E40"/>
    <w:rsid w:val="006534F0"/>
    <w:rsid w:val="00656C93"/>
    <w:rsid w:val="00665951"/>
    <w:rsid w:val="006769DF"/>
    <w:rsid w:val="006A0FDF"/>
    <w:rsid w:val="006A5859"/>
    <w:rsid w:val="006B2F10"/>
    <w:rsid w:val="006B519E"/>
    <w:rsid w:val="006B66AD"/>
    <w:rsid w:val="006B76B4"/>
    <w:rsid w:val="00701D5A"/>
    <w:rsid w:val="00762B8B"/>
    <w:rsid w:val="007705FF"/>
    <w:rsid w:val="007712B5"/>
    <w:rsid w:val="00776F1E"/>
    <w:rsid w:val="007B1737"/>
    <w:rsid w:val="007B3C9C"/>
    <w:rsid w:val="007D2D4C"/>
    <w:rsid w:val="007D54E7"/>
    <w:rsid w:val="007D58EF"/>
    <w:rsid w:val="007F06CC"/>
    <w:rsid w:val="007F495C"/>
    <w:rsid w:val="00806F8D"/>
    <w:rsid w:val="00807527"/>
    <w:rsid w:val="00821FCD"/>
    <w:rsid w:val="008312B1"/>
    <w:rsid w:val="00834B84"/>
    <w:rsid w:val="0086134E"/>
    <w:rsid w:val="0086271C"/>
    <w:rsid w:val="00877A66"/>
    <w:rsid w:val="00877AA5"/>
    <w:rsid w:val="0089068A"/>
    <w:rsid w:val="00895932"/>
    <w:rsid w:val="0089647A"/>
    <w:rsid w:val="008B6FE1"/>
    <w:rsid w:val="008E0889"/>
    <w:rsid w:val="008E5885"/>
    <w:rsid w:val="008E6585"/>
    <w:rsid w:val="00930B44"/>
    <w:rsid w:val="00957741"/>
    <w:rsid w:val="009A2239"/>
    <w:rsid w:val="009F6D88"/>
    <w:rsid w:val="00A009CF"/>
    <w:rsid w:val="00A31F49"/>
    <w:rsid w:val="00A36684"/>
    <w:rsid w:val="00A517F0"/>
    <w:rsid w:val="00A71B1C"/>
    <w:rsid w:val="00AB7871"/>
    <w:rsid w:val="00AC017B"/>
    <w:rsid w:val="00AC703F"/>
    <w:rsid w:val="00B34F29"/>
    <w:rsid w:val="00B62F78"/>
    <w:rsid w:val="00B84E6A"/>
    <w:rsid w:val="00B979B7"/>
    <w:rsid w:val="00BD4DB2"/>
    <w:rsid w:val="00BE5C9D"/>
    <w:rsid w:val="00BF0318"/>
    <w:rsid w:val="00BF0A94"/>
    <w:rsid w:val="00C07602"/>
    <w:rsid w:val="00C23F77"/>
    <w:rsid w:val="00C42BA1"/>
    <w:rsid w:val="00C43362"/>
    <w:rsid w:val="00C50128"/>
    <w:rsid w:val="00C52A5F"/>
    <w:rsid w:val="00C64291"/>
    <w:rsid w:val="00C70BBE"/>
    <w:rsid w:val="00C839DE"/>
    <w:rsid w:val="00CB1191"/>
    <w:rsid w:val="00CC0E95"/>
    <w:rsid w:val="00CC1C23"/>
    <w:rsid w:val="00CC4E87"/>
    <w:rsid w:val="00D128B4"/>
    <w:rsid w:val="00D1506A"/>
    <w:rsid w:val="00D22BC0"/>
    <w:rsid w:val="00D2680D"/>
    <w:rsid w:val="00D52B63"/>
    <w:rsid w:val="00D614AA"/>
    <w:rsid w:val="00D8725C"/>
    <w:rsid w:val="00E42BAC"/>
    <w:rsid w:val="00E42C93"/>
    <w:rsid w:val="00E46070"/>
    <w:rsid w:val="00E52F64"/>
    <w:rsid w:val="00ED6971"/>
    <w:rsid w:val="00F119E7"/>
    <w:rsid w:val="00F36514"/>
    <w:rsid w:val="00F40330"/>
    <w:rsid w:val="00F50DAF"/>
    <w:rsid w:val="00F9375C"/>
    <w:rsid w:val="00FC19CD"/>
    <w:rsid w:val="00FC6BBB"/>
    <w:rsid w:val="00FF2863"/>
    <w:rsid w:val="0268E9B0"/>
    <w:rsid w:val="02DAFB7F"/>
    <w:rsid w:val="05D14D32"/>
    <w:rsid w:val="121AAEA4"/>
    <w:rsid w:val="1497C1F7"/>
    <w:rsid w:val="187A4C42"/>
    <w:rsid w:val="1AD8D6B6"/>
    <w:rsid w:val="20797BD5"/>
    <w:rsid w:val="291E75A9"/>
    <w:rsid w:val="2DBD73B1"/>
    <w:rsid w:val="2F16BF9C"/>
    <w:rsid w:val="2F1E404E"/>
    <w:rsid w:val="2F97F2B6"/>
    <w:rsid w:val="3A069772"/>
    <w:rsid w:val="3DC2E5C4"/>
    <w:rsid w:val="3FD26B44"/>
    <w:rsid w:val="41F18B7F"/>
    <w:rsid w:val="451E1712"/>
    <w:rsid w:val="483DD125"/>
    <w:rsid w:val="4ACF0EBB"/>
    <w:rsid w:val="50A2D977"/>
    <w:rsid w:val="55EFA510"/>
    <w:rsid w:val="599274B3"/>
    <w:rsid w:val="5C1D249A"/>
    <w:rsid w:val="603C2A04"/>
    <w:rsid w:val="61C67154"/>
    <w:rsid w:val="6408CEE7"/>
    <w:rsid w:val="6978072F"/>
    <w:rsid w:val="6F1C3991"/>
    <w:rsid w:val="6F51324C"/>
    <w:rsid w:val="70F58DFC"/>
    <w:rsid w:val="74881D0A"/>
    <w:rsid w:val="7A6D1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D7DD7"/>
  <w15:chartTrackingRefBased/>
  <w15:docId w15:val="{BAEBF8E8-5173-4CE1-959F-9C61955D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527"/>
    <w:pPr>
      <w:ind w:left="720"/>
      <w:contextualSpacing/>
    </w:pPr>
  </w:style>
  <w:style w:type="paragraph" w:styleId="Header">
    <w:name w:val="header"/>
    <w:basedOn w:val="Normal"/>
    <w:link w:val="HeaderChar"/>
    <w:uiPriority w:val="99"/>
    <w:unhideWhenUsed/>
    <w:rsid w:val="00343C6F"/>
    <w:pPr>
      <w:tabs>
        <w:tab w:val="center" w:pos="4680"/>
        <w:tab w:val="right" w:pos="9360"/>
      </w:tabs>
    </w:pPr>
  </w:style>
  <w:style w:type="character" w:customStyle="1" w:styleId="HeaderChar">
    <w:name w:val="Header Char"/>
    <w:basedOn w:val="DefaultParagraphFont"/>
    <w:link w:val="Header"/>
    <w:uiPriority w:val="99"/>
    <w:rsid w:val="00343C6F"/>
  </w:style>
  <w:style w:type="paragraph" w:styleId="Footer">
    <w:name w:val="footer"/>
    <w:basedOn w:val="Normal"/>
    <w:link w:val="FooterChar"/>
    <w:uiPriority w:val="99"/>
    <w:unhideWhenUsed/>
    <w:rsid w:val="00343C6F"/>
    <w:pPr>
      <w:tabs>
        <w:tab w:val="center" w:pos="4680"/>
        <w:tab w:val="right" w:pos="9360"/>
      </w:tabs>
    </w:pPr>
  </w:style>
  <w:style w:type="character" w:customStyle="1" w:styleId="FooterChar">
    <w:name w:val="Footer Char"/>
    <w:basedOn w:val="DefaultParagraphFont"/>
    <w:link w:val="Footer"/>
    <w:uiPriority w:val="99"/>
    <w:rsid w:val="00343C6F"/>
  </w:style>
  <w:style w:type="character" w:styleId="Hyperlink">
    <w:name w:val="Hyperlink"/>
    <w:basedOn w:val="DefaultParagraphFont"/>
    <w:uiPriority w:val="99"/>
    <w:unhideWhenUsed/>
    <w:rsid w:val="0031100A"/>
    <w:rPr>
      <w:color w:val="0563C1" w:themeColor="hyperlink"/>
      <w:u w:val="single"/>
    </w:rPr>
  </w:style>
  <w:style w:type="character" w:styleId="UnresolvedMention">
    <w:name w:val="Unresolved Mention"/>
    <w:basedOn w:val="DefaultParagraphFont"/>
    <w:uiPriority w:val="99"/>
    <w:semiHidden/>
    <w:unhideWhenUsed/>
    <w:rsid w:val="0031100A"/>
    <w:rPr>
      <w:color w:val="605E5C"/>
      <w:shd w:val="clear" w:color="auto" w:fill="E1DFDD"/>
    </w:rPr>
  </w:style>
  <w:style w:type="paragraph" w:styleId="FootnoteText">
    <w:name w:val="footnote text"/>
    <w:basedOn w:val="Normal"/>
    <w:link w:val="FootnoteTextChar"/>
    <w:uiPriority w:val="99"/>
    <w:semiHidden/>
    <w:unhideWhenUsed/>
    <w:rsid w:val="00AC703F"/>
    <w:rPr>
      <w:sz w:val="20"/>
      <w:szCs w:val="20"/>
    </w:rPr>
  </w:style>
  <w:style w:type="character" w:customStyle="1" w:styleId="FootnoteTextChar">
    <w:name w:val="Footnote Text Char"/>
    <w:basedOn w:val="DefaultParagraphFont"/>
    <w:link w:val="FootnoteText"/>
    <w:uiPriority w:val="99"/>
    <w:semiHidden/>
    <w:rsid w:val="00AC703F"/>
    <w:rPr>
      <w:sz w:val="20"/>
      <w:szCs w:val="20"/>
    </w:rPr>
  </w:style>
  <w:style w:type="character" w:styleId="FootnoteReference">
    <w:name w:val="footnote reference"/>
    <w:basedOn w:val="DefaultParagraphFont"/>
    <w:uiPriority w:val="99"/>
    <w:semiHidden/>
    <w:unhideWhenUsed/>
    <w:rsid w:val="00AC703F"/>
    <w:rPr>
      <w:vertAlign w:val="superscript"/>
    </w:rPr>
  </w:style>
  <w:style w:type="character" w:styleId="FollowedHyperlink">
    <w:name w:val="FollowedHyperlink"/>
    <w:basedOn w:val="DefaultParagraphFont"/>
    <w:uiPriority w:val="99"/>
    <w:semiHidden/>
    <w:unhideWhenUsed/>
    <w:rsid w:val="005270D9"/>
    <w:rPr>
      <w:color w:val="954F72" w:themeColor="followedHyperlink"/>
      <w:u w:val="single"/>
    </w:rPr>
  </w:style>
  <w:style w:type="character" w:styleId="Emphasis">
    <w:name w:val="Emphasis"/>
    <w:basedOn w:val="DefaultParagraphFont"/>
    <w:uiPriority w:val="20"/>
    <w:qFormat/>
    <w:rsid w:val="005270D9"/>
    <w:rPr>
      <w:i/>
      <w:iCs/>
    </w:rPr>
  </w:style>
  <w:style w:type="character" w:styleId="CommentReference">
    <w:name w:val="annotation reference"/>
    <w:basedOn w:val="DefaultParagraphFont"/>
    <w:uiPriority w:val="99"/>
    <w:semiHidden/>
    <w:unhideWhenUsed/>
    <w:rsid w:val="00443D9F"/>
    <w:rPr>
      <w:sz w:val="16"/>
      <w:szCs w:val="16"/>
    </w:rPr>
  </w:style>
  <w:style w:type="paragraph" w:styleId="CommentText">
    <w:name w:val="annotation text"/>
    <w:basedOn w:val="Normal"/>
    <w:link w:val="CommentTextChar"/>
    <w:uiPriority w:val="99"/>
    <w:semiHidden/>
    <w:unhideWhenUsed/>
    <w:rsid w:val="00443D9F"/>
    <w:rPr>
      <w:sz w:val="20"/>
      <w:szCs w:val="20"/>
    </w:rPr>
  </w:style>
  <w:style w:type="character" w:customStyle="1" w:styleId="CommentTextChar">
    <w:name w:val="Comment Text Char"/>
    <w:basedOn w:val="DefaultParagraphFont"/>
    <w:link w:val="CommentText"/>
    <w:uiPriority w:val="99"/>
    <w:semiHidden/>
    <w:rsid w:val="00443D9F"/>
    <w:rPr>
      <w:sz w:val="20"/>
      <w:szCs w:val="20"/>
    </w:rPr>
  </w:style>
  <w:style w:type="paragraph" w:styleId="CommentSubject">
    <w:name w:val="annotation subject"/>
    <w:basedOn w:val="CommentText"/>
    <w:next w:val="CommentText"/>
    <w:link w:val="CommentSubjectChar"/>
    <w:uiPriority w:val="99"/>
    <w:semiHidden/>
    <w:unhideWhenUsed/>
    <w:rsid w:val="00443D9F"/>
    <w:rPr>
      <w:b/>
      <w:bCs/>
    </w:rPr>
  </w:style>
  <w:style w:type="character" w:customStyle="1" w:styleId="CommentSubjectChar">
    <w:name w:val="Comment Subject Char"/>
    <w:basedOn w:val="CommentTextChar"/>
    <w:link w:val="CommentSubject"/>
    <w:uiPriority w:val="99"/>
    <w:semiHidden/>
    <w:rsid w:val="00443D9F"/>
    <w:rPr>
      <w:b/>
      <w:bCs/>
      <w:sz w:val="20"/>
      <w:szCs w:val="20"/>
    </w:rPr>
  </w:style>
  <w:style w:type="character" w:styleId="PageNumber">
    <w:name w:val="page number"/>
    <w:basedOn w:val="DefaultParagraphFont"/>
    <w:uiPriority w:val="99"/>
    <w:semiHidden/>
    <w:unhideWhenUsed/>
    <w:rsid w:val="00080AF1"/>
  </w:style>
  <w:style w:type="paragraph" w:styleId="NormalWeb">
    <w:name w:val="Normal (Web)"/>
    <w:basedOn w:val="Normal"/>
    <w:uiPriority w:val="99"/>
    <w:semiHidden/>
    <w:unhideWhenUsed/>
    <w:rsid w:val="008E088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01418">
      <w:bodyDiv w:val="1"/>
      <w:marLeft w:val="0"/>
      <w:marRight w:val="0"/>
      <w:marTop w:val="0"/>
      <w:marBottom w:val="0"/>
      <w:divBdr>
        <w:top w:val="none" w:sz="0" w:space="0" w:color="auto"/>
        <w:left w:val="none" w:sz="0" w:space="0" w:color="auto"/>
        <w:bottom w:val="none" w:sz="0" w:space="0" w:color="auto"/>
        <w:right w:val="none" w:sz="0" w:space="0" w:color="auto"/>
      </w:divBdr>
    </w:div>
    <w:div w:id="236719283">
      <w:bodyDiv w:val="1"/>
      <w:marLeft w:val="0"/>
      <w:marRight w:val="0"/>
      <w:marTop w:val="0"/>
      <w:marBottom w:val="0"/>
      <w:divBdr>
        <w:top w:val="none" w:sz="0" w:space="0" w:color="auto"/>
        <w:left w:val="none" w:sz="0" w:space="0" w:color="auto"/>
        <w:bottom w:val="none" w:sz="0" w:space="0" w:color="auto"/>
        <w:right w:val="none" w:sz="0" w:space="0" w:color="auto"/>
      </w:divBdr>
      <w:divsChild>
        <w:div w:id="1887176087">
          <w:marLeft w:val="0"/>
          <w:marRight w:val="0"/>
          <w:marTop w:val="0"/>
          <w:marBottom w:val="0"/>
          <w:divBdr>
            <w:top w:val="none" w:sz="0" w:space="0" w:color="auto"/>
            <w:left w:val="none" w:sz="0" w:space="0" w:color="auto"/>
            <w:bottom w:val="none" w:sz="0" w:space="0" w:color="auto"/>
            <w:right w:val="none" w:sz="0" w:space="0" w:color="auto"/>
          </w:divBdr>
        </w:div>
      </w:divsChild>
    </w:div>
    <w:div w:id="275064201">
      <w:bodyDiv w:val="1"/>
      <w:marLeft w:val="0"/>
      <w:marRight w:val="0"/>
      <w:marTop w:val="0"/>
      <w:marBottom w:val="0"/>
      <w:divBdr>
        <w:top w:val="none" w:sz="0" w:space="0" w:color="auto"/>
        <w:left w:val="none" w:sz="0" w:space="0" w:color="auto"/>
        <w:bottom w:val="none" w:sz="0" w:space="0" w:color="auto"/>
        <w:right w:val="none" w:sz="0" w:space="0" w:color="auto"/>
      </w:divBdr>
    </w:div>
    <w:div w:id="324939996">
      <w:bodyDiv w:val="1"/>
      <w:marLeft w:val="0"/>
      <w:marRight w:val="0"/>
      <w:marTop w:val="0"/>
      <w:marBottom w:val="0"/>
      <w:divBdr>
        <w:top w:val="none" w:sz="0" w:space="0" w:color="auto"/>
        <w:left w:val="none" w:sz="0" w:space="0" w:color="auto"/>
        <w:bottom w:val="none" w:sz="0" w:space="0" w:color="auto"/>
        <w:right w:val="none" w:sz="0" w:space="0" w:color="auto"/>
      </w:divBdr>
    </w:div>
    <w:div w:id="704869124">
      <w:bodyDiv w:val="1"/>
      <w:marLeft w:val="0"/>
      <w:marRight w:val="0"/>
      <w:marTop w:val="0"/>
      <w:marBottom w:val="0"/>
      <w:divBdr>
        <w:top w:val="none" w:sz="0" w:space="0" w:color="auto"/>
        <w:left w:val="none" w:sz="0" w:space="0" w:color="auto"/>
        <w:bottom w:val="none" w:sz="0" w:space="0" w:color="auto"/>
        <w:right w:val="none" w:sz="0" w:space="0" w:color="auto"/>
      </w:divBdr>
    </w:div>
    <w:div w:id="959454723">
      <w:bodyDiv w:val="1"/>
      <w:marLeft w:val="0"/>
      <w:marRight w:val="0"/>
      <w:marTop w:val="0"/>
      <w:marBottom w:val="0"/>
      <w:divBdr>
        <w:top w:val="none" w:sz="0" w:space="0" w:color="auto"/>
        <w:left w:val="none" w:sz="0" w:space="0" w:color="auto"/>
        <w:bottom w:val="none" w:sz="0" w:space="0" w:color="auto"/>
        <w:right w:val="none" w:sz="0" w:space="0" w:color="auto"/>
      </w:divBdr>
      <w:divsChild>
        <w:div w:id="117455322">
          <w:marLeft w:val="547"/>
          <w:marRight w:val="0"/>
          <w:marTop w:val="40"/>
          <w:marBottom w:val="40"/>
          <w:divBdr>
            <w:top w:val="none" w:sz="0" w:space="0" w:color="auto"/>
            <w:left w:val="none" w:sz="0" w:space="0" w:color="auto"/>
            <w:bottom w:val="none" w:sz="0" w:space="0" w:color="auto"/>
            <w:right w:val="none" w:sz="0" w:space="0" w:color="auto"/>
          </w:divBdr>
        </w:div>
        <w:div w:id="788285567">
          <w:marLeft w:val="547"/>
          <w:marRight w:val="0"/>
          <w:marTop w:val="40"/>
          <w:marBottom w:val="40"/>
          <w:divBdr>
            <w:top w:val="none" w:sz="0" w:space="0" w:color="auto"/>
            <w:left w:val="none" w:sz="0" w:space="0" w:color="auto"/>
            <w:bottom w:val="none" w:sz="0" w:space="0" w:color="auto"/>
            <w:right w:val="none" w:sz="0" w:space="0" w:color="auto"/>
          </w:divBdr>
        </w:div>
        <w:div w:id="1023823248">
          <w:marLeft w:val="547"/>
          <w:marRight w:val="0"/>
          <w:marTop w:val="40"/>
          <w:marBottom w:val="40"/>
          <w:divBdr>
            <w:top w:val="none" w:sz="0" w:space="0" w:color="auto"/>
            <w:left w:val="none" w:sz="0" w:space="0" w:color="auto"/>
            <w:bottom w:val="none" w:sz="0" w:space="0" w:color="auto"/>
            <w:right w:val="none" w:sz="0" w:space="0" w:color="auto"/>
          </w:divBdr>
        </w:div>
        <w:div w:id="1072703418">
          <w:marLeft w:val="547"/>
          <w:marRight w:val="0"/>
          <w:marTop w:val="40"/>
          <w:marBottom w:val="40"/>
          <w:divBdr>
            <w:top w:val="none" w:sz="0" w:space="0" w:color="auto"/>
            <w:left w:val="none" w:sz="0" w:space="0" w:color="auto"/>
            <w:bottom w:val="none" w:sz="0" w:space="0" w:color="auto"/>
            <w:right w:val="none" w:sz="0" w:space="0" w:color="auto"/>
          </w:divBdr>
        </w:div>
        <w:div w:id="1467314886">
          <w:marLeft w:val="547"/>
          <w:marRight w:val="0"/>
          <w:marTop w:val="40"/>
          <w:marBottom w:val="40"/>
          <w:divBdr>
            <w:top w:val="none" w:sz="0" w:space="0" w:color="auto"/>
            <w:left w:val="none" w:sz="0" w:space="0" w:color="auto"/>
            <w:bottom w:val="none" w:sz="0" w:space="0" w:color="auto"/>
            <w:right w:val="none" w:sz="0" w:space="0" w:color="auto"/>
          </w:divBdr>
        </w:div>
        <w:div w:id="1639070061">
          <w:marLeft w:val="547"/>
          <w:marRight w:val="0"/>
          <w:marTop w:val="40"/>
          <w:marBottom w:val="40"/>
          <w:divBdr>
            <w:top w:val="none" w:sz="0" w:space="0" w:color="auto"/>
            <w:left w:val="none" w:sz="0" w:space="0" w:color="auto"/>
            <w:bottom w:val="none" w:sz="0" w:space="0" w:color="auto"/>
            <w:right w:val="none" w:sz="0" w:space="0" w:color="auto"/>
          </w:divBdr>
        </w:div>
        <w:div w:id="1693414527">
          <w:marLeft w:val="547"/>
          <w:marRight w:val="0"/>
          <w:marTop w:val="40"/>
          <w:marBottom w:val="40"/>
          <w:divBdr>
            <w:top w:val="none" w:sz="0" w:space="0" w:color="auto"/>
            <w:left w:val="none" w:sz="0" w:space="0" w:color="auto"/>
            <w:bottom w:val="none" w:sz="0" w:space="0" w:color="auto"/>
            <w:right w:val="none" w:sz="0" w:space="0" w:color="auto"/>
          </w:divBdr>
        </w:div>
        <w:div w:id="1751807674">
          <w:marLeft w:val="547"/>
          <w:marRight w:val="0"/>
          <w:marTop w:val="40"/>
          <w:marBottom w:val="40"/>
          <w:divBdr>
            <w:top w:val="none" w:sz="0" w:space="0" w:color="auto"/>
            <w:left w:val="none" w:sz="0" w:space="0" w:color="auto"/>
            <w:bottom w:val="none" w:sz="0" w:space="0" w:color="auto"/>
            <w:right w:val="none" w:sz="0" w:space="0" w:color="auto"/>
          </w:divBdr>
        </w:div>
        <w:div w:id="2035113867">
          <w:marLeft w:val="547"/>
          <w:marRight w:val="0"/>
          <w:marTop w:val="40"/>
          <w:marBottom w:val="40"/>
          <w:divBdr>
            <w:top w:val="none" w:sz="0" w:space="0" w:color="auto"/>
            <w:left w:val="none" w:sz="0" w:space="0" w:color="auto"/>
            <w:bottom w:val="none" w:sz="0" w:space="0" w:color="auto"/>
            <w:right w:val="none" w:sz="0" w:space="0" w:color="auto"/>
          </w:divBdr>
        </w:div>
      </w:divsChild>
    </w:div>
    <w:div w:id="1503013228">
      <w:bodyDiv w:val="1"/>
      <w:marLeft w:val="0"/>
      <w:marRight w:val="0"/>
      <w:marTop w:val="0"/>
      <w:marBottom w:val="0"/>
      <w:divBdr>
        <w:top w:val="none" w:sz="0" w:space="0" w:color="auto"/>
        <w:left w:val="none" w:sz="0" w:space="0" w:color="auto"/>
        <w:bottom w:val="none" w:sz="0" w:space="0" w:color="auto"/>
        <w:right w:val="none" w:sz="0" w:space="0" w:color="auto"/>
      </w:divBdr>
    </w:div>
    <w:div w:id="1653876027">
      <w:bodyDiv w:val="1"/>
      <w:marLeft w:val="0"/>
      <w:marRight w:val="0"/>
      <w:marTop w:val="0"/>
      <w:marBottom w:val="0"/>
      <w:divBdr>
        <w:top w:val="none" w:sz="0" w:space="0" w:color="auto"/>
        <w:left w:val="none" w:sz="0" w:space="0" w:color="auto"/>
        <w:bottom w:val="none" w:sz="0" w:space="0" w:color="auto"/>
        <w:right w:val="none" w:sz="0" w:space="0" w:color="auto"/>
      </w:divBdr>
      <w:divsChild>
        <w:div w:id="12725883">
          <w:marLeft w:val="547"/>
          <w:marRight w:val="0"/>
          <w:marTop w:val="40"/>
          <w:marBottom w:val="40"/>
          <w:divBdr>
            <w:top w:val="none" w:sz="0" w:space="0" w:color="auto"/>
            <w:left w:val="none" w:sz="0" w:space="0" w:color="auto"/>
            <w:bottom w:val="none" w:sz="0" w:space="0" w:color="auto"/>
            <w:right w:val="none" w:sz="0" w:space="0" w:color="auto"/>
          </w:divBdr>
        </w:div>
        <w:div w:id="240455567">
          <w:marLeft w:val="547"/>
          <w:marRight w:val="0"/>
          <w:marTop w:val="40"/>
          <w:marBottom w:val="40"/>
          <w:divBdr>
            <w:top w:val="none" w:sz="0" w:space="0" w:color="auto"/>
            <w:left w:val="none" w:sz="0" w:space="0" w:color="auto"/>
            <w:bottom w:val="none" w:sz="0" w:space="0" w:color="auto"/>
            <w:right w:val="none" w:sz="0" w:space="0" w:color="auto"/>
          </w:divBdr>
        </w:div>
        <w:div w:id="655038317">
          <w:marLeft w:val="547"/>
          <w:marRight w:val="0"/>
          <w:marTop w:val="40"/>
          <w:marBottom w:val="40"/>
          <w:divBdr>
            <w:top w:val="none" w:sz="0" w:space="0" w:color="auto"/>
            <w:left w:val="none" w:sz="0" w:space="0" w:color="auto"/>
            <w:bottom w:val="none" w:sz="0" w:space="0" w:color="auto"/>
            <w:right w:val="none" w:sz="0" w:space="0" w:color="auto"/>
          </w:divBdr>
        </w:div>
        <w:div w:id="852376468">
          <w:marLeft w:val="547"/>
          <w:marRight w:val="0"/>
          <w:marTop w:val="40"/>
          <w:marBottom w:val="40"/>
          <w:divBdr>
            <w:top w:val="none" w:sz="0" w:space="0" w:color="auto"/>
            <w:left w:val="none" w:sz="0" w:space="0" w:color="auto"/>
            <w:bottom w:val="none" w:sz="0" w:space="0" w:color="auto"/>
            <w:right w:val="none" w:sz="0" w:space="0" w:color="auto"/>
          </w:divBdr>
        </w:div>
        <w:div w:id="890384938">
          <w:marLeft w:val="547"/>
          <w:marRight w:val="0"/>
          <w:marTop w:val="40"/>
          <w:marBottom w:val="40"/>
          <w:divBdr>
            <w:top w:val="none" w:sz="0" w:space="0" w:color="auto"/>
            <w:left w:val="none" w:sz="0" w:space="0" w:color="auto"/>
            <w:bottom w:val="none" w:sz="0" w:space="0" w:color="auto"/>
            <w:right w:val="none" w:sz="0" w:space="0" w:color="auto"/>
          </w:divBdr>
        </w:div>
      </w:divsChild>
    </w:div>
    <w:div w:id="169295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doi.org/10.1177/00144029980650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7fb1df-8ef1-403a-be61-ab9e169b03dc" xsi:nil="true"/>
    <CultureName xmlns="6f89993d-7926-42ab-8895-ce9b13dcb42b" xsi:nil="true"/>
    <Owner xmlns="6f89993d-7926-42ab-8895-ce9b13dcb42b">
      <UserInfo>
        <DisplayName/>
        <AccountId xsi:nil="true"/>
        <AccountType/>
      </UserInfo>
    </Owner>
    <Has_Leaders_Only_SectionGroup xmlns="6f89993d-7926-42ab-8895-ce9b13dcb42b" xsi:nil="true"/>
    <Teams_Channel_Section_Location xmlns="6f89993d-7926-42ab-8895-ce9b13dcb42b" xsi:nil="true"/>
    <LMS_Mappings xmlns="6f89993d-7926-42ab-8895-ce9b13dcb42b" xsi:nil="true"/>
    <NotebookType xmlns="6f89993d-7926-42ab-8895-ce9b13dcb42b" xsi:nil="true"/>
    <AppVersion xmlns="6f89993d-7926-42ab-8895-ce9b13dcb42b" xsi:nil="true"/>
    <Invited_Leaders xmlns="6f89993d-7926-42ab-8895-ce9b13dcb42b" xsi:nil="true"/>
    <IsNotebookLocked xmlns="6f89993d-7926-42ab-8895-ce9b13dcb42b" xsi:nil="true"/>
    <lcf76f155ced4ddcb4097134ff3c332f xmlns="6f89993d-7926-42ab-8895-ce9b13dcb42b">
      <Terms xmlns="http://schemas.microsoft.com/office/infopath/2007/PartnerControls"/>
    </lcf76f155ced4ddcb4097134ff3c332f>
    <FolderType xmlns="6f89993d-7926-42ab-8895-ce9b13dcb42b" xsi:nil="true"/>
    <Distribution_Groups xmlns="6f89993d-7926-42ab-8895-ce9b13dcb42b" xsi:nil="true"/>
    <Templates xmlns="6f89993d-7926-42ab-8895-ce9b13dcb42b" xsi:nil="true"/>
    <Members xmlns="6f89993d-7926-42ab-8895-ce9b13dcb42b">
      <UserInfo>
        <DisplayName/>
        <AccountId xsi:nil="true"/>
        <AccountType/>
      </UserInfo>
    </Members>
    <Member_Groups xmlns="6f89993d-7926-42ab-8895-ce9b13dcb42b">
      <UserInfo>
        <DisplayName/>
        <AccountId xsi:nil="true"/>
        <AccountType/>
      </UserInfo>
    </Member_Groups>
    <Self_Registration_Enabled xmlns="6f89993d-7926-42ab-8895-ce9b13dcb42b" xsi:nil="true"/>
    <TeamsChannelId xmlns="6f89993d-7926-42ab-8895-ce9b13dcb42b" xsi:nil="true"/>
    <Leaders xmlns="6f89993d-7926-42ab-8895-ce9b13dcb42b">
      <UserInfo>
        <DisplayName/>
        <AccountId xsi:nil="true"/>
        <AccountType/>
      </UserInfo>
    </Leaders>
    <Math_Settings xmlns="6f89993d-7926-42ab-8895-ce9b13dcb42b" xsi:nil="true"/>
    <DefaultSectionNames xmlns="6f89993d-7926-42ab-8895-ce9b13dcb42b" xsi:nil="true"/>
    <Invited_Members xmlns="6f89993d-7926-42ab-8895-ce9b13dcb42b" xsi:nil="true"/>
    <Is_Collaboration_Space_Locked xmlns="6f89993d-7926-42ab-8895-ce9b13dcb42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9EAA55F75D5441B393F42715A92B42" ma:contentTypeVersion="36" ma:contentTypeDescription="Create a new document." ma:contentTypeScope="" ma:versionID="a1c270e70115b6928070d765d9d8e5f4">
  <xsd:schema xmlns:xsd="http://www.w3.org/2001/XMLSchema" xmlns:xs="http://www.w3.org/2001/XMLSchema" xmlns:p="http://schemas.microsoft.com/office/2006/metadata/properties" xmlns:ns2="6f89993d-7926-42ab-8895-ce9b13dcb42b" xmlns:ns3="127fb1df-8ef1-403a-be61-ab9e169b03dc" targetNamespace="http://schemas.microsoft.com/office/2006/metadata/properties" ma:root="true" ma:fieldsID="e1eb6549773e4447c4e7aea72465510f" ns2:_="" ns3:_="">
    <xsd:import namespace="6f89993d-7926-42ab-8895-ce9b13dcb42b"/>
    <xsd:import namespace="127fb1df-8ef1-403a-be61-ab9e169b03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993d-7926-42ab-8895-ce9b13dcb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Leaders" ma:index="3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Leaders_Only_SectionGroup" ma:index="39" nillable="true" ma:displayName="Has Leaders Only SectionGroup" ma:internalName="Has_Leaders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7fb1df-8ef1-403a-be61-ab9e169b03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611558-3a7f-48e4-9cb6-3432423dc03e}" ma:internalName="TaxCatchAll" ma:showField="CatchAllData" ma:web="127fb1df-8ef1-403a-be61-ab9e169b03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1390C-C752-4591-A9DD-C87A804EF8F6}">
  <ds:schemaRefs>
    <ds:schemaRef ds:uri="http://schemas.microsoft.com/office/2006/metadata/properties"/>
    <ds:schemaRef ds:uri="http://schemas.microsoft.com/office/infopath/2007/PartnerControls"/>
    <ds:schemaRef ds:uri="127fb1df-8ef1-403a-be61-ab9e169b03dc"/>
    <ds:schemaRef ds:uri="6f89993d-7926-42ab-8895-ce9b13dcb42b"/>
  </ds:schemaRefs>
</ds:datastoreItem>
</file>

<file path=customXml/itemProps2.xml><?xml version="1.0" encoding="utf-8"?>
<ds:datastoreItem xmlns:ds="http://schemas.openxmlformats.org/officeDocument/2006/customXml" ds:itemID="{BD35C9CA-DCC8-0F4E-82AC-8AEB3147D662}">
  <ds:schemaRefs>
    <ds:schemaRef ds:uri="http://schemas.openxmlformats.org/officeDocument/2006/bibliography"/>
  </ds:schemaRefs>
</ds:datastoreItem>
</file>

<file path=customXml/itemProps3.xml><?xml version="1.0" encoding="utf-8"?>
<ds:datastoreItem xmlns:ds="http://schemas.openxmlformats.org/officeDocument/2006/customXml" ds:itemID="{1D4BE35D-A6A7-4A67-8F10-A2F47DE6D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993d-7926-42ab-8895-ce9b13dcb42b"/>
    <ds:schemaRef ds:uri="127fb1df-8ef1-403a-be61-ab9e169b0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9EF3D-50C3-490B-811C-BAEB268035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Chauvin, Casey</dc:creator>
  <cp:keywords/>
  <dc:description/>
  <cp:lastModifiedBy>Hine, Melissa</cp:lastModifiedBy>
  <cp:revision>6</cp:revision>
  <cp:lastPrinted>2025-04-09T14:59:00Z</cp:lastPrinted>
  <dcterms:created xsi:type="dcterms:W3CDTF">2025-04-09T15:00:00Z</dcterms:created>
  <dcterms:modified xsi:type="dcterms:W3CDTF">2025-07-22T19:43:00Z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0x010100389EAA55F75D5441B393F42715A92B42</vt:lpwstr>
  </property>
  <property fmtid="{D5CDD505-2E9C-101B-9397-08002B2CF9AE}" pid="3" name="MediaServiceImageTags">
    <vt:lpwstr/>
  </property>
</Properties>
</file>