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F204" w14:textId="3AD9708C" w:rsidR="00822293" w:rsidRPr="008B1225" w:rsidRDefault="6EA2BF95" w:rsidP="008B1225">
      <w:pPr>
        <w:pStyle w:val="Heading1"/>
        <w:spacing w:after="240"/>
      </w:pPr>
      <w:r w:rsidRPr="001F05A4">
        <w:t xml:space="preserve">Data Analysis </w:t>
      </w:r>
    </w:p>
    <w:p w14:paraId="287B7EDD" w14:textId="6E78C34D" w:rsidR="00822293" w:rsidRPr="008B1225" w:rsidRDefault="00DD48A6" w:rsidP="008B1225">
      <w:pPr>
        <w:pStyle w:val="BodyA"/>
        <w:spacing w:line="276" w:lineRule="auto"/>
        <w:rPr>
          <w:rFonts w:ascii="Arial" w:hAnsi="Arial"/>
        </w:rPr>
      </w:pPr>
      <w:r w:rsidRPr="008B1225">
        <w:rPr>
          <w:rFonts w:ascii="Arial" w:hAnsi="Arial" w:cs="Arial"/>
          <w:b/>
          <w:bCs/>
        </w:rPr>
        <w:t>Purpose:</w:t>
      </w:r>
      <w:r w:rsidRPr="008B1225">
        <w:rPr>
          <w:rFonts w:ascii="Arial" w:hAnsi="Arial"/>
        </w:rPr>
        <w:t xml:space="preserve"> </w:t>
      </w:r>
      <w:r w:rsidR="00B32793" w:rsidRPr="008B1225">
        <w:rPr>
          <w:rFonts w:ascii="Arial" w:hAnsi="Arial" w:cs="Arial"/>
        </w:rPr>
        <w:t xml:space="preserve">This </w:t>
      </w:r>
      <w:r w:rsidR="72EB90D8" w:rsidRPr="008B1225">
        <w:rPr>
          <w:rFonts w:ascii="Arial" w:hAnsi="Arial" w:cs="Arial"/>
        </w:rPr>
        <w:t>resource</w:t>
      </w:r>
      <w:r w:rsidR="00B32793" w:rsidRPr="008B1225">
        <w:rPr>
          <w:rFonts w:ascii="Arial" w:hAnsi="Arial" w:cs="Arial"/>
        </w:rPr>
        <w:t xml:space="preserve"> ex</w:t>
      </w:r>
      <w:r w:rsidR="1A5C4BBC" w:rsidRPr="008B1225">
        <w:rPr>
          <w:rFonts w:ascii="Arial" w:hAnsi="Arial" w:cs="Arial"/>
        </w:rPr>
        <w:t>plains methods for analyzing</w:t>
      </w:r>
      <w:r w:rsidR="00B32793" w:rsidRPr="008B1225">
        <w:rPr>
          <w:rFonts w:ascii="Arial" w:hAnsi="Arial" w:cs="Arial"/>
        </w:rPr>
        <w:t xml:space="preserve"> formal progress monitoring data, which is one type of data that should be analyzed</w:t>
      </w:r>
      <w:r w:rsidR="007A0C4A" w:rsidRPr="008B1225">
        <w:rPr>
          <w:rFonts w:ascii="Arial" w:hAnsi="Arial" w:cs="Arial"/>
        </w:rPr>
        <w:t xml:space="preserve"> alongside </w:t>
      </w:r>
      <w:r w:rsidR="76E4B00D" w:rsidRPr="008B1225">
        <w:rPr>
          <w:rFonts w:ascii="Arial" w:hAnsi="Arial" w:cs="Arial"/>
        </w:rPr>
        <w:t>other</w:t>
      </w:r>
      <w:r w:rsidR="007A0C4A" w:rsidRPr="008B1225">
        <w:rPr>
          <w:rFonts w:ascii="Arial" w:hAnsi="Arial" w:cs="Arial"/>
        </w:rPr>
        <w:t xml:space="preserve"> data sources collected to </w:t>
      </w:r>
      <w:r w:rsidR="306606D2" w:rsidRPr="008B1225">
        <w:rPr>
          <w:rFonts w:ascii="Arial" w:hAnsi="Arial" w:cs="Arial"/>
        </w:rPr>
        <w:t>monitor student progress</w:t>
      </w:r>
      <w:r w:rsidR="007A0C4A" w:rsidRPr="008B1225">
        <w:rPr>
          <w:rFonts w:ascii="Arial" w:hAnsi="Arial" w:cs="Arial"/>
        </w:rPr>
        <w:t xml:space="preserve">. </w:t>
      </w:r>
      <w:r w:rsidRPr="008B1225">
        <w:rPr>
          <w:rFonts w:ascii="Arial" w:hAnsi="Arial" w:cs="Arial"/>
        </w:rPr>
        <w:t xml:space="preserve">It is recommended that progress monitoring be conducted at least bi-weekly, tailored to each student’s instructional level, as advised by the Tennessee Department of Education (2023). This document </w:t>
      </w:r>
      <w:r w:rsidR="002A3488" w:rsidRPr="008B1225">
        <w:rPr>
          <w:rFonts w:ascii="Arial" w:hAnsi="Arial" w:cs="Arial"/>
        </w:rPr>
        <w:t xml:space="preserve">presents </w:t>
      </w:r>
      <w:r w:rsidRPr="008B1225">
        <w:rPr>
          <w:rFonts w:ascii="Arial" w:hAnsi="Arial" w:cs="Arial"/>
        </w:rPr>
        <w:t xml:space="preserve">two effective methods for analyzing formal progress monitoring and </w:t>
      </w:r>
      <w:r w:rsidR="002437B1" w:rsidRPr="008B1225">
        <w:rPr>
          <w:rFonts w:ascii="Arial" w:hAnsi="Arial" w:cs="Arial"/>
        </w:rPr>
        <w:t xml:space="preserve">includes </w:t>
      </w:r>
      <w:r w:rsidRPr="008B1225">
        <w:rPr>
          <w:rFonts w:ascii="Arial" w:hAnsi="Arial" w:cs="Arial"/>
        </w:rPr>
        <w:t xml:space="preserve">probing questions </w:t>
      </w:r>
      <w:r w:rsidR="002437B1" w:rsidRPr="008B1225">
        <w:rPr>
          <w:rFonts w:ascii="Arial" w:hAnsi="Arial" w:cs="Arial"/>
        </w:rPr>
        <w:t xml:space="preserve">that </w:t>
      </w:r>
      <w:r w:rsidRPr="008B1225">
        <w:rPr>
          <w:rFonts w:ascii="Arial" w:hAnsi="Arial" w:cs="Arial"/>
        </w:rPr>
        <w:t xml:space="preserve">teams can </w:t>
      </w:r>
      <w:r w:rsidR="002437B1" w:rsidRPr="008B1225">
        <w:rPr>
          <w:rFonts w:ascii="Arial" w:hAnsi="Arial" w:cs="Arial"/>
        </w:rPr>
        <w:t xml:space="preserve">use to evaluate </w:t>
      </w:r>
      <w:r w:rsidR="08681657" w:rsidRPr="008B1225">
        <w:rPr>
          <w:rFonts w:ascii="Arial" w:hAnsi="Arial" w:cs="Arial"/>
        </w:rPr>
        <w:t>student progress across multiple data sources</w:t>
      </w:r>
      <w:r w:rsidRPr="008B1225">
        <w:rPr>
          <w:rFonts w:ascii="Arial" w:hAnsi="Arial" w:cs="Arial"/>
        </w:rPr>
        <w:t>.</w:t>
      </w:r>
      <w:r w:rsidRPr="008B1225">
        <w:t xml:space="preserve"> </w:t>
      </w:r>
    </w:p>
    <w:p w14:paraId="24BE9DFB" w14:textId="77777777" w:rsidR="00822293" w:rsidRPr="007B142A" w:rsidRDefault="00822293">
      <w:pPr>
        <w:pStyle w:val="BodyA"/>
        <w:rPr>
          <w:rFonts w:ascii="Arial" w:eastAsia="Arial" w:hAnsi="Arial" w:cs="Arial"/>
          <w:sz w:val="21"/>
          <w:szCs w:val="21"/>
        </w:rPr>
      </w:pPr>
    </w:p>
    <w:p w14:paraId="3FBF7AC7" w14:textId="77777777" w:rsidR="00822293" w:rsidRPr="00345F50" w:rsidRDefault="00DD48A6" w:rsidP="001F05A4">
      <w:pPr>
        <w:pStyle w:val="Heading2"/>
        <w:rPr>
          <w:rFonts w:ascii="Georgia" w:hAnsi="Georgia"/>
        </w:rPr>
      </w:pPr>
      <w:r w:rsidRPr="00345F50">
        <w:rPr>
          <w:rFonts w:ascii="Georgia" w:hAnsi="Georgia"/>
        </w:rPr>
        <w:t>Four-Point Method</w:t>
      </w:r>
    </w:p>
    <w:p w14:paraId="2FD600E8" w14:textId="77777777" w:rsidR="00822293" w:rsidRPr="008B1225" w:rsidRDefault="00DD48A6" w:rsidP="008B1225">
      <w:pPr>
        <w:spacing w:line="276" w:lineRule="auto"/>
        <w:rPr>
          <w:rFonts w:eastAsia="Arial" w:cs="Arial"/>
          <w:sz w:val="24"/>
          <w:szCs w:val="24"/>
        </w:rPr>
      </w:pPr>
      <w:r w:rsidRPr="008B1225">
        <w:rPr>
          <w:sz w:val="24"/>
          <w:szCs w:val="24"/>
        </w:rPr>
        <w:t xml:space="preserve">The four-point method involves evaluating the student’s progress by comparing their four most recent progress monitoring data points to their established goal line (National Center on Response to Intervention, 2013). Teams examine these data points to determine if the student is progressing adequately toward their academic goals. This method provides a snapshot of the student's current performance in relation to their expected growth. </w:t>
      </w:r>
    </w:p>
    <w:p w14:paraId="3FED8B3D" w14:textId="77777777" w:rsidR="00822293" w:rsidRPr="007B142A" w:rsidRDefault="00822293">
      <w:pPr>
        <w:pStyle w:val="BodyA"/>
        <w:rPr>
          <w:rFonts w:ascii="Arial" w:eastAsia="Arial" w:hAnsi="Arial" w:cs="Arial"/>
          <w:sz w:val="21"/>
          <w:szCs w:val="21"/>
        </w:rPr>
      </w:pPr>
    </w:p>
    <w:p w14:paraId="17037D87" w14:textId="4DC6090E" w:rsidR="00822293" w:rsidRPr="008B1225" w:rsidRDefault="00DD48A6" w:rsidP="008B1225">
      <w:pPr>
        <w:pStyle w:val="Heading3"/>
        <w:spacing w:line="276" w:lineRule="auto"/>
      </w:pPr>
      <w:r w:rsidRPr="008B1225">
        <w:t>Adequate Progress</w:t>
      </w:r>
    </w:p>
    <w:p w14:paraId="41717503" w14:textId="3F60472D" w:rsidR="008B1225" w:rsidRPr="008B1225" w:rsidRDefault="007721EC" w:rsidP="008B1225">
      <w:pPr>
        <w:spacing w:after="240" w:line="276" w:lineRule="auto"/>
        <w:rPr>
          <w:sz w:val="24"/>
          <w:szCs w:val="24"/>
        </w:rPr>
      </w:pPr>
      <w:r>
        <w:rPr>
          <w:rFonts w:eastAsia="Arial" w:cs="Arial"/>
          <w:noProof/>
          <w14:textOutline w14:w="0" w14:cap="rnd" w14:cmpd="sng" w14:algn="ctr">
            <w14:noFill/>
            <w14:prstDash w14:val="solid"/>
            <w14:bevel/>
          </w14:textOutline>
        </w:rPr>
        <w:drawing>
          <wp:anchor distT="0" distB="0" distL="114300" distR="114300" simplePos="0" relativeHeight="251659265" behindDoc="0" locked="0" layoutInCell="1" allowOverlap="1" wp14:anchorId="608CE1D8" wp14:editId="0C357F50">
            <wp:simplePos x="0" y="0"/>
            <wp:positionH relativeFrom="column">
              <wp:posOffset>1983105</wp:posOffset>
            </wp:positionH>
            <wp:positionV relativeFrom="paragraph">
              <wp:posOffset>657167</wp:posOffset>
            </wp:positionV>
            <wp:extent cx="3291840" cy="1942400"/>
            <wp:effectExtent l="12700" t="12700" r="10160" b="13970"/>
            <wp:wrapThrough wrapText="bothSides">
              <wp:wrapPolygon edited="0">
                <wp:start x="-83" y="-141"/>
                <wp:lineTo x="-83" y="21614"/>
                <wp:lineTo x="21583" y="21614"/>
                <wp:lineTo x="21583" y="-141"/>
                <wp:lineTo x="-83" y="-141"/>
              </wp:wrapPolygon>
            </wp:wrapThrough>
            <wp:docPr id="1390094837" name="Picture 1" descr="A graph of the number of words read correctly with the four most recent data points on or above the goal line. The four most recent data points are circled indicating adequate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94837" name="Picture 1" descr="A graph of the number of words read correctly with the four most recent data points on or above the goal line. The four most recent data points are circled indicating adequate progres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1840" cy="1942400"/>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00DD48A6" w:rsidRPr="008B1225">
        <w:rPr>
          <w:sz w:val="24"/>
          <w:szCs w:val="24"/>
        </w:rPr>
        <w:t>If the four most recent data points are on or around the goal line, it is one indication that the student is making adequate progress and showing a positive response to the intervention. The intervention should continue as planned if a similar response is seen across other data sources.</w:t>
      </w:r>
      <w:r w:rsidR="00CA7469">
        <w:rPr>
          <w:sz w:val="24"/>
          <w:szCs w:val="24"/>
        </w:rPr>
        <w:t xml:space="preserve"> An example of this is shown in the graph below.</w:t>
      </w:r>
    </w:p>
    <w:p w14:paraId="20FCDE06" w14:textId="2E3DA464" w:rsidR="00822293" w:rsidRDefault="00822293">
      <w:pPr>
        <w:pStyle w:val="BodyA"/>
        <w:rPr>
          <w:rFonts w:ascii="Arial" w:eastAsia="Arial" w:hAnsi="Arial" w:cs="Arial"/>
          <w:sz w:val="22"/>
          <w:szCs w:val="22"/>
        </w:rPr>
      </w:pPr>
    </w:p>
    <w:p w14:paraId="1FDE3F48" w14:textId="4CBD73B7" w:rsidR="00822293" w:rsidRDefault="00822293">
      <w:pPr>
        <w:pStyle w:val="BodyA"/>
        <w:rPr>
          <w:rFonts w:ascii="Arial" w:eastAsia="Arial" w:hAnsi="Arial" w:cs="Arial"/>
        </w:rPr>
      </w:pPr>
    </w:p>
    <w:p w14:paraId="2C2E825A" w14:textId="4867ADB4" w:rsidR="00822293" w:rsidRDefault="00822293">
      <w:pPr>
        <w:pStyle w:val="BodyA"/>
        <w:rPr>
          <w:rFonts w:ascii="Arial" w:eastAsia="Arial" w:hAnsi="Arial" w:cs="Arial"/>
        </w:rPr>
      </w:pPr>
    </w:p>
    <w:p w14:paraId="0F4B7E54" w14:textId="4B7786CE" w:rsidR="00822293" w:rsidRDefault="00822293">
      <w:pPr>
        <w:pStyle w:val="BodyA"/>
        <w:rPr>
          <w:rFonts w:ascii="Arial" w:eastAsia="Arial" w:hAnsi="Arial" w:cs="Arial"/>
        </w:rPr>
      </w:pPr>
    </w:p>
    <w:p w14:paraId="5E3A28DE" w14:textId="1DA0DB9C" w:rsidR="00822293" w:rsidRDefault="00822293">
      <w:pPr>
        <w:pStyle w:val="BodyA"/>
        <w:rPr>
          <w:rFonts w:ascii="Arial" w:eastAsia="Arial" w:hAnsi="Arial" w:cs="Arial"/>
        </w:rPr>
      </w:pPr>
    </w:p>
    <w:p w14:paraId="783EAA02" w14:textId="77777777" w:rsidR="00822293" w:rsidRDefault="00822293">
      <w:pPr>
        <w:pStyle w:val="BodyA"/>
        <w:rPr>
          <w:rFonts w:ascii="Arial" w:eastAsia="Arial" w:hAnsi="Arial" w:cs="Arial"/>
        </w:rPr>
      </w:pPr>
    </w:p>
    <w:p w14:paraId="170CF502" w14:textId="3BD58250" w:rsidR="00822293" w:rsidRDefault="00822293">
      <w:pPr>
        <w:pStyle w:val="BodyA"/>
        <w:rPr>
          <w:rFonts w:ascii="Arial" w:eastAsia="Arial" w:hAnsi="Arial" w:cs="Arial"/>
        </w:rPr>
      </w:pPr>
    </w:p>
    <w:p w14:paraId="671FFEF4" w14:textId="56FD7BAE" w:rsidR="00822293" w:rsidRDefault="00822293">
      <w:pPr>
        <w:pStyle w:val="BodyA"/>
        <w:rPr>
          <w:rFonts w:ascii="Arial" w:eastAsia="Arial" w:hAnsi="Arial" w:cs="Arial"/>
        </w:rPr>
      </w:pPr>
    </w:p>
    <w:p w14:paraId="5184BD71" w14:textId="77777777" w:rsidR="00822293" w:rsidRDefault="00822293">
      <w:pPr>
        <w:pStyle w:val="BodyA"/>
        <w:rPr>
          <w:rFonts w:ascii="Arial" w:eastAsia="Arial" w:hAnsi="Arial" w:cs="Arial"/>
        </w:rPr>
      </w:pPr>
    </w:p>
    <w:p w14:paraId="1E6D28BC" w14:textId="77777777" w:rsidR="00BD6635" w:rsidRDefault="00BD6635">
      <w:pPr>
        <w:pStyle w:val="BodyA"/>
        <w:rPr>
          <w:rFonts w:ascii="Arial" w:eastAsia="Arial" w:hAnsi="Arial" w:cs="Arial"/>
        </w:rPr>
      </w:pPr>
    </w:p>
    <w:p w14:paraId="3F0FB579" w14:textId="5023BCB3" w:rsidR="00822293" w:rsidRPr="008B1225" w:rsidRDefault="00DD48A6" w:rsidP="008B1225">
      <w:pPr>
        <w:pStyle w:val="Heading3"/>
        <w:spacing w:line="276" w:lineRule="auto"/>
        <w:rPr>
          <w:rFonts w:eastAsia="Arial" w:cs="Arial"/>
          <w:color w:val="002D72"/>
          <w:lang w:val="pt-PT"/>
        </w:rPr>
      </w:pPr>
      <w:r w:rsidRPr="008B1225">
        <w:t>Inadequate</w:t>
      </w:r>
      <w:r w:rsidR="00BD6635" w:rsidRPr="008B1225">
        <w:t xml:space="preserve"> </w:t>
      </w:r>
      <w:r w:rsidRPr="008B1225">
        <w:t>Progress</w:t>
      </w:r>
    </w:p>
    <w:p w14:paraId="4AED374A" w14:textId="4E291E79" w:rsidR="00822293" w:rsidRPr="00626D61" w:rsidRDefault="00DD48A6" w:rsidP="00626D61">
      <w:pPr>
        <w:spacing w:line="276" w:lineRule="auto"/>
        <w:rPr>
          <w:rFonts w:eastAsia="Arial" w:cs="Arial"/>
          <w:sz w:val="24"/>
          <w:szCs w:val="24"/>
        </w:rPr>
      </w:pPr>
      <w:r w:rsidRPr="008B1225">
        <w:rPr>
          <w:sz w:val="24"/>
          <w:szCs w:val="24"/>
        </w:rPr>
        <w:t>If the four most recent data points fall below the goal line, it is one indication that the student is not making adequate progress and is responding poorly to intervention. Teams should consider a change to the intervention to increase effectiveness if a similar response is seen across other data sources.</w:t>
      </w:r>
      <w:r w:rsidR="00CA7469">
        <w:rPr>
          <w:sz w:val="24"/>
          <w:szCs w:val="24"/>
        </w:rPr>
        <w:t xml:space="preserve"> An </w:t>
      </w:r>
      <w:r w:rsidR="00502C57">
        <w:rPr>
          <w:sz w:val="24"/>
          <w:szCs w:val="24"/>
        </w:rPr>
        <w:t>e</w:t>
      </w:r>
      <w:r w:rsidR="006B67C0">
        <w:rPr>
          <w:sz w:val="24"/>
          <w:szCs w:val="24"/>
        </w:rPr>
        <w:t>xample of this is shown in the graph below.</w:t>
      </w:r>
    </w:p>
    <w:p w14:paraId="096EEE46" w14:textId="6727493D" w:rsidR="00822293" w:rsidRDefault="00935997">
      <w:pPr>
        <w:pStyle w:val="BodyA"/>
        <w:jc w:val="center"/>
        <w:rPr>
          <w:rFonts w:ascii="Arial" w:eastAsia="Arial" w:hAnsi="Arial" w:cs="Arial"/>
          <w:sz w:val="22"/>
          <w:szCs w:val="22"/>
        </w:rPr>
      </w:pPr>
      <w:r>
        <w:rPr>
          <w:noProof/>
          <w14:textOutline w14:w="0" w14:cap="rnd" w14:cmpd="sng" w14:algn="ctr">
            <w14:noFill/>
            <w14:prstDash w14:val="solid"/>
            <w14:bevel/>
          </w14:textOutline>
        </w:rPr>
        <w:drawing>
          <wp:anchor distT="0" distB="0" distL="114300" distR="114300" simplePos="0" relativeHeight="251660289" behindDoc="0" locked="0" layoutInCell="1" allowOverlap="1" wp14:anchorId="13602597" wp14:editId="4BF1C81E">
            <wp:simplePos x="0" y="0"/>
            <wp:positionH relativeFrom="column">
              <wp:posOffset>1921279</wp:posOffset>
            </wp:positionH>
            <wp:positionV relativeFrom="paragraph">
              <wp:posOffset>67310</wp:posOffset>
            </wp:positionV>
            <wp:extent cx="3383280" cy="2000885"/>
            <wp:effectExtent l="12700" t="12700" r="7620" b="18415"/>
            <wp:wrapThrough wrapText="bothSides">
              <wp:wrapPolygon edited="0">
                <wp:start x="-81" y="-137"/>
                <wp:lineTo x="-81" y="21662"/>
                <wp:lineTo x="21568" y="21662"/>
                <wp:lineTo x="21568" y="-137"/>
                <wp:lineTo x="-81" y="-137"/>
              </wp:wrapPolygon>
            </wp:wrapThrough>
            <wp:docPr id="1623394478" name="Picture 2" descr="A graph of number of words read correctly with the four most recent data points below the goal line. The four most recent data points are circled indicating inadequate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94478" name="Picture 2" descr="A graph of number of words read correctly with the four most recent data points below the goal line. The four most recent data points are circled indicating inadequate progres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3280" cy="2000885"/>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p>
    <w:p w14:paraId="7FB7A57A" w14:textId="32A7B714" w:rsidR="00822293" w:rsidRDefault="00822293">
      <w:pPr>
        <w:pStyle w:val="BodyA"/>
        <w:jc w:val="center"/>
      </w:pPr>
    </w:p>
    <w:p w14:paraId="43544669" w14:textId="77777777" w:rsidR="00822293" w:rsidRDefault="00822293">
      <w:pPr>
        <w:pStyle w:val="BodyA"/>
      </w:pPr>
    </w:p>
    <w:p w14:paraId="131E052F" w14:textId="77777777" w:rsidR="00822293" w:rsidRDefault="00822293">
      <w:pPr>
        <w:pStyle w:val="BodyA"/>
      </w:pPr>
    </w:p>
    <w:p w14:paraId="01B9AA27" w14:textId="77777777" w:rsidR="00822293" w:rsidRDefault="00DD48A6">
      <w:pPr>
        <w:pStyle w:val="BodyA"/>
        <w:rPr>
          <w:rFonts w:ascii="Arial" w:eastAsia="Arial" w:hAnsi="Arial" w:cs="Arial"/>
          <w:sz w:val="20"/>
          <w:szCs w:val="20"/>
        </w:rPr>
      </w:pPr>
      <w:r>
        <w:rPr>
          <w:rFonts w:ascii="Arial" w:hAnsi="Arial"/>
          <w:sz w:val="20"/>
          <w:szCs w:val="20"/>
        </w:rPr>
        <w:t xml:space="preserve"> </w:t>
      </w:r>
    </w:p>
    <w:p w14:paraId="4AC157FC" w14:textId="77777777" w:rsidR="00822293" w:rsidRDefault="00822293">
      <w:pPr>
        <w:pStyle w:val="BodyA"/>
        <w:rPr>
          <w:rFonts w:ascii="Arial" w:eastAsia="Arial" w:hAnsi="Arial" w:cs="Arial"/>
          <w:sz w:val="20"/>
          <w:szCs w:val="20"/>
        </w:rPr>
      </w:pPr>
    </w:p>
    <w:p w14:paraId="765932C4" w14:textId="77777777" w:rsidR="00822293" w:rsidRDefault="00822293">
      <w:pPr>
        <w:pStyle w:val="BodyA"/>
        <w:rPr>
          <w:rFonts w:ascii="Arial" w:eastAsia="Arial" w:hAnsi="Arial" w:cs="Arial"/>
          <w:sz w:val="20"/>
          <w:szCs w:val="20"/>
        </w:rPr>
      </w:pPr>
    </w:p>
    <w:p w14:paraId="56FD8057" w14:textId="77777777" w:rsidR="00822293" w:rsidRDefault="00822293">
      <w:pPr>
        <w:pStyle w:val="BodyA"/>
        <w:rPr>
          <w:rFonts w:ascii="Arial" w:eastAsia="Arial" w:hAnsi="Arial" w:cs="Arial"/>
          <w:sz w:val="20"/>
          <w:szCs w:val="20"/>
        </w:rPr>
      </w:pPr>
    </w:p>
    <w:p w14:paraId="56315C40" w14:textId="77777777" w:rsidR="00822293" w:rsidRDefault="00822293">
      <w:pPr>
        <w:pStyle w:val="BodyA"/>
        <w:rPr>
          <w:rFonts w:ascii="Arial" w:eastAsia="Arial" w:hAnsi="Arial" w:cs="Arial"/>
          <w:sz w:val="20"/>
          <w:szCs w:val="20"/>
        </w:rPr>
      </w:pPr>
    </w:p>
    <w:p w14:paraId="3EACEA80" w14:textId="77777777" w:rsidR="00822293" w:rsidRDefault="00822293">
      <w:pPr>
        <w:pStyle w:val="BodyA"/>
        <w:rPr>
          <w:rFonts w:ascii="Arial" w:eastAsia="Arial" w:hAnsi="Arial" w:cs="Arial"/>
          <w:sz w:val="20"/>
          <w:szCs w:val="20"/>
        </w:rPr>
      </w:pPr>
    </w:p>
    <w:p w14:paraId="17ADBA17" w14:textId="77777777" w:rsidR="00BD6635" w:rsidRDefault="00BD6635">
      <w:pPr>
        <w:pStyle w:val="BodyA"/>
        <w:rPr>
          <w:rFonts w:ascii="Arial" w:eastAsia="Arial" w:hAnsi="Arial" w:cs="Arial"/>
          <w:sz w:val="20"/>
          <w:szCs w:val="20"/>
        </w:rPr>
      </w:pPr>
    </w:p>
    <w:p w14:paraId="38989958" w14:textId="77777777" w:rsidR="00822293" w:rsidRDefault="00822293">
      <w:pPr>
        <w:pStyle w:val="BodyA"/>
        <w:rPr>
          <w:rFonts w:ascii="Arial" w:eastAsia="Arial" w:hAnsi="Arial" w:cs="Arial"/>
          <w:sz w:val="20"/>
          <w:szCs w:val="20"/>
        </w:rPr>
      </w:pPr>
    </w:p>
    <w:p w14:paraId="619FD0BC" w14:textId="77777777" w:rsidR="008B1225" w:rsidRDefault="008B1225" w:rsidP="009F6025">
      <w:pPr>
        <w:spacing w:before="240" w:line="276" w:lineRule="auto"/>
        <w:jc w:val="center"/>
        <w:rPr>
          <w:i/>
          <w:iCs/>
          <w:sz w:val="24"/>
          <w:szCs w:val="24"/>
        </w:rPr>
      </w:pPr>
    </w:p>
    <w:p w14:paraId="65C8BFE9" w14:textId="6177321F" w:rsidR="00DA22E1" w:rsidRPr="00DA22E1" w:rsidRDefault="00DA22E1" w:rsidP="00DA22E1">
      <w:pPr>
        <w:tabs>
          <w:tab w:val="left" w:pos="6990"/>
        </w:tabs>
        <w:rPr>
          <w:sz w:val="24"/>
          <w:szCs w:val="24"/>
        </w:rPr>
      </w:pPr>
      <w:r>
        <w:rPr>
          <w:sz w:val="24"/>
          <w:szCs w:val="24"/>
        </w:rPr>
        <w:tab/>
      </w:r>
    </w:p>
    <w:p w14:paraId="66D043BA" w14:textId="77777777" w:rsidR="008B1225" w:rsidRDefault="008B1225" w:rsidP="008B1225">
      <w:pPr>
        <w:spacing w:before="240" w:line="276" w:lineRule="auto"/>
        <w:rPr>
          <w:i/>
          <w:iCs/>
          <w:sz w:val="24"/>
          <w:szCs w:val="24"/>
        </w:rPr>
      </w:pPr>
    </w:p>
    <w:p w14:paraId="6EBBC9DF" w14:textId="376B4DD1" w:rsidR="00822293" w:rsidRPr="008B1225" w:rsidRDefault="00DD48A6" w:rsidP="008B1225">
      <w:pPr>
        <w:spacing w:before="240" w:line="276" w:lineRule="auto"/>
        <w:rPr>
          <w:rFonts w:eastAsia="Arial" w:cs="Arial"/>
          <w:i/>
          <w:iCs/>
          <w:sz w:val="24"/>
          <w:szCs w:val="24"/>
        </w:rPr>
      </w:pPr>
      <w:r w:rsidRPr="008B1225">
        <w:rPr>
          <w:i/>
          <w:iCs/>
          <w:sz w:val="24"/>
          <w:szCs w:val="24"/>
        </w:rPr>
        <w:t>Note</w:t>
      </w:r>
      <w:r w:rsidR="46F301CE" w:rsidRPr="008B1225">
        <w:rPr>
          <w:i/>
          <w:iCs/>
          <w:sz w:val="24"/>
          <w:szCs w:val="24"/>
        </w:rPr>
        <w:t>.</w:t>
      </w:r>
      <w:r w:rsidRPr="008B1225">
        <w:rPr>
          <w:i/>
          <w:iCs/>
          <w:sz w:val="24"/>
          <w:szCs w:val="24"/>
        </w:rPr>
        <w:t xml:space="preserve"> </w:t>
      </w:r>
      <w:r w:rsidRPr="008B1225">
        <w:rPr>
          <w:sz w:val="24"/>
          <w:szCs w:val="24"/>
        </w:rPr>
        <w:t>The four-point method allows quick evaluation of progress but is not appropriate to use in all situations. If student data is highly variable or if students do not have a clear pattern of four consecutive data points above or below the goal line, use trend line analysis instead (The Iris Center, 201</w:t>
      </w:r>
      <w:r w:rsidR="00E13EF4" w:rsidRPr="008B1225">
        <w:rPr>
          <w:sz w:val="24"/>
          <w:szCs w:val="24"/>
        </w:rPr>
        <w:t>4</w:t>
      </w:r>
      <w:r w:rsidRPr="008B1225">
        <w:rPr>
          <w:sz w:val="24"/>
          <w:szCs w:val="24"/>
        </w:rPr>
        <w:t>).</w:t>
      </w:r>
    </w:p>
    <w:p w14:paraId="353C7443" w14:textId="77777777" w:rsidR="00822293" w:rsidRDefault="00822293">
      <w:pPr>
        <w:pStyle w:val="BodyA"/>
        <w:rPr>
          <w:rFonts w:ascii="Arial" w:eastAsia="Arial" w:hAnsi="Arial" w:cs="Arial"/>
        </w:rPr>
      </w:pPr>
    </w:p>
    <w:p w14:paraId="6B44F8BE" w14:textId="77777777" w:rsidR="00822293" w:rsidRPr="00345F50" w:rsidRDefault="00DD48A6" w:rsidP="001F05A4">
      <w:pPr>
        <w:pStyle w:val="Heading2"/>
        <w:rPr>
          <w:rFonts w:ascii="Georgia" w:eastAsia="Arial" w:hAnsi="Georgia" w:cs="Arial"/>
          <w:bCs/>
        </w:rPr>
      </w:pPr>
      <w:r w:rsidRPr="00345F50">
        <w:rPr>
          <w:rFonts w:ascii="Georgia" w:hAnsi="Georgia"/>
        </w:rPr>
        <w:t>Trend Line Analysis</w:t>
      </w:r>
    </w:p>
    <w:p w14:paraId="50077906" w14:textId="77777777" w:rsidR="00822293" w:rsidRPr="008B1225" w:rsidRDefault="00DD48A6" w:rsidP="008B1225">
      <w:pPr>
        <w:spacing w:line="276" w:lineRule="auto"/>
        <w:rPr>
          <w:rFonts w:eastAsia="Arial" w:cs="Arial"/>
          <w:sz w:val="24"/>
          <w:szCs w:val="24"/>
        </w:rPr>
      </w:pPr>
      <w:r w:rsidRPr="008B1225">
        <w:rPr>
          <w:sz w:val="24"/>
          <w:szCs w:val="24"/>
        </w:rPr>
        <w:t xml:space="preserve">In trend line analysis, a trend line representing the student's rate of growth over time is generated using the student's progress monitoring data and compared to the goal line (National Center on Response to Intervention, 2013). Trend lines can be drawn using various methods, including linear regression. Trend lines are helpful as they provide a visual illustration of the student's current performance and future progress. </w:t>
      </w:r>
    </w:p>
    <w:p w14:paraId="49BAB984" w14:textId="77777777" w:rsidR="00822293" w:rsidRPr="007B142A" w:rsidRDefault="00822293">
      <w:pPr>
        <w:pStyle w:val="BodyA"/>
        <w:ind w:left="720"/>
        <w:rPr>
          <w:rFonts w:ascii="Arial" w:eastAsia="Arial" w:hAnsi="Arial" w:cs="Arial"/>
          <w:sz w:val="21"/>
          <w:szCs w:val="21"/>
        </w:rPr>
      </w:pPr>
    </w:p>
    <w:p w14:paraId="1B6BCABB" w14:textId="6FEC9679" w:rsidR="00822293" w:rsidRPr="008B1225" w:rsidRDefault="00DD48A6" w:rsidP="008B1225">
      <w:pPr>
        <w:pStyle w:val="BodyA"/>
        <w:spacing w:line="276" w:lineRule="auto"/>
        <w:rPr>
          <w:rFonts w:ascii="Arial" w:eastAsia="Arial" w:hAnsi="Arial" w:cs="Arial"/>
          <w:lang w:val="pt-PT"/>
        </w:rPr>
      </w:pPr>
      <w:r w:rsidRPr="008B1225">
        <w:rPr>
          <w:rStyle w:val="Heading3Char"/>
        </w:rPr>
        <w:t>Adequate Progress</w:t>
      </w:r>
      <w:r w:rsidRPr="008B1225">
        <w:rPr>
          <w:rStyle w:val="Heading3Char"/>
        </w:rPr>
        <w:br/>
      </w:r>
      <w:r w:rsidRPr="008B1225">
        <w:rPr>
          <w:rFonts w:ascii="Arial" w:hAnsi="Arial" w:cs="Arial"/>
        </w:rPr>
        <w:t>If the student's trend line is steeper or the same as the goal line, it is one indication the student is making adequate progress and showing a positive response to intervention. The intervention should continue as planned if a similar response is seen across other data sources.</w:t>
      </w:r>
      <w:r w:rsidR="006B67C0">
        <w:rPr>
          <w:rFonts w:ascii="Arial" w:hAnsi="Arial" w:cs="Arial"/>
        </w:rPr>
        <w:t xml:space="preserve"> An example of this is shown in the graph below.</w:t>
      </w:r>
    </w:p>
    <w:p w14:paraId="19F17AD6" w14:textId="5D1082ED" w:rsidR="00822293" w:rsidRDefault="00F679F8" w:rsidP="008B1225">
      <w:pPr>
        <w:pStyle w:val="BodyA"/>
        <w:jc w:val="center"/>
        <w:rPr>
          <w:rFonts w:ascii="Arial" w:eastAsia="Arial" w:hAnsi="Arial" w:cs="Arial"/>
          <w:sz w:val="22"/>
          <w:szCs w:val="22"/>
        </w:rPr>
      </w:pPr>
      <w:r>
        <w:rPr>
          <w:rFonts w:ascii="Arial" w:eastAsia="Arial" w:hAnsi="Arial" w:cs="Arial"/>
          <w:noProof/>
          <w:sz w:val="21"/>
          <w:szCs w:val="21"/>
          <w:lang w:val="pt-PT"/>
          <w14:textOutline w14:w="0" w14:cap="rnd" w14:cmpd="sng" w14:algn="ctr">
            <w14:noFill/>
            <w14:prstDash w14:val="solid"/>
            <w14:bevel/>
          </w14:textOutline>
        </w:rPr>
        <w:drawing>
          <wp:anchor distT="0" distB="0" distL="114300" distR="114300" simplePos="0" relativeHeight="251662337" behindDoc="0" locked="0" layoutInCell="1" allowOverlap="1" wp14:anchorId="1586BFC9" wp14:editId="40417750">
            <wp:simplePos x="0" y="0"/>
            <wp:positionH relativeFrom="column">
              <wp:posOffset>1927702</wp:posOffset>
            </wp:positionH>
            <wp:positionV relativeFrom="paragraph">
              <wp:posOffset>10160</wp:posOffset>
            </wp:positionV>
            <wp:extent cx="3383280" cy="2064323"/>
            <wp:effectExtent l="12700" t="12700" r="7620" b="19050"/>
            <wp:wrapThrough wrapText="bothSides">
              <wp:wrapPolygon edited="0">
                <wp:start x="-81" y="-133"/>
                <wp:lineTo x="-81" y="21666"/>
                <wp:lineTo x="21568" y="21666"/>
                <wp:lineTo x="21568" y="-133"/>
                <wp:lineTo x="-81" y="-133"/>
              </wp:wrapPolygon>
            </wp:wrapThrough>
            <wp:docPr id="633552908" name="Picture 4" descr="A graph of the number of words read correctly showing a goal line, student data line, and trendline. The trendline is slightly steeper than the goal line, indicating that the student is making adequate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52908" name="Picture 4" descr="A graph of the number of words read correctly showing a goal line, student data line, and trendline. The trendline is slightly steeper than the goal line, indicating that the student is making adequate progres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83280" cy="2064323"/>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p>
    <w:p w14:paraId="7B53267E" w14:textId="77777777" w:rsidR="007A6E1A" w:rsidRDefault="007A6E1A" w:rsidP="008B1225">
      <w:pPr>
        <w:pStyle w:val="BodyA"/>
        <w:jc w:val="center"/>
        <w:rPr>
          <w:rFonts w:ascii="Arial" w:eastAsia="Arial" w:hAnsi="Arial" w:cs="Arial"/>
          <w:sz w:val="22"/>
          <w:szCs w:val="22"/>
        </w:rPr>
      </w:pPr>
    </w:p>
    <w:p w14:paraId="0D373AEB" w14:textId="77777777" w:rsidR="007A6E1A" w:rsidRDefault="007A6E1A" w:rsidP="008B1225">
      <w:pPr>
        <w:pStyle w:val="BodyA"/>
        <w:jc w:val="center"/>
        <w:rPr>
          <w:rFonts w:ascii="Arial" w:eastAsia="Arial" w:hAnsi="Arial" w:cs="Arial"/>
          <w:sz w:val="22"/>
          <w:szCs w:val="22"/>
        </w:rPr>
      </w:pPr>
    </w:p>
    <w:p w14:paraId="07686103" w14:textId="77777777" w:rsidR="007A6E1A" w:rsidRDefault="007A6E1A" w:rsidP="008B1225">
      <w:pPr>
        <w:pStyle w:val="BodyA"/>
        <w:jc w:val="center"/>
        <w:rPr>
          <w:rFonts w:ascii="Arial" w:eastAsia="Arial" w:hAnsi="Arial" w:cs="Arial"/>
          <w:sz w:val="22"/>
          <w:szCs w:val="22"/>
        </w:rPr>
      </w:pPr>
    </w:p>
    <w:p w14:paraId="2312D85B" w14:textId="77777777" w:rsidR="007A6E1A" w:rsidRDefault="007A6E1A" w:rsidP="008B1225">
      <w:pPr>
        <w:pStyle w:val="BodyA"/>
        <w:jc w:val="center"/>
        <w:rPr>
          <w:rFonts w:ascii="Arial" w:eastAsia="Arial" w:hAnsi="Arial" w:cs="Arial"/>
          <w:sz w:val="22"/>
          <w:szCs w:val="22"/>
        </w:rPr>
      </w:pPr>
    </w:p>
    <w:p w14:paraId="7CA816AA" w14:textId="77777777" w:rsidR="007A6E1A" w:rsidRDefault="007A6E1A" w:rsidP="008B1225">
      <w:pPr>
        <w:pStyle w:val="BodyA"/>
        <w:jc w:val="center"/>
        <w:rPr>
          <w:rFonts w:ascii="Arial" w:eastAsia="Arial" w:hAnsi="Arial" w:cs="Arial"/>
          <w:sz w:val="22"/>
          <w:szCs w:val="22"/>
        </w:rPr>
      </w:pPr>
    </w:p>
    <w:p w14:paraId="0F5ED54B" w14:textId="77777777" w:rsidR="007A6E1A" w:rsidRDefault="007A6E1A" w:rsidP="008B1225">
      <w:pPr>
        <w:pStyle w:val="BodyA"/>
        <w:jc w:val="center"/>
        <w:rPr>
          <w:rFonts w:ascii="Arial" w:eastAsia="Arial" w:hAnsi="Arial" w:cs="Arial"/>
          <w:sz w:val="22"/>
          <w:szCs w:val="22"/>
        </w:rPr>
      </w:pPr>
    </w:p>
    <w:p w14:paraId="021C81C5" w14:textId="77777777" w:rsidR="007A6E1A" w:rsidRDefault="007A6E1A" w:rsidP="008B1225">
      <w:pPr>
        <w:pStyle w:val="BodyA"/>
        <w:jc w:val="center"/>
        <w:rPr>
          <w:rFonts w:ascii="Arial" w:eastAsia="Arial" w:hAnsi="Arial" w:cs="Arial"/>
          <w:sz w:val="22"/>
          <w:szCs w:val="22"/>
        </w:rPr>
      </w:pPr>
    </w:p>
    <w:p w14:paraId="2E48EEE4" w14:textId="77777777" w:rsidR="007A6E1A" w:rsidRDefault="007A6E1A" w:rsidP="008B1225">
      <w:pPr>
        <w:pStyle w:val="BodyA"/>
        <w:jc w:val="center"/>
        <w:rPr>
          <w:rFonts w:ascii="Arial" w:eastAsia="Arial" w:hAnsi="Arial" w:cs="Arial"/>
          <w:sz w:val="22"/>
          <w:szCs w:val="22"/>
        </w:rPr>
      </w:pPr>
    </w:p>
    <w:p w14:paraId="341FA293" w14:textId="77777777" w:rsidR="007A6E1A" w:rsidRDefault="007A6E1A" w:rsidP="008B1225">
      <w:pPr>
        <w:pStyle w:val="BodyA"/>
        <w:jc w:val="center"/>
        <w:rPr>
          <w:rFonts w:ascii="Arial" w:eastAsia="Arial" w:hAnsi="Arial" w:cs="Arial"/>
          <w:sz w:val="22"/>
          <w:szCs w:val="22"/>
        </w:rPr>
      </w:pPr>
    </w:p>
    <w:p w14:paraId="4708A8AE" w14:textId="77777777" w:rsidR="007A6E1A" w:rsidRDefault="007A6E1A" w:rsidP="008B1225">
      <w:pPr>
        <w:pStyle w:val="BodyA"/>
        <w:jc w:val="center"/>
        <w:rPr>
          <w:rFonts w:ascii="Arial" w:eastAsia="Arial" w:hAnsi="Arial" w:cs="Arial"/>
          <w:sz w:val="22"/>
          <w:szCs w:val="22"/>
        </w:rPr>
      </w:pPr>
    </w:p>
    <w:p w14:paraId="43F7E595" w14:textId="77777777" w:rsidR="007A6E1A" w:rsidRDefault="007A6E1A" w:rsidP="008B1225">
      <w:pPr>
        <w:pStyle w:val="BodyA"/>
        <w:jc w:val="center"/>
        <w:rPr>
          <w:rFonts w:ascii="Arial" w:eastAsia="Arial" w:hAnsi="Arial" w:cs="Arial"/>
          <w:sz w:val="22"/>
          <w:szCs w:val="22"/>
        </w:rPr>
      </w:pPr>
    </w:p>
    <w:p w14:paraId="69D73EBB" w14:textId="77777777" w:rsidR="007A6E1A" w:rsidRPr="008B1225" w:rsidRDefault="007A6E1A" w:rsidP="008B1225">
      <w:pPr>
        <w:pStyle w:val="BodyA"/>
        <w:jc w:val="center"/>
        <w:rPr>
          <w:rFonts w:ascii="Arial" w:eastAsia="Arial" w:hAnsi="Arial" w:cs="Arial"/>
          <w:sz w:val="22"/>
          <w:szCs w:val="22"/>
        </w:rPr>
      </w:pPr>
    </w:p>
    <w:p w14:paraId="79C1EA41" w14:textId="77777777" w:rsidR="00822293" w:rsidRDefault="00822293">
      <w:pPr>
        <w:pStyle w:val="BodyA"/>
        <w:rPr>
          <w:rFonts w:ascii="Arial" w:eastAsia="Arial" w:hAnsi="Arial" w:cs="Arial"/>
        </w:rPr>
      </w:pPr>
    </w:p>
    <w:p w14:paraId="1F44BF25" w14:textId="77777777" w:rsidR="00822293" w:rsidRPr="008B1225" w:rsidRDefault="00DD48A6" w:rsidP="008B1225">
      <w:pPr>
        <w:pStyle w:val="Heading3"/>
        <w:spacing w:line="276" w:lineRule="auto"/>
        <w:rPr>
          <w:rFonts w:eastAsia="Arial" w:cs="Arial"/>
          <w:color w:val="002D72"/>
          <w:lang w:val="pt-PT"/>
        </w:rPr>
      </w:pPr>
      <w:r w:rsidRPr="008B1225">
        <w:t>Inadequate Progress</w:t>
      </w:r>
    </w:p>
    <w:p w14:paraId="2B65A7EA" w14:textId="6D016BD7" w:rsidR="00822293" w:rsidRPr="008B1225" w:rsidRDefault="00DD48A6" w:rsidP="008B1225">
      <w:pPr>
        <w:spacing w:line="276" w:lineRule="auto"/>
        <w:rPr>
          <w:rFonts w:eastAsia="Arial" w:cs="Arial"/>
          <w:sz w:val="24"/>
          <w:szCs w:val="24"/>
        </w:rPr>
      </w:pPr>
      <w:r w:rsidRPr="008B1225">
        <w:rPr>
          <w:sz w:val="24"/>
          <w:szCs w:val="24"/>
        </w:rPr>
        <w:t>If the student's trend line is flatter than the goal line, it is one indication the student is making inadequate progress and responding poorly to intervention. Teams should consider a change to the intervention to increase effectiveness if a similar response is seen across other data sources.</w:t>
      </w:r>
      <w:r w:rsidR="006B67C0">
        <w:rPr>
          <w:sz w:val="24"/>
          <w:szCs w:val="24"/>
        </w:rPr>
        <w:t xml:space="preserve"> An example of this is shown in the graph below.</w:t>
      </w:r>
    </w:p>
    <w:p w14:paraId="016F9A8B" w14:textId="0AFB325E" w:rsidR="001A55DD" w:rsidRDefault="00564D77" w:rsidP="008B1225">
      <w:pPr>
        <w:pStyle w:val="BodyA"/>
        <w:rPr>
          <w:rFonts w:ascii="Arial" w:hAnsi="Arial"/>
          <w:sz w:val="22"/>
          <w:szCs w:val="22"/>
        </w:rPr>
      </w:pPr>
      <w:r>
        <w:rPr>
          <w:rFonts w:ascii="Arial" w:eastAsia="Arial" w:hAnsi="Arial" w:cs="Arial"/>
          <w:noProof/>
          <w:sz w:val="21"/>
          <w:szCs w:val="21"/>
          <w14:textOutline w14:w="0" w14:cap="rnd" w14:cmpd="sng" w14:algn="ctr">
            <w14:noFill/>
            <w14:prstDash w14:val="solid"/>
            <w14:bevel/>
          </w14:textOutline>
        </w:rPr>
        <w:drawing>
          <wp:anchor distT="0" distB="0" distL="114300" distR="114300" simplePos="0" relativeHeight="251661313" behindDoc="0" locked="0" layoutInCell="1" allowOverlap="1" wp14:anchorId="0985ACA8" wp14:editId="75A1A690">
            <wp:simplePos x="0" y="0"/>
            <wp:positionH relativeFrom="column">
              <wp:posOffset>1913947</wp:posOffset>
            </wp:positionH>
            <wp:positionV relativeFrom="paragraph">
              <wp:posOffset>9640</wp:posOffset>
            </wp:positionV>
            <wp:extent cx="3383280" cy="2116308"/>
            <wp:effectExtent l="12700" t="12700" r="7620" b="17780"/>
            <wp:wrapThrough wrapText="bothSides">
              <wp:wrapPolygon edited="0">
                <wp:start x="-81" y="-130"/>
                <wp:lineTo x="-81" y="21652"/>
                <wp:lineTo x="21568" y="21652"/>
                <wp:lineTo x="21568" y="-130"/>
                <wp:lineTo x="-81" y="-130"/>
              </wp:wrapPolygon>
            </wp:wrapThrough>
            <wp:docPr id="1160419385" name="Picture 3" descr="A graph of the number of words read correctly showing a goal line, student data line, and trendline. The trendline is slightly flatter than the goal line, indicating that the student is making inadequate prog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19385" name="Picture 3" descr="A graph of the number of words read correctly showing a goal line, student data line, and trendline. The trendline is slightly flatter than the goal line, indicating that the student is making inadequate progress.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83280" cy="2116308"/>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p>
    <w:p w14:paraId="16330D7D" w14:textId="6A279139" w:rsidR="00822293" w:rsidRDefault="00822293" w:rsidP="008B1225">
      <w:pPr>
        <w:pStyle w:val="BodyA"/>
        <w:jc w:val="center"/>
        <w:rPr>
          <w:rFonts w:ascii="Arial" w:eastAsia="Arial" w:hAnsi="Arial" w:cs="Arial"/>
          <w:sz w:val="22"/>
          <w:szCs w:val="22"/>
        </w:rPr>
      </w:pPr>
    </w:p>
    <w:p w14:paraId="432F19C8" w14:textId="77777777" w:rsidR="00564D77" w:rsidRDefault="00564D77" w:rsidP="008B1225">
      <w:pPr>
        <w:pStyle w:val="BodyA"/>
        <w:jc w:val="center"/>
        <w:rPr>
          <w:rFonts w:ascii="Arial" w:eastAsia="Arial" w:hAnsi="Arial" w:cs="Arial"/>
          <w:sz w:val="22"/>
          <w:szCs w:val="22"/>
        </w:rPr>
      </w:pPr>
    </w:p>
    <w:p w14:paraId="71D6515B" w14:textId="77777777" w:rsidR="00564D77" w:rsidRDefault="00564D77" w:rsidP="008B1225">
      <w:pPr>
        <w:pStyle w:val="BodyA"/>
        <w:jc w:val="center"/>
        <w:rPr>
          <w:rFonts w:ascii="Arial" w:eastAsia="Arial" w:hAnsi="Arial" w:cs="Arial"/>
          <w:sz w:val="22"/>
          <w:szCs w:val="22"/>
        </w:rPr>
      </w:pPr>
    </w:p>
    <w:p w14:paraId="70CF5A1B" w14:textId="77777777" w:rsidR="00564D77" w:rsidRDefault="00564D77" w:rsidP="008B1225">
      <w:pPr>
        <w:pStyle w:val="BodyA"/>
        <w:jc w:val="center"/>
        <w:rPr>
          <w:rFonts w:ascii="Arial" w:eastAsia="Arial" w:hAnsi="Arial" w:cs="Arial"/>
          <w:sz w:val="22"/>
          <w:szCs w:val="22"/>
        </w:rPr>
      </w:pPr>
    </w:p>
    <w:p w14:paraId="4488BECF" w14:textId="77777777" w:rsidR="00564D77" w:rsidRDefault="00564D77" w:rsidP="008B1225">
      <w:pPr>
        <w:pStyle w:val="BodyA"/>
        <w:jc w:val="center"/>
        <w:rPr>
          <w:rFonts w:ascii="Arial" w:eastAsia="Arial" w:hAnsi="Arial" w:cs="Arial"/>
          <w:sz w:val="22"/>
          <w:szCs w:val="22"/>
        </w:rPr>
      </w:pPr>
    </w:p>
    <w:p w14:paraId="00A7BA3C" w14:textId="77777777" w:rsidR="00564D77" w:rsidRDefault="00564D77" w:rsidP="008B1225">
      <w:pPr>
        <w:pStyle w:val="BodyA"/>
        <w:jc w:val="center"/>
        <w:rPr>
          <w:rFonts w:ascii="Arial" w:eastAsia="Arial" w:hAnsi="Arial" w:cs="Arial"/>
          <w:sz w:val="22"/>
          <w:szCs w:val="22"/>
        </w:rPr>
      </w:pPr>
    </w:p>
    <w:p w14:paraId="47758F49" w14:textId="77777777" w:rsidR="00564D77" w:rsidRDefault="00564D77" w:rsidP="008B1225">
      <w:pPr>
        <w:pStyle w:val="BodyA"/>
        <w:jc w:val="center"/>
        <w:rPr>
          <w:rFonts w:ascii="Arial" w:eastAsia="Arial" w:hAnsi="Arial" w:cs="Arial"/>
          <w:sz w:val="22"/>
          <w:szCs w:val="22"/>
        </w:rPr>
      </w:pPr>
    </w:p>
    <w:p w14:paraId="111CC9CA" w14:textId="77777777" w:rsidR="00564D77" w:rsidRDefault="00564D77" w:rsidP="008B1225">
      <w:pPr>
        <w:pStyle w:val="BodyA"/>
        <w:jc w:val="center"/>
        <w:rPr>
          <w:rFonts w:ascii="Arial" w:eastAsia="Arial" w:hAnsi="Arial" w:cs="Arial"/>
          <w:sz w:val="22"/>
          <w:szCs w:val="22"/>
        </w:rPr>
      </w:pPr>
    </w:p>
    <w:p w14:paraId="0289CA8D" w14:textId="77777777" w:rsidR="00564D77" w:rsidRDefault="00564D77" w:rsidP="008B1225">
      <w:pPr>
        <w:pStyle w:val="BodyA"/>
        <w:jc w:val="center"/>
        <w:rPr>
          <w:rFonts w:ascii="Arial" w:eastAsia="Arial" w:hAnsi="Arial" w:cs="Arial"/>
          <w:sz w:val="22"/>
          <w:szCs w:val="22"/>
        </w:rPr>
      </w:pPr>
    </w:p>
    <w:p w14:paraId="6ADC3B75" w14:textId="77777777" w:rsidR="00564D77" w:rsidRDefault="00564D77" w:rsidP="008B1225">
      <w:pPr>
        <w:pStyle w:val="BodyA"/>
        <w:jc w:val="center"/>
        <w:rPr>
          <w:rFonts w:ascii="Arial" w:eastAsia="Arial" w:hAnsi="Arial" w:cs="Arial"/>
          <w:sz w:val="22"/>
          <w:szCs w:val="22"/>
        </w:rPr>
      </w:pPr>
    </w:p>
    <w:p w14:paraId="7E7048F3" w14:textId="77777777" w:rsidR="00564D77" w:rsidRDefault="00564D77" w:rsidP="008B1225">
      <w:pPr>
        <w:pStyle w:val="BodyA"/>
        <w:jc w:val="center"/>
        <w:rPr>
          <w:rFonts w:ascii="Arial" w:eastAsia="Arial" w:hAnsi="Arial" w:cs="Arial"/>
          <w:sz w:val="22"/>
          <w:szCs w:val="22"/>
        </w:rPr>
      </w:pPr>
    </w:p>
    <w:p w14:paraId="33FCF76B" w14:textId="77777777" w:rsidR="00564D77" w:rsidRDefault="00564D77" w:rsidP="008B1225">
      <w:pPr>
        <w:pStyle w:val="BodyA"/>
        <w:jc w:val="center"/>
        <w:rPr>
          <w:rFonts w:ascii="Arial" w:eastAsia="Arial" w:hAnsi="Arial" w:cs="Arial"/>
          <w:sz w:val="22"/>
          <w:szCs w:val="22"/>
        </w:rPr>
      </w:pPr>
    </w:p>
    <w:p w14:paraId="1A3C8B87" w14:textId="77777777" w:rsidR="00564D77" w:rsidRDefault="00564D77" w:rsidP="008B1225">
      <w:pPr>
        <w:pStyle w:val="BodyA"/>
        <w:jc w:val="center"/>
        <w:rPr>
          <w:rFonts w:ascii="Arial" w:eastAsia="Arial" w:hAnsi="Arial" w:cs="Arial"/>
          <w:sz w:val="22"/>
          <w:szCs w:val="22"/>
        </w:rPr>
      </w:pPr>
    </w:p>
    <w:p w14:paraId="55041E2B" w14:textId="77777777" w:rsidR="008B1225" w:rsidRDefault="008B1225" w:rsidP="001F05A4">
      <w:pPr>
        <w:rPr>
          <w:i/>
          <w:iCs/>
        </w:rPr>
      </w:pPr>
    </w:p>
    <w:p w14:paraId="3A6442C0" w14:textId="7F9A1427" w:rsidR="00822293" w:rsidRPr="008B1225" w:rsidRDefault="00DD48A6" w:rsidP="008B1225">
      <w:pPr>
        <w:spacing w:line="276" w:lineRule="auto"/>
        <w:rPr>
          <w:rFonts w:eastAsia="Arial" w:cs="Arial"/>
          <w:sz w:val="24"/>
          <w:szCs w:val="24"/>
        </w:rPr>
      </w:pPr>
      <w:r w:rsidRPr="008B1225">
        <w:rPr>
          <w:i/>
          <w:iCs/>
          <w:sz w:val="24"/>
          <w:szCs w:val="24"/>
        </w:rPr>
        <w:lastRenderedPageBreak/>
        <w:t>Note</w:t>
      </w:r>
      <w:r w:rsidR="2696D292" w:rsidRPr="008B1225">
        <w:rPr>
          <w:sz w:val="24"/>
          <w:szCs w:val="24"/>
        </w:rPr>
        <w:t>.</w:t>
      </w:r>
      <w:r w:rsidRPr="008B1225">
        <w:rPr>
          <w:sz w:val="24"/>
          <w:szCs w:val="24"/>
        </w:rPr>
        <w:t xml:space="preserve"> The Tukey method is another method that can be used to draw students' trend lines and is less affected by outliers.</w:t>
      </w:r>
    </w:p>
    <w:p w14:paraId="4F5A60B9" w14:textId="5206691D" w:rsidR="00822293" w:rsidRPr="0002407F" w:rsidRDefault="00DD48A6" w:rsidP="0002407F">
      <w:pPr>
        <w:pStyle w:val="BodyA"/>
        <w:jc w:val="right"/>
        <w:rPr>
          <w:rFonts w:ascii="Arial" w:eastAsia="Arial" w:hAnsi="Arial" w:cs="Arial"/>
          <w:sz w:val="22"/>
          <w:szCs w:val="22"/>
        </w:rPr>
      </w:pPr>
      <w:r>
        <w:rPr>
          <w:rFonts w:ascii="Arial" w:hAnsi="Arial"/>
          <w:sz w:val="22"/>
          <w:szCs w:val="22"/>
        </w:rPr>
        <w:t xml:space="preserve"> </w:t>
      </w:r>
    </w:p>
    <w:p w14:paraId="5BB037A9" w14:textId="77777777" w:rsidR="00822293" w:rsidRPr="00345F50" w:rsidRDefault="00DD48A6" w:rsidP="001F05A4">
      <w:pPr>
        <w:pStyle w:val="Heading2"/>
        <w:rPr>
          <w:rFonts w:ascii="Georgia" w:eastAsia="Arial" w:hAnsi="Georgia" w:cs="Arial"/>
          <w:bCs/>
        </w:rPr>
      </w:pPr>
      <w:r w:rsidRPr="00345F50">
        <w:rPr>
          <w:rFonts w:ascii="Georgia" w:hAnsi="Georgia"/>
        </w:rPr>
        <w:t>Probing Questions</w:t>
      </w:r>
    </w:p>
    <w:p w14:paraId="125427F0" w14:textId="6B7A46E7" w:rsidR="00822293" w:rsidRPr="008B1225" w:rsidRDefault="00DD48A6" w:rsidP="008B1225">
      <w:pPr>
        <w:spacing w:line="276" w:lineRule="auto"/>
        <w:rPr>
          <w:rFonts w:eastAsia="Arial" w:cs="Arial"/>
          <w:sz w:val="24"/>
          <w:szCs w:val="24"/>
        </w:rPr>
      </w:pPr>
      <w:r w:rsidRPr="008B1225">
        <w:rPr>
          <w:sz w:val="24"/>
          <w:szCs w:val="24"/>
        </w:rPr>
        <w:t xml:space="preserve">When interpreting student progress data, teams should consider several key questions to ensure accurate and effective decision-making. These questions can guide educators when determining whether a student is on track to meet their goals. It is also essential to consider whether the intervention is being implemented with fidelity and whether the progress monitoring tools appropriately align with the skills targeted in </w:t>
      </w:r>
      <w:r w:rsidR="00442DEB" w:rsidRPr="008B1225">
        <w:rPr>
          <w:sz w:val="24"/>
          <w:szCs w:val="24"/>
        </w:rPr>
        <w:t xml:space="preserve">the </w:t>
      </w:r>
      <w:r w:rsidRPr="008B1225">
        <w:rPr>
          <w:sz w:val="24"/>
          <w:szCs w:val="24"/>
        </w:rPr>
        <w:t>intervention. By addressing these questions, teams can make informed adjustments regarding instruction and improve student outcomes.</w:t>
      </w:r>
    </w:p>
    <w:p w14:paraId="418CD7FC" w14:textId="77777777" w:rsidR="00822293" w:rsidRPr="00C107D3" w:rsidRDefault="00822293" w:rsidP="001F05A4">
      <w:pPr>
        <w:rPr>
          <w:rFonts w:eastAsia="Arial" w:cs="Arial"/>
        </w:rPr>
      </w:pPr>
    </w:p>
    <w:p w14:paraId="5346C86B" w14:textId="77777777" w:rsidR="00822293" w:rsidRPr="008B1225" w:rsidRDefault="00DD48A6" w:rsidP="008B1225">
      <w:pPr>
        <w:spacing w:line="276" w:lineRule="auto"/>
        <w:rPr>
          <w:rFonts w:eastAsia="Arial" w:cs="Arial"/>
          <w:sz w:val="24"/>
          <w:szCs w:val="24"/>
        </w:rPr>
      </w:pPr>
      <w:r w:rsidRPr="008B1225">
        <w:rPr>
          <w:sz w:val="24"/>
          <w:szCs w:val="24"/>
        </w:rPr>
        <w:t>Teams can ask these questions when interpreting the data:</w:t>
      </w:r>
    </w:p>
    <w:p w14:paraId="5D83A3F6" w14:textId="77777777" w:rsidR="00822293" w:rsidRPr="008B1225" w:rsidRDefault="00DD48A6" w:rsidP="008B1225">
      <w:pPr>
        <w:pStyle w:val="BodyA"/>
        <w:numPr>
          <w:ilvl w:val="0"/>
          <w:numId w:val="1"/>
        </w:numPr>
        <w:spacing w:line="276" w:lineRule="auto"/>
        <w:rPr>
          <w:rFonts w:ascii="Arial" w:hAnsi="Arial"/>
        </w:rPr>
      </w:pPr>
      <w:r w:rsidRPr="008B1225">
        <w:rPr>
          <w:rStyle w:val="NoneB"/>
          <w:rFonts w:ascii="Arial" w:hAnsi="Arial"/>
        </w:rPr>
        <w:t>Will the student reach the established goal within a reasonable time period?</w:t>
      </w:r>
    </w:p>
    <w:p w14:paraId="1E35EE35" w14:textId="77777777" w:rsidR="00822293" w:rsidRPr="008B1225" w:rsidRDefault="00DD48A6" w:rsidP="008B1225">
      <w:pPr>
        <w:pStyle w:val="BodyA"/>
        <w:numPr>
          <w:ilvl w:val="0"/>
          <w:numId w:val="1"/>
        </w:numPr>
        <w:spacing w:line="276" w:lineRule="auto"/>
        <w:rPr>
          <w:rFonts w:ascii="Arial" w:hAnsi="Arial"/>
        </w:rPr>
      </w:pPr>
      <w:r w:rsidRPr="008B1225">
        <w:rPr>
          <w:rStyle w:val="NoneB"/>
          <w:rFonts w:ascii="Arial" w:hAnsi="Arial"/>
        </w:rPr>
        <w:t>Are there data outliers that should be excluded from our analysis?</w:t>
      </w:r>
    </w:p>
    <w:p w14:paraId="160038EE" w14:textId="77777777" w:rsidR="00822293" w:rsidRPr="008B1225" w:rsidRDefault="00DD48A6" w:rsidP="008B1225">
      <w:pPr>
        <w:pStyle w:val="BodyA"/>
        <w:numPr>
          <w:ilvl w:val="0"/>
          <w:numId w:val="1"/>
        </w:numPr>
        <w:spacing w:line="276" w:lineRule="auto"/>
        <w:rPr>
          <w:rFonts w:ascii="Arial" w:hAnsi="Arial"/>
        </w:rPr>
      </w:pPr>
      <w:r w:rsidRPr="008B1225">
        <w:rPr>
          <w:rStyle w:val="NoneB"/>
          <w:rFonts w:ascii="Arial" w:hAnsi="Arial"/>
        </w:rPr>
        <w:t>What do our other data sources tell us?</w:t>
      </w:r>
    </w:p>
    <w:p w14:paraId="2194B57D" w14:textId="77777777" w:rsidR="00822293" w:rsidRPr="008B1225" w:rsidRDefault="00DD48A6" w:rsidP="008B1225">
      <w:pPr>
        <w:pStyle w:val="BodyA"/>
        <w:numPr>
          <w:ilvl w:val="0"/>
          <w:numId w:val="1"/>
        </w:numPr>
        <w:spacing w:line="276" w:lineRule="auto"/>
        <w:rPr>
          <w:rFonts w:ascii="Arial" w:hAnsi="Arial"/>
        </w:rPr>
      </w:pPr>
      <w:r w:rsidRPr="008B1225">
        <w:rPr>
          <w:rStyle w:val="NoneB"/>
          <w:rFonts w:ascii="Arial" w:hAnsi="Arial"/>
        </w:rPr>
        <w:t>Is the intervention being implemented with fidelity?</w:t>
      </w:r>
    </w:p>
    <w:p w14:paraId="61034AA2" w14:textId="41C65D73" w:rsidR="00822293" w:rsidRPr="008B1225" w:rsidRDefault="00DD48A6" w:rsidP="008B1225">
      <w:pPr>
        <w:pStyle w:val="BodyA"/>
        <w:numPr>
          <w:ilvl w:val="0"/>
          <w:numId w:val="1"/>
        </w:numPr>
        <w:spacing w:line="276" w:lineRule="auto"/>
        <w:rPr>
          <w:rFonts w:ascii="Arial" w:hAnsi="Arial"/>
        </w:rPr>
      </w:pPr>
      <w:r w:rsidRPr="008B1225">
        <w:rPr>
          <w:rStyle w:val="NoneB"/>
          <w:rFonts w:ascii="Arial" w:hAnsi="Arial"/>
        </w:rPr>
        <w:t>Are our progress monitoring probes sensitive to change and aligned with skills targeted by the intervention?</w:t>
      </w:r>
    </w:p>
    <w:p w14:paraId="56531AF7" w14:textId="77777777" w:rsidR="00822293" w:rsidRPr="008B1225" w:rsidRDefault="00DD48A6" w:rsidP="008B1225">
      <w:pPr>
        <w:pStyle w:val="BodyA"/>
        <w:spacing w:line="276" w:lineRule="auto"/>
        <w:ind w:left="720"/>
        <w:jc w:val="right"/>
        <w:rPr>
          <w:rFonts w:ascii="Arial" w:eastAsia="Arial" w:hAnsi="Arial" w:cs="Arial"/>
        </w:rPr>
      </w:pPr>
      <w:r w:rsidRPr="008B1225">
        <w:rPr>
          <w:rFonts w:ascii="Arial" w:hAnsi="Arial"/>
        </w:rPr>
        <w:t>(National Center on Intensive Intervention, 2023)</w:t>
      </w:r>
    </w:p>
    <w:p w14:paraId="4D3E6812" w14:textId="77777777" w:rsidR="00822293" w:rsidRPr="008B1225" w:rsidRDefault="00822293" w:rsidP="008B1225">
      <w:pPr>
        <w:pStyle w:val="NormalWeb"/>
        <w:spacing w:line="276" w:lineRule="auto"/>
        <w:ind w:left="720" w:hanging="720"/>
        <w:rPr>
          <w:rFonts w:ascii="Arial" w:eastAsia="Arial" w:hAnsi="Arial" w:cs="Arial"/>
        </w:rPr>
      </w:pPr>
    </w:p>
    <w:p w14:paraId="6E2B5B6B" w14:textId="77777777" w:rsidR="00822293" w:rsidRDefault="00822293">
      <w:pPr>
        <w:pStyle w:val="NormalWeb"/>
        <w:rPr>
          <w:rFonts w:ascii="Arial" w:eastAsia="Arial" w:hAnsi="Arial" w:cs="Arial"/>
        </w:rPr>
      </w:pPr>
    </w:p>
    <w:p w14:paraId="1585E850" w14:textId="77777777" w:rsidR="00822293" w:rsidRDefault="00822293">
      <w:pPr>
        <w:pStyle w:val="NormalWeb"/>
        <w:rPr>
          <w:rFonts w:ascii="Arial" w:eastAsia="Arial" w:hAnsi="Arial" w:cs="Arial"/>
        </w:rPr>
      </w:pPr>
    </w:p>
    <w:p w14:paraId="0A962EE7" w14:textId="77777777" w:rsidR="008B1225" w:rsidRDefault="008B1225">
      <w:pPr>
        <w:pStyle w:val="NormalWeb"/>
        <w:rPr>
          <w:rFonts w:ascii="Arial" w:eastAsia="Arial" w:hAnsi="Arial" w:cs="Arial"/>
        </w:rPr>
      </w:pPr>
    </w:p>
    <w:p w14:paraId="4CECC61F" w14:textId="77777777" w:rsidR="008B1225" w:rsidRDefault="008B1225">
      <w:pPr>
        <w:pStyle w:val="NormalWeb"/>
        <w:rPr>
          <w:rFonts w:ascii="Arial" w:eastAsia="Arial" w:hAnsi="Arial" w:cs="Arial"/>
        </w:rPr>
      </w:pPr>
    </w:p>
    <w:p w14:paraId="7AB9A951" w14:textId="77777777" w:rsidR="008B1225" w:rsidRDefault="008B1225">
      <w:pPr>
        <w:pStyle w:val="NormalWeb"/>
        <w:rPr>
          <w:rFonts w:ascii="Arial" w:eastAsia="Arial" w:hAnsi="Arial" w:cs="Arial"/>
        </w:rPr>
      </w:pPr>
    </w:p>
    <w:p w14:paraId="4D2DF9A9" w14:textId="08460E52" w:rsidR="00822293" w:rsidRPr="008B1225" w:rsidRDefault="004F13A3" w:rsidP="0009048C">
      <w:pPr>
        <w:pStyle w:val="Heading3"/>
      </w:pPr>
      <w:r w:rsidRPr="008B1225">
        <w:t>References</w:t>
      </w:r>
    </w:p>
    <w:p w14:paraId="48EDD037" w14:textId="6659A01A" w:rsidR="008B1225" w:rsidRDefault="00DD48A6" w:rsidP="008B1225">
      <w:pPr>
        <w:pStyle w:val="NormalWeb"/>
        <w:spacing w:line="276" w:lineRule="auto"/>
      </w:pPr>
      <w:r w:rsidRPr="008B1225">
        <w:rPr>
          <w:rFonts w:ascii="Arial" w:hAnsi="Arial"/>
        </w:rPr>
        <w:t>National Center on Response to Intervention (</w:t>
      </w:r>
      <w:r w:rsidR="5BF4D53B" w:rsidRPr="008B1225">
        <w:rPr>
          <w:rFonts w:ascii="Arial" w:hAnsi="Arial"/>
        </w:rPr>
        <w:t xml:space="preserve">2013, </w:t>
      </w:r>
      <w:r w:rsidRPr="008B1225">
        <w:rPr>
          <w:rFonts w:ascii="Arial" w:hAnsi="Arial"/>
        </w:rPr>
        <w:t xml:space="preserve">January). </w:t>
      </w:r>
      <w:r w:rsidRPr="008B1225">
        <w:rPr>
          <w:rFonts w:ascii="Arial" w:hAnsi="Arial"/>
          <w:i/>
          <w:iCs/>
        </w:rPr>
        <w:t>Progress monitoring brief #3</w:t>
      </w:r>
      <w:r w:rsidRPr="008B1225">
        <w:rPr>
          <w:rFonts w:ascii="Arial" w:hAnsi="Arial"/>
        </w:rPr>
        <w:t xml:space="preserve">: </w:t>
      </w:r>
      <w:r w:rsidRPr="008B1225">
        <w:rPr>
          <w:rFonts w:ascii="Arial" w:hAnsi="Arial"/>
          <w:i/>
          <w:iCs/>
        </w:rPr>
        <w:t xml:space="preserve">Common progress monitoring graph omissions: Making instructional decisions. </w:t>
      </w:r>
      <w:r w:rsidRPr="008B1225">
        <w:rPr>
          <w:rFonts w:ascii="Arial" w:hAnsi="Arial"/>
        </w:rPr>
        <w:t>Washington, DC: U.S. Department of Education, Office of Special Education Programs, National Center on Response to Intervention.</w:t>
      </w:r>
      <w:r w:rsidRPr="008B1225">
        <w:rPr>
          <w:rFonts w:ascii="Arial" w:hAnsi="Arial"/>
          <w:i/>
          <w:iCs/>
        </w:rPr>
        <w:t xml:space="preserve"> </w:t>
      </w:r>
      <w:hyperlink r:id="rId14">
        <w:r w:rsidR="00822293" w:rsidRPr="008B1225">
          <w:rPr>
            <w:rStyle w:val="Hyperlink0"/>
            <w:rFonts w:eastAsia="Arial Unicode MS" w:cs="Arial Unicode MS"/>
            <w:sz w:val="24"/>
            <w:szCs w:val="24"/>
          </w:rPr>
          <w:t>https://files.eric.ed.gov/fulltext/ED578046.pdf</w:t>
        </w:r>
      </w:hyperlink>
    </w:p>
    <w:p w14:paraId="5478C004" w14:textId="77777777" w:rsidR="008B1225" w:rsidRPr="008B1225" w:rsidRDefault="008B1225" w:rsidP="008B1225">
      <w:pPr>
        <w:pStyle w:val="NormalWeb"/>
        <w:spacing w:line="276" w:lineRule="auto"/>
        <w:rPr>
          <w:rStyle w:val="None"/>
          <w:rFonts w:ascii="Arial" w:eastAsia="Arial" w:hAnsi="Arial" w:cs="Arial"/>
        </w:rPr>
      </w:pPr>
    </w:p>
    <w:p w14:paraId="45759956" w14:textId="26D9F1E7" w:rsidR="00822293" w:rsidRPr="008B1225" w:rsidRDefault="00DD48A6" w:rsidP="008B1225">
      <w:pPr>
        <w:pStyle w:val="NormalWeb"/>
        <w:spacing w:line="276" w:lineRule="auto"/>
        <w:rPr>
          <w:rStyle w:val="None"/>
          <w:rFonts w:ascii="Arial" w:eastAsia="Arial" w:hAnsi="Arial" w:cs="Arial"/>
        </w:rPr>
      </w:pPr>
      <w:r w:rsidRPr="008B1225">
        <w:rPr>
          <w:rStyle w:val="None"/>
          <w:rFonts w:ascii="Arial" w:hAnsi="Arial"/>
        </w:rPr>
        <w:t>National Center on Intensive Interventions at the American Institutes for Research. (2023, January). </w:t>
      </w:r>
      <w:r w:rsidRPr="008B1225">
        <w:rPr>
          <w:rStyle w:val="None"/>
          <w:rFonts w:ascii="Arial" w:hAnsi="Arial"/>
          <w:i/>
          <w:iCs/>
        </w:rPr>
        <w:t>Data rich, information poor? Making sense of progress monitoring data to guide intervention decisions</w:t>
      </w:r>
      <w:r w:rsidRPr="008B1225" w:rsidDel="00A31A6F">
        <w:rPr>
          <w:rStyle w:val="None"/>
          <w:rFonts w:ascii="Arial" w:hAnsi="Arial"/>
          <w:i/>
        </w:rPr>
        <w:t>.</w:t>
      </w:r>
      <w:r w:rsidRPr="008B1225">
        <w:rPr>
          <w:rStyle w:val="None"/>
          <w:rFonts w:ascii="Arial" w:hAnsi="Arial"/>
        </w:rPr>
        <w:t> </w:t>
      </w:r>
      <w:hyperlink r:id="rId15">
        <w:r w:rsidR="00822293" w:rsidRPr="008B1225">
          <w:rPr>
            <w:rStyle w:val="Hyperlink0"/>
            <w:rFonts w:eastAsia="Arial Unicode MS" w:cs="Arial Unicode MS"/>
            <w:sz w:val="24"/>
            <w:szCs w:val="24"/>
          </w:rPr>
          <w:t>https://intensiveintervention.org/resource/data-rich-information-poor-making-sense-progress-monitoring-data-guide-intervention</w:t>
        </w:r>
      </w:hyperlink>
    </w:p>
    <w:p w14:paraId="4B885BF9" w14:textId="77777777" w:rsidR="00822293" w:rsidRPr="008B1225" w:rsidRDefault="00822293" w:rsidP="008B1225">
      <w:pPr>
        <w:pStyle w:val="NormalWeb"/>
        <w:spacing w:line="276" w:lineRule="auto"/>
        <w:rPr>
          <w:rStyle w:val="None"/>
          <w:rFonts w:ascii="Arial" w:eastAsia="Arial" w:hAnsi="Arial" w:cs="Arial"/>
        </w:rPr>
      </w:pPr>
    </w:p>
    <w:p w14:paraId="493D303B" w14:textId="77777777" w:rsidR="00822293" w:rsidRPr="008B1225" w:rsidRDefault="00DD48A6" w:rsidP="008B1225">
      <w:pPr>
        <w:pStyle w:val="NormalWeb"/>
        <w:spacing w:line="276" w:lineRule="auto"/>
        <w:rPr>
          <w:rStyle w:val="None"/>
          <w:rFonts w:ascii="Arial" w:eastAsia="Arial" w:hAnsi="Arial" w:cs="Arial"/>
        </w:rPr>
      </w:pPr>
      <w:r w:rsidRPr="008B1225">
        <w:rPr>
          <w:rStyle w:val="None"/>
          <w:rFonts w:ascii="Arial" w:hAnsi="Arial"/>
        </w:rPr>
        <w:t>Tennessee Department of Education. (2023). </w:t>
      </w:r>
      <w:r w:rsidRPr="008B1225">
        <w:rPr>
          <w:rStyle w:val="None"/>
          <w:rFonts w:ascii="Arial" w:hAnsi="Arial"/>
          <w:i/>
          <w:iCs/>
        </w:rPr>
        <w:t xml:space="preserve">Response to instruction and intervention framework. </w:t>
      </w:r>
      <w:hyperlink r:id="rId16">
        <w:r w:rsidR="00822293" w:rsidRPr="008B1225">
          <w:rPr>
            <w:rStyle w:val="Hyperlink0"/>
            <w:rFonts w:eastAsia="Arial Unicode MS" w:cs="Arial Unicode MS"/>
            <w:sz w:val="24"/>
            <w:szCs w:val="24"/>
          </w:rPr>
          <w:t>https://www.tn.gov/content/dam/tn/education/special-education/rti/Updated_RTI2_Manual.pdf</w:t>
        </w:r>
      </w:hyperlink>
    </w:p>
    <w:p w14:paraId="4B7019EE" w14:textId="77777777" w:rsidR="00822293" w:rsidRPr="008B1225" w:rsidRDefault="00822293">
      <w:pPr>
        <w:pStyle w:val="NormalWeb"/>
        <w:rPr>
          <w:rStyle w:val="None"/>
          <w:rFonts w:ascii="Arial" w:eastAsia="Arial" w:hAnsi="Arial" w:cs="Arial"/>
        </w:rPr>
      </w:pPr>
    </w:p>
    <w:p w14:paraId="269F98C7" w14:textId="6A04A7A1" w:rsidR="00822293" w:rsidRPr="008B1225" w:rsidRDefault="00DD48A6" w:rsidP="5261E517">
      <w:pPr>
        <w:pStyle w:val="NormalWeb"/>
        <w:rPr>
          <w:rStyle w:val="Hyperlink"/>
          <w:rFonts w:ascii="Arial" w:hAnsi="Arial"/>
          <w:i/>
          <w:iCs/>
        </w:rPr>
      </w:pPr>
      <w:r w:rsidRPr="008B1225">
        <w:rPr>
          <w:rStyle w:val="None"/>
          <w:rFonts w:ascii="Arial" w:hAnsi="Arial"/>
        </w:rPr>
        <w:t xml:space="preserve">The IRIS Center (2014). </w:t>
      </w:r>
      <w:r w:rsidRPr="008B1225">
        <w:rPr>
          <w:rStyle w:val="None"/>
          <w:rFonts w:ascii="Arial" w:hAnsi="Arial"/>
          <w:i/>
          <w:iCs/>
        </w:rPr>
        <w:t>Evidence-based practices (part 1): Identifying and selecti</w:t>
      </w:r>
      <w:r w:rsidR="009A2CE4" w:rsidRPr="008B1225">
        <w:rPr>
          <w:rStyle w:val="None"/>
          <w:rFonts w:ascii="Arial" w:hAnsi="Arial"/>
          <w:i/>
          <w:iCs/>
        </w:rPr>
        <w:t>ng</w:t>
      </w:r>
      <w:r w:rsidRPr="008B1225">
        <w:rPr>
          <w:rStyle w:val="None"/>
          <w:rFonts w:ascii="Arial" w:hAnsi="Arial"/>
          <w:i/>
          <w:iCs/>
        </w:rPr>
        <w:t xml:space="preserve"> a practice or program. </w:t>
      </w:r>
      <w:hyperlink r:id="rId17" w:history="1">
        <w:r w:rsidR="006A0865" w:rsidRPr="008B1225">
          <w:rPr>
            <w:rStyle w:val="Hyperlink0"/>
            <w:sz w:val="24"/>
            <w:szCs w:val="24"/>
          </w:rPr>
          <w:t>https://iris.peabody.vanderbilt.edu/module/ebp_01/</w:t>
        </w:r>
      </w:hyperlink>
    </w:p>
    <w:p w14:paraId="7C62A0DA" w14:textId="77777777" w:rsidR="00D04F54" w:rsidRDefault="00D04F54" w:rsidP="5261E517">
      <w:pPr>
        <w:pStyle w:val="NormalWeb"/>
        <w:rPr>
          <w:rStyle w:val="Hyperlink0"/>
          <w:rFonts w:eastAsia="Arial Unicode MS" w:cs="Arial Unicode MS"/>
        </w:rPr>
      </w:pPr>
    </w:p>
    <w:p w14:paraId="27CB6C4B" w14:textId="77777777" w:rsidR="006A0865" w:rsidRDefault="006A0865" w:rsidP="5261E517">
      <w:pPr>
        <w:pStyle w:val="NormalWeb"/>
        <w:rPr>
          <w:rStyle w:val="Hyperlink0"/>
          <w:rFonts w:eastAsia="Arial Unicode MS" w:cs="Arial Unicode MS"/>
        </w:rPr>
      </w:pPr>
    </w:p>
    <w:sectPr w:rsidR="006A0865">
      <w:footerReference w:type="default" r:id="rId18"/>
      <w:footerReference w:type="first" r:id="rId19"/>
      <w:pgSz w:w="12240" w:h="15840"/>
      <w:pgMar w:top="360" w:right="360" w:bottom="360" w:left="360" w:header="0" w:footer="14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9AFF" w14:textId="77777777" w:rsidR="007068C5" w:rsidRDefault="007068C5" w:rsidP="001F05A4">
      <w:r>
        <w:separator/>
      </w:r>
    </w:p>
  </w:endnote>
  <w:endnote w:type="continuationSeparator" w:id="0">
    <w:p w14:paraId="0202CDBB" w14:textId="77777777" w:rsidR="007068C5" w:rsidRDefault="007068C5" w:rsidP="001F05A4">
      <w:r>
        <w:continuationSeparator/>
      </w:r>
    </w:p>
  </w:endnote>
  <w:endnote w:type="continuationNotice" w:id="1">
    <w:p w14:paraId="1F061F82" w14:textId="77777777" w:rsidR="007068C5" w:rsidRDefault="007068C5" w:rsidP="001F0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auto"/>
    <w:pitch w:val="variable"/>
    <w:sig w:usb0="E00002FF" w:usb1="4000201B" w:usb2="00000028" w:usb3="00000000" w:csb0="0000019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A813" w14:textId="438525D0" w:rsidR="00822293" w:rsidRPr="004F13A3" w:rsidRDefault="004F13A3" w:rsidP="004F13A3">
    <w:pPr>
      <w:pStyle w:val="Footer"/>
      <w:jc w:val="right"/>
      <w:rPr>
        <w:sz w:val="22"/>
        <w:szCs w:val="22"/>
      </w:rPr>
    </w:pPr>
    <w:r w:rsidRPr="004F13A3">
      <w:rPr>
        <w:noProof/>
        <w:sz w:val="22"/>
        <w:szCs w:val="22"/>
      </w:rPr>
      <w:drawing>
        <wp:anchor distT="152400" distB="152400" distL="152400" distR="152400" simplePos="0" relativeHeight="251658241" behindDoc="1" locked="0" layoutInCell="1" allowOverlap="1" wp14:anchorId="67C195FA" wp14:editId="7BA1E019">
          <wp:simplePos x="0" y="0"/>
          <wp:positionH relativeFrom="page">
            <wp:posOffset>228810</wp:posOffset>
          </wp:positionH>
          <wp:positionV relativeFrom="page">
            <wp:posOffset>9377409</wp:posOffset>
          </wp:positionV>
          <wp:extent cx="1249428" cy="749656"/>
          <wp:effectExtent l="0" t="0" r="0" b="0"/>
          <wp:wrapNone/>
          <wp:docPr id="1073741825" name="officeArt object">
            <a:extLst xmlns:a="http://schemas.openxmlformats.org/drawingml/2006/main">
              <a:ext uri="{FF2B5EF4-FFF2-40B4-BE49-F238E27FC236}">
                <a16:creationId xmlns:a16="http://schemas.microsoft.com/office/drawing/2014/main" id="{E0B57F7E-814E-4CBD-B3E7-458435D424F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5" name="officeArt object">
                    <a:extLst>
                      <a:ext uri="{C183D7F6-B498-43B3-948B-1728B52AA6E4}">
                        <adec:decorative xmlns:adec="http://schemas.microsoft.com/office/drawing/2017/decorative" val="1"/>
                      </a:ext>
                    </a:extLst>
                  </pic:cNvPr>
                  <pic:cNvPicPr>
                    <a:picLocks noChangeAspect="1"/>
                  </pic:cNvPicPr>
                </pic:nvPicPr>
                <pic:blipFill>
                  <a:blip r:embed="rId1"/>
                  <a:stretch>
                    <a:fillRect/>
                  </a:stretch>
                </pic:blipFill>
                <pic:spPr>
                  <a:xfrm>
                    <a:off x="0" y="0"/>
                    <a:ext cx="1249428" cy="749656"/>
                  </a:xfrm>
                  <a:prstGeom prst="rect">
                    <a:avLst/>
                  </a:prstGeom>
                  <a:ln w="12700" cap="flat">
                    <a:noFill/>
                    <a:miter lim="400000"/>
                  </a:ln>
                  <a:effectLst/>
                </pic:spPr>
              </pic:pic>
            </a:graphicData>
          </a:graphic>
        </wp:anchor>
      </w:drawing>
    </w:r>
    <w:r w:rsidR="00DD48A6" w:rsidRPr="004F13A3">
      <w:rPr>
        <w:rFonts w:ascii="Arial" w:hAnsi="Arial"/>
        <w:sz w:val="22"/>
        <w:szCs w:val="22"/>
      </w:rPr>
      <w:fldChar w:fldCharType="begin"/>
    </w:r>
    <w:r w:rsidR="00DD48A6" w:rsidRPr="004F13A3">
      <w:rPr>
        <w:rFonts w:ascii="Arial" w:hAnsi="Arial"/>
        <w:sz w:val="22"/>
        <w:szCs w:val="22"/>
      </w:rPr>
      <w:instrText xml:space="preserve"> PAGE </w:instrText>
    </w:r>
    <w:r w:rsidR="00DD48A6" w:rsidRPr="004F13A3">
      <w:rPr>
        <w:rFonts w:ascii="Arial" w:hAnsi="Arial"/>
        <w:sz w:val="22"/>
        <w:szCs w:val="22"/>
      </w:rPr>
      <w:fldChar w:fldCharType="separate"/>
    </w:r>
    <w:r w:rsidR="005944C1" w:rsidRPr="004F13A3">
      <w:rPr>
        <w:rFonts w:ascii="Arial" w:hAnsi="Arial"/>
        <w:noProof/>
        <w:sz w:val="22"/>
        <w:szCs w:val="22"/>
      </w:rPr>
      <w:t>2</w:t>
    </w:r>
    <w:r w:rsidR="00DD48A6" w:rsidRPr="004F13A3">
      <w:rPr>
        <w:rFonts w:ascii="Arial" w:hAnsi="Arial"/>
        <w:sz w:val="22"/>
        <w:szCs w:val="22"/>
      </w:rPr>
      <w:fldChar w:fldCharType="end"/>
    </w:r>
  </w:p>
  <w:p w14:paraId="70B5C1A8" w14:textId="1C9CB980" w:rsidR="004F13A3" w:rsidRDefault="004F13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FDAD" w14:textId="4FD416A7" w:rsidR="00822293" w:rsidRDefault="003A7CAD">
    <w:pPr>
      <w:pStyle w:val="HeaderFooter"/>
    </w:pPr>
    <w:r>
      <w:rPr>
        <w:noProof/>
      </w:rPr>
      <w:drawing>
        <wp:anchor distT="152400" distB="152400" distL="152400" distR="152400" simplePos="0" relativeHeight="251658240" behindDoc="1" locked="0" layoutInCell="1" allowOverlap="1" wp14:anchorId="53C3CC78" wp14:editId="640E3B84">
          <wp:simplePos x="0" y="0"/>
          <wp:positionH relativeFrom="page">
            <wp:posOffset>533400</wp:posOffset>
          </wp:positionH>
          <wp:positionV relativeFrom="page">
            <wp:posOffset>9420225</wp:posOffset>
          </wp:positionV>
          <wp:extent cx="6686550" cy="633095"/>
          <wp:effectExtent l="0" t="0" r="6350" b="1905"/>
          <wp:wrapNone/>
          <wp:docPr id="1073741826" name="officeArt object" descr="Tennessee Technical Assistance Network (TN-TAN) and Tennessee Tiered Supports Center (Tennessee TSC) Logos. Tennessee TSC is a member of TN-TAN and funded under grant contract with the State of Tennessee to provide training and support to schools and districts. ">
            <a:extLst xmlns:a="http://schemas.openxmlformats.org/drawingml/2006/main">
              <a:ext uri="{FF2B5EF4-FFF2-40B4-BE49-F238E27FC236}">
                <a16:creationId xmlns:a16="http://schemas.microsoft.com/office/drawing/2014/main" id="{EF4B7A1C-2580-4FD6-9879-D00199A394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Tennessee Technical Assistance Network (TN-TAN) and Tennessee Tiered Supports Center (Tennessee TSC) Logos. Tennessee TSC is a member of TN-TAN and funded under grant contract with the State of Tennessee to provide training and support to schools and districts. "/>
                  <pic:cNvPicPr>
                    <a:picLocks noChangeAspect="1"/>
                  </pic:cNvPicPr>
                </pic:nvPicPr>
                <pic:blipFill>
                  <a:blip r:embed="rId1"/>
                  <a:stretch>
                    <a:fillRect/>
                  </a:stretch>
                </pic:blipFill>
                <pic:spPr>
                  <a:xfrm>
                    <a:off x="0" y="0"/>
                    <a:ext cx="6686550" cy="63309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5DB6" w14:textId="77777777" w:rsidR="007068C5" w:rsidRDefault="007068C5" w:rsidP="001F05A4">
      <w:r>
        <w:separator/>
      </w:r>
    </w:p>
  </w:footnote>
  <w:footnote w:type="continuationSeparator" w:id="0">
    <w:p w14:paraId="4A438F53" w14:textId="77777777" w:rsidR="007068C5" w:rsidRDefault="007068C5" w:rsidP="001F05A4">
      <w:r>
        <w:continuationSeparator/>
      </w:r>
    </w:p>
  </w:footnote>
  <w:footnote w:type="continuationNotice" w:id="1">
    <w:p w14:paraId="1768F055" w14:textId="77777777" w:rsidR="007068C5" w:rsidRDefault="007068C5" w:rsidP="001F05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46254"/>
    <w:multiLevelType w:val="hybridMultilevel"/>
    <w:tmpl w:val="484AB4CA"/>
    <w:numStyleLink w:val="ImportedStyle1"/>
  </w:abstractNum>
  <w:abstractNum w:abstractNumId="1" w15:restartNumberingAfterBreak="0">
    <w:nsid w:val="5C334A53"/>
    <w:multiLevelType w:val="hybridMultilevel"/>
    <w:tmpl w:val="484AB4CA"/>
    <w:styleLink w:val="ImportedStyle1"/>
    <w:lvl w:ilvl="0" w:tplc="603C74C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28F7C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48D1E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0CCCC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7EFD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E64F3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BEAFB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500E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4AB3D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8E614D0"/>
    <w:multiLevelType w:val="hybridMultilevel"/>
    <w:tmpl w:val="57DE7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73806845">
    <w:abstractNumId w:val="2"/>
  </w:num>
  <w:num w:numId="2" w16cid:durableId="230694751">
    <w:abstractNumId w:val="0"/>
  </w:num>
  <w:num w:numId="3" w16cid:durableId="461190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293"/>
    <w:rsid w:val="0002407F"/>
    <w:rsid w:val="00037749"/>
    <w:rsid w:val="00087047"/>
    <w:rsid w:val="0009048C"/>
    <w:rsid w:val="000950CE"/>
    <w:rsid w:val="000B2D12"/>
    <w:rsid w:val="001227BC"/>
    <w:rsid w:val="0012571B"/>
    <w:rsid w:val="001426EA"/>
    <w:rsid w:val="0018349E"/>
    <w:rsid w:val="001A0007"/>
    <w:rsid w:val="001A55DD"/>
    <w:rsid w:val="001C663F"/>
    <w:rsid w:val="001C707A"/>
    <w:rsid w:val="001D01E3"/>
    <w:rsid w:val="001D22BC"/>
    <w:rsid w:val="001E33E0"/>
    <w:rsid w:val="001F05A4"/>
    <w:rsid w:val="001F0B70"/>
    <w:rsid w:val="00200085"/>
    <w:rsid w:val="00226DC5"/>
    <w:rsid w:val="002437B1"/>
    <w:rsid w:val="002443C5"/>
    <w:rsid w:val="00274174"/>
    <w:rsid w:val="00274B60"/>
    <w:rsid w:val="002868FE"/>
    <w:rsid w:val="00295B23"/>
    <w:rsid w:val="002A3488"/>
    <w:rsid w:val="002D2DB7"/>
    <w:rsid w:val="00320797"/>
    <w:rsid w:val="00345F50"/>
    <w:rsid w:val="00351F67"/>
    <w:rsid w:val="003A7CAD"/>
    <w:rsid w:val="003D65CA"/>
    <w:rsid w:val="003E6A1F"/>
    <w:rsid w:val="003F51B9"/>
    <w:rsid w:val="004020FF"/>
    <w:rsid w:val="004151EF"/>
    <w:rsid w:val="004166BA"/>
    <w:rsid w:val="00432310"/>
    <w:rsid w:val="00436119"/>
    <w:rsid w:val="00442DEB"/>
    <w:rsid w:val="0045520D"/>
    <w:rsid w:val="00457985"/>
    <w:rsid w:val="004C7A4C"/>
    <w:rsid w:val="004D7D9C"/>
    <w:rsid w:val="004F13A3"/>
    <w:rsid w:val="00502C57"/>
    <w:rsid w:val="00523388"/>
    <w:rsid w:val="00537E43"/>
    <w:rsid w:val="00564D77"/>
    <w:rsid w:val="0056793B"/>
    <w:rsid w:val="0058384F"/>
    <w:rsid w:val="005944C1"/>
    <w:rsid w:val="005A1025"/>
    <w:rsid w:val="005C5C26"/>
    <w:rsid w:val="005C736F"/>
    <w:rsid w:val="005D046A"/>
    <w:rsid w:val="005E67F8"/>
    <w:rsid w:val="00620C68"/>
    <w:rsid w:val="00624D3F"/>
    <w:rsid w:val="00626D61"/>
    <w:rsid w:val="00640F2A"/>
    <w:rsid w:val="00641BB1"/>
    <w:rsid w:val="0065116F"/>
    <w:rsid w:val="006644A7"/>
    <w:rsid w:val="006A0865"/>
    <w:rsid w:val="006B67C0"/>
    <w:rsid w:val="006D59AD"/>
    <w:rsid w:val="006F343D"/>
    <w:rsid w:val="006F778D"/>
    <w:rsid w:val="007068C5"/>
    <w:rsid w:val="0074186B"/>
    <w:rsid w:val="00755D77"/>
    <w:rsid w:val="007721EC"/>
    <w:rsid w:val="007824DD"/>
    <w:rsid w:val="007A0C4A"/>
    <w:rsid w:val="007A6E1A"/>
    <w:rsid w:val="007B142A"/>
    <w:rsid w:val="007C572E"/>
    <w:rsid w:val="007D4B1C"/>
    <w:rsid w:val="007E1CE5"/>
    <w:rsid w:val="007E20B8"/>
    <w:rsid w:val="008052F0"/>
    <w:rsid w:val="0081034A"/>
    <w:rsid w:val="00820800"/>
    <w:rsid w:val="00822293"/>
    <w:rsid w:val="00867D49"/>
    <w:rsid w:val="0089159B"/>
    <w:rsid w:val="008917F2"/>
    <w:rsid w:val="008B1225"/>
    <w:rsid w:val="008C5035"/>
    <w:rsid w:val="008C78CC"/>
    <w:rsid w:val="008D61A6"/>
    <w:rsid w:val="00901E70"/>
    <w:rsid w:val="0090505E"/>
    <w:rsid w:val="00910C4D"/>
    <w:rsid w:val="00916982"/>
    <w:rsid w:val="00927C44"/>
    <w:rsid w:val="00935997"/>
    <w:rsid w:val="009650C7"/>
    <w:rsid w:val="0097180F"/>
    <w:rsid w:val="00985E75"/>
    <w:rsid w:val="009862A7"/>
    <w:rsid w:val="00994E4F"/>
    <w:rsid w:val="009A2CE4"/>
    <w:rsid w:val="009A6427"/>
    <w:rsid w:val="009B2687"/>
    <w:rsid w:val="009F6025"/>
    <w:rsid w:val="00A0235A"/>
    <w:rsid w:val="00A1061A"/>
    <w:rsid w:val="00A31A6F"/>
    <w:rsid w:val="00A47B89"/>
    <w:rsid w:val="00A61010"/>
    <w:rsid w:val="00A70278"/>
    <w:rsid w:val="00A8614A"/>
    <w:rsid w:val="00A87BEE"/>
    <w:rsid w:val="00AB14ED"/>
    <w:rsid w:val="00AB6883"/>
    <w:rsid w:val="00AD6FF4"/>
    <w:rsid w:val="00AE47AD"/>
    <w:rsid w:val="00B14683"/>
    <w:rsid w:val="00B25702"/>
    <w:rsid w:val="00B32793"/>
    <w:rsid w:val="00B93F6A"/>
    <w:rsid w:val="00BB5B6B"/>
    <w:rsid w:val="00BD0FFD"/>
    <w:rsid w:val="00BD4DC9"/>
    <w:rsid w:val="00BD6635"/>
    <w:rsid w:val="00C107D3"/>
    <w:rsid w:val="00C12660"/>
    <w:rsid w:val="00C17052"/>
    <w:rsid w:val="00C8264D"/>
    <w:rsid w:val="00CA7469"/>
    <w:rsid w:val="00CF5415"/>
    <w:rsid w:val="00D04F54"/>
    <w:rsid w:val="00D06AD2"/>
    <w:rsid w:val="00D33071"/>
    <w:rsid w:val="00D503A0"/>
    <w:rsid w:val="00D7452E"/>
    <w:rsid w:val="00D761FB"/>
    <w:rsid w:val="00D91DF7"/>
    <w:rsid w:val="00DA22E1"/>
    <w:rsid w:val="00DA572D"/>
    <w:rsid w:val="00DB612C"/>
    <w:rsid w:val="00DD48A6"/>
    <w:rsid w:val="00E03202"/>
    <w:rsid w:val="00E13EF4"/>
    <w:rsid w:val="00E268C9"/>
    <w:rsid w:val="00E273EE"/>
    <w:rsid w:val="00E31665"/>
    <w:rsid w:val="00E354A6"/>
    <w:rsid w:val="00E43623"/>
    <w:rsid w:val="00E83250"/>
    <w:rsid w:val="00E84F91"/>
    <w:rsid w:val="00E97FDD"/>
    <w:rsid w:val="00EA56B0"/>
    <w:rsid w:val="00EA69C4"/>
    <w:rsid w:val="00EB0925"/>
    <w:rsid w:val="00F679F8"/>
    <w:rsid w:val="00FA1E05"/>
    <w:rsid w:val="00FA55E4"/>
    <w:rsid w:val="00FD46EB"/>
    <w:rsid w:val="00FE5329"/>
    <w:rsid w:val="01C2A42F"/>
    <w:rsid w:val="02673616"/>
    <w:rsid w:val="03B0D518"/>
    <w:rsid w:val="04908212"/>
    <w:rsid w:val="04A77EF2"/>
    <w:rsid w:val="05363A15"/>
    <w:rsid w:val="08681657"/>
    <w:rsid w:val="0A0A58A3"/>
    <w:rsid w:val="0B999AE5"/>
    <w:rsid w:val="0E994F05"/>
    <w:rsid w:val="10719819"/>
    <w:rsid w:val="1248B416"/>
    <w:rsid w:val="13DEF975"/>
    <w:rsid w:val="1A5C4BBC"/>
    <w:rsid w:val="23496984"/>
    <w:rsid w:val="23D6E9B6"/>
    <w:rsid w:val="24566259"/>
    <w:rsid w:val="25050233"/>
    <w:rsid w:val="2696D292"/>
    <w:rsid w:val="26CE7884"/>
    <w:rsid w:val="26D86097"/>
    <w:rsid w:val="2A441033"/>
    <w:rsid w:val="2B645F00"/>
    <w:rsid w:val="306606D2"/>
    <w:rsid w:val="31AA697A"/>
    <w:rsid w:val="32CAA870"/>
    <w:rsid w:val="35C057D3"/>
    <w:rsid w:val="360F88B9"/>
    <w:rsid w:val="39452749"/>
    <w:rsid w:val="3C4453BA"/>
    <w:rsid w:val="3D72CA56"/>
    <w:rsid w:val="405A5E56"/>
    <w:rsid w:val="40AAF2BC"/>
    <w:rsid w:val="41786156"/>
    <w:rsid w:val="42E56AD3"/>
    <w:rsid w:val="42EF6AF5"/>
    <w:rsid w:val="43184189"/>
    <w:rsid w:val="45359F59"/>
    <w:rsid w:val="46F301CE"/>
    <w:rsid w:val="4A42EB7B"/>
    <w:rsid w:val="4CA3172C"/>
    <w:rsid w:val="4EE74C89"/>
    <w:rsid w:val="4FB8D0A8"/>
    <w:rsid w:val="5232FF05"/>
    <w:rsid w:val="5261E517"/>
    <w:rsid w:val="551957E8"/>
    <w:rsid w:val="55986A4F"/>
    <w:rsid w:val="5B0A56FD"/>
    <w:rsid w:val="5B8F2F47"/>
    <w:rsid w:val="5BF4D53B"/>
    <w:rsid w:val="5C4E94B7"/>
    <w:rsid w:val="5C669CB7"/>
    <w:rsid w:val="5DB660F8"/>
    <w:rsid w:val="61D63E4A"/>
    <w:rsid w:val="6331D428"/>
    <w:rsid w:val="6414AF35"/>
    <w:rsid w:val="65BF174D"/>
    <w:rsid w:val="691D4AF0"/>
    <w:rsid w:val="697060DD"/>
    <w:rsid w:val="6B6EF3D5"/>
    <w:rsid w:val="6D5469E9"/>
    <w:rsid w:val="6EA2BF95"/>
    <w:rsid w:val="7025E5D9"/>
    <w:rsid w:val="71B67C75"/>
    <w:rsid w:val="72EB90D8"/>
    <w:rsid w:val="733C02ED"/>
    <w:rsid w:val="73E8482A"/>
    <w:rsid w:val="75698F90"/>
    <w:rsid w:val="76E4B00D"/>
    <w:rsid w:val="78E819B9"/>
    <w:rsid w:val="79980E78"/>
    <w:rsid w:val="7C6C564C"/>
    <w:rsid w:val="7CEA36A0"/>
    <w:rsid w:val="7D0AFE67"/>
    <w:rsid w:val="7D63448E"/>
    <w:rsid w:val="7E8A5D7F"/>
    <w:rsid w:val="7F5417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37C9"/>
  <w15:docId w15:val="{6B444987-9C26-7D44-9B20-83680AF0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A4"/>
    <w:rPr>
      <w:rFonts w:ascii="Arial" w:eastAsia="Open Sans" w:hAnsi="Arial" w:cs="Open Sans"/>
      <w:color w:val="000000"/>
      <w:u w:color="000000"/>
      <w14:textOutline w14:w="12700" w14:cap="flat" w14:cmpd="sng" w14:algn="ctr">
        <w14:noFill/>
        <w14:prstDash w14:val="solid"/>
        <w14:miter w14:lim="400000"/>
      </w14:textOutline>
    </w:rPr>
  </w:style>
  <w:style w:type="paragraph" w:styleId="Heading1">
    <w:name w:val="heading 1"/>
    <w:basedOn w:val="BodyA"/>
    <w:next w:val="Normal"/>
    <w:link w:val="Heading1Char"/>
    <w:uiPriority w:val="9"/>
    <w:qFormat/>
    <w:rsid w:val="001F05A4"/>
    <w:pPr>
      <w:jc w:val="center"/>
      <w:outlineLvl w:val="0"/>
    </w:pPr>
    <w:rPr>
      <w:rFonts w:ascii="Georgia" w:hAnsi="Georgia"/>
      <w:b/>
      <w:bCs/>
      <w:color w:val="000000" w:themeColor="text1"/>
      <w:sz w:val="32"/>
      <w:szCs w:val="32"/>
    </w:rPr>
  </w:style>
  <w:style w:type="paragraph" w:styleId="Heading2">
    <w:name w:val="heading 2"/>
    <w:basedOn w:val="BodyA"/>
    <w:next w:val="Normal"/>
    <w:link w:val="Heading2Char"/>
    <w:uiPriority w:val="9"/>
    <w:unhideWhenUsed/>
    <w:qFormat/>
    <w:rsid w:val="001F05A4"/>
    <w:pPr>
      <w:outlineLvl w:val="1"/>
    </w:pPr>
    <w:rPr>
      <w:rFonts w:ascii="Arial" w:hAnsi="Arial"/>
      <w:b/>
      <w:sz w:val="28"/>
      <w:szCs w:val="28"/>
    </w:rPr>
  </w:style>
  <w:style w:type="paragraph" w:styleId="Heading3">
    <w:name w:val="heading 3"/>
    <w:basedOn w:val="BodyA"/>
    <w:next w:val="Normal"/>
    <w:link w:val="Heading3Char"/>
    <w:uiPriority w:val="9"/>
    <w:unhideWhenUsed/>
    <w:qFormat/>
    <w:rsid w:val="001F05A4"/>
    <w:pPr>
      <w:outlineLvl w:val="2"/>
    </w:pPr>
    <w:rPr>
      <w:rFonts w:ascii="Arial" w:hAnsi="Arial"/>
      <w:b/>
      <w:color w:val="002C72"/>
    </w:rPr>
  </w:style>
  <w:style w:type="paragraph" w:styleId="Heading4">
    <w:name w:val="heading 4"/>
    <w:basedOn w:val="Normal"/>
    <w:next w:val="Normal"/>
    <w:link w:val="Heading4Char"/>
    <w:uiPriority w:val="9"/>
    <w:unhideWhenUsed/>
    <w:qFormat/>
    <w:rsid w:val="00A61010"/>
    <w:pPr>
      <w:keepNext/>
      <w:keepLines/>
      <w:spacing w:before="40"/>
      <w:outlineLvl w:val="3"/>
    </w:pPr>
    <w:rPr>
      <w:rFonts w:asciiTheme="majorHAnsi" w:eastAsiaTheme="majorEastAsia" w:hAnsiTheme="majorHAnsi" w:cstheme="majorBidi"/>
      <w:i/>
      <w:iCs/>
      <w:color w:val="9D1C23" w:themeColor="accent1" w:themeShade="BF"/>
    </w:rPr>
  </w:style>
  <w:style w:type="paragraph" w:styleId="Heading5">
    <w:name w:val="heading 5"/>
    <w:basedOn w:val="Normal"/>
    <w:next w:val="Normal"/>
    <w:link w:val="Heading5Char"/>
    <w:uiPriority w:val="9"/>
    <w:unhideWhenUsed/>
    <w:qFormat/>
    <w:rsid w:val="00A61010"/>
    <w:pPr>
      <w:keepNext/>
      <w:keepLines/>
      <w:spacing w:before="40"/>
      <w:outlineLvl w:val="4"/>
    </w:pPr>
    <w:rPr>
      <w:rFonts w:asciiTheme="majorHAnsi" w:eastAsiaTheme="majorEastAsia" w:hAnsiTheme="majorHAnsi" w:cstheme="majorBidi"/>
      <w:color w:val="9D1C23" w:themeColor="accent1" w:themeShade="BF"/>
    </w:rPr>
  </w:style>
  <w:style w:type="paragraph" w:styleId="Heading6">
    <w:name w:val="heading 6"/>
    <w:basedOn w:val="Normal"/>
    <w:next w:val="Normal"/>
    <w:link w:val="Heading6Char"/>
    <w:uiPriority w:val="9"/>
    <w:unhideWhenUsed/>
    <w:qFormat/>
    <w:rsid w:val="00A61010"/>
    <w:pPr>
      <w:keepNext/>
      <w:keepLines/>
      <w:spacing w:before="40"/>
      <w:outlineLvl w:val="5"/>
    </w:pPr>
    <w:rPr>
      <w:rFonts w:asciiTheme="majorHAnsi" w:eastAsiaTheme="majorEastAsia" w:hAnsiTheme="majorHAnsi" w:cstheme="majorBidi"/>
      <w:color w:val="681317"/>
    </w:rPr>
  </w:style>
  <w:style w:type="paragraph" w:styleId="Heading7">
    <w:name w:val="heading 7"/>
    <w:basedOn w:val="Normal"/>
    <w:next w:val="Normal"/>
    <w:link w:val="Heading7Char"/>
    <w:uiPriority w:val="9"/>
    <w:unhideWhenUsed/>
    <w:qFormat/>
    <w:rsid w:val="00A61010"/>
    <w:pPr>
      <w:keepNext/>
      <w:keepLines/>
      <w:spacing w:before="40"/>
      <w:outlineLvl w:val="6"/>
    </w:pPr>
    <w:rPr>
      <w:rFonts w:asciiTheme="majorHAnsi" w:eastAsiaTheme="majorEastAsia" w:hAnsiTheme="majorHAnsi" w:cstheme="majorBidi"/>
      <w:i/>
      <w:iCs/>
      <w:color w:val="681317"/>
    </w:rPr>
  </w:style>
  <w:style w:type="paragraph" w:styleId="Heading8">
    <w:name w:val="heading 8"/>
    <w:basedOn w:val="Normal"/>
    <w:next w:val="Normal"/>
    <w:link w:val="Heading8Char"/>
    <w:uiPriority w:val="9"/>
    <w:unhideWhenUsed/>
    <w:qFormat/>
    <w:rsid w:val="00A61010"/>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A61010"/>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Footer">
    <w:name w:val="footer"/>
    <w:pPr>
      <w:tabs>
        <w:tab w:val="center" w:pos="4680"/>
        <w:tab w:val="right" w:pos="9360"/>
      </w:tabs>
    </w:pPr>
    <w:rPr>
      <w:rFonts w:ascii="Open Sans" w:eastAsia="Open Sans" w:hAnsi="Open Sans" w:cs="Open Sans"/>
      <w:color w:val="000000"/>
      <w:sz w:val="24"/>
      <w:szCs w:val="24"/>
      <w:u w:color="000000"/>
    </w:rPr>
  </w:style>
  <w:style w:type="paragraph" w:customStyle="1" w:styleId="BodyA">
    <w:name w:val="Body A"/>
    <w:rPr>
      <w:rFonts w:ascii="Open Sans" w:eastAsia="Open Sans" w:hAnsi="Open Sans" w:cs="Open San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3"/>
      </w:numPr>
    </w:pPr>
  </w:style>
  <w:style w:type="character" w:customStyle="1" w:styleId="NoneB">
    <w:name w:val="None B"/>
    <w:rPr>
      <w:lang w:val="en-US"/>
    </w:rPr>
  </w:style>
  <w:style w:type="paragraph" w:styleId="NormalWeb">
    <w:name w:val="Normal (Web)"/>
    <w:pPr>
      <w:spacing w:before="100" w:after="100"/>
    </w:pPr>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563C1"/>
      <w:sz w:val="20"/>
      <w:szCs w:val="20"/>
      <w:u w:val="single" w:color="0563C1"/>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944C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Subject">
    <w:name w:val="annotation subject"/>
    <w:basedOn w:val="CommentText"/>
    <w:next w:val="CommentText"/>
    <w:link w:val="CommentSubjectChar"/>
    <w:uiPriority w:val="99"/>
    <w:semiHidden/>
    <w:unhideWhenUsed/>
    <w:rsid w:val="00A1061A"/>
    <w:rPr>
      <w:b/>
      <w:bCs/>
    </w:rPr>
  </w:style>
  <w:style w:type="character" w:customStyle="1" w:styleId="CommentSubjectChar">
    <w:name w:val="Comment Subject Char"/>
    <w:basedOn w:val="CommentTextChar"/>
    <w:link w:val="CommentSubject"/>
    <w:uiPriority w:val="99"/>
    <w:semiHidden/>
    <w:rsid w:val="00A1061A"/>
    <w:rPr>
      <w:b/>
      <w:bCs/>
    </w:rPr>
  </w:style>
  <w:style w:type="character" w:styleId="UnresolvedMention">
    <w:name w:val="Unresolved Mention"/>
    <w:basedOn w:val="DefaultParagraphFont"/>
    <w:uiPriority w:val="99"/>
    <w:semiHidden/>
    <w:unhideWhenUsed/>
    <w:rsid w:val="006A0865"/>
    <w:rPr>
      <w:color w:val="605E5C"/>
      <w:shd w:val="clear" w:color="auto" w:fill="E1DFDD"/>
    </w:rPr>
  </w:style>
  <w:style w:type="character" w:styleId="FollowedHyperlink">
    <w:name w:val="FollowedHyperlink"/>
    <w:basedOn w:val="DefaultParagraphFont"/>
    <w:uiPriority w:val="99"/>
    <w:semiHidden/>
    <w:unhideWhenUsed/>
    <w:rsid w:val="006A0865"/>
    <w:rPr>
      <w:color w:val="FF00FF" w:themeColor="followedHyperlink"/>
      <w:u w:val="single"/>
    </w:rPr>
  </w:style>
  <w:style w:type="paragraph" w:styleId="Header">
    <w:name w:val="header"/>
    <w:basedOn w:val="Normal"/>
    <w:link w:val="HeaderChar"/>
    <w:uiPriority w:val="99"/>
    <w:unhideWhenUsed/>
    <w:rsid w:val="00867D49"/>
    <w:pPr>
      <w:tabs>
        <w:tab w:val="center" w:pos="4680"/>
        <w:tab w:val="right" w:pos="9360"/>
      </w:tabs>
    </w:pPr>
  </w:style>
  <w:style w:type="character" w:customStyle="1" w:styleId="HeaderChar">
    <w:name w:val="Header Char"/>
    <w:basedOn w:val="DefaultParagraphFont"/>
    <w:link w:val="Header"/>
    <w:uiPriority w:val="99"/>
    <w:rsid w:val="00867D49"/>
    <w:rPr>
      <w:sz w:val="24"/>
      <w:szCs w:val="24"/>
    </w:rPr>
  </w:style>
  <w:style w:type="character" w:customStyle="1" w:styleId="Heading1Char">
    <w:name w:val="Heading 1 Char"/>
    <w:basedOn w:val="DefaultParagraphFont"/>
    <w:link w:val="Heading1"/>
    <w:uiPriority w:val="9"/>
    <w:rsid w:val="001F05A4"/>
    <w:rPr>
      <w:rFonts w:ascii="Georgia" w:eastAsia="Open Sans" w:hAnsi="Georgia" w:cs="Open Sans"/>
      <w:b/>
      <w:bCs/>
      <w:color w:val="000000" w:themeColor="text1"/>
      <w:sz w:val="32"/>
      <w:szCs w:val="32"/>
      <w:u w:color="000000"/>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1F05A4"/>
    <w:rPr>
      <w:rFonts w:ascii="Arial" w:eastAsia="Open Sans" w:hAnsi="Arial" w:cs="Open Sans"/>
      <w:b/>
      <w:color w:val="000000"/>
      <w:sz w:val="28"/>
      <w:szCs w:val="28"/>
      <w:u w:color="000000"/>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1F05A4"/>
    <w:rPr>
      <w:rFonts w:ascii="Arial" w:eastAsia="Open Sans" w:hAnsi="Arial" w:cs="Open Sans"/>
      <w:b/>
      <w:color w:val="002C72"/>
      <w:sz w:val="24"/>
      <w:szCs w:val="24"/>
      <w:u w:color="000000"/>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rsid w:val="00A61010"/>
    <w:rPr>
      <w:rFonts w:asciiTheme="majorHAnsi" w:eastAsiaTheme="majorEastAsia" w:hAnsiTheme="majorHAnsi" w:cstheme="majorBidi"/>
      <w:i/>
      <w:iCs/>
      <w:color w:val="9D1C23" w:themeColor="accent1" w:themeShade="BF"/>
      <w:sz w:val="24"/>
      <w:szCs w:val="24"/>
    </w:rPr>
  </w:style>
  <w:style w:type="character" w:customStyle="1" w:styleId="Heading5Char">
    <w:name w:val="Heading 5 Char"/>
    <w:basedOn w:val="DefaultParagraphFont"/>
    <w:link w:val="Heading5"/>
    <w:uiPriority w:val="9"/>
    <w:rsid w:val="00A61010"/>
    <w:rPr>
      <w:rFonts w:asciiTheme="majorHAnsi" w:eastAsiaTheme="majorEastAsia" w:hAnsiTheme="majorHAnsi" w:cstheme="majorBidi"/>
      <w:color w:val="9D1C23" w:themeColor="accent1" w:themeShade="BF"/>
      <w:sz w:val="24"/>
      <w:szCs w:val="24"/>
    </w:rPr>
  </w:style>
  <w:style w:type="character" w:customStyle="1" w:styleId="Heading6Char">
    <w:name w:val="Heading 6 Char"/>
    <w:basedOn w:val="DefaultParagraphFont"/>
    <w:link w:val="Heading6"/>
    <w:uiPriority w:val="9"/>
    <w:rsid w:val="00A61010"/>
    <w:rPr>
      <w:rFonts w:asciiTheme="majorHAnsi" w:eastAsiaTheme="majorEastAsia" w:hAnsiTheme="majorHAnsi" w:cstheme="majorBidi"/>
      <w:color w:val="681317"/>
      <w:sz w:val="24"/>
      <w:szCs w:val="24"/>
    </w:rPr>
  </w:style>
  <w:style w:type="character" w:customStyle="1" w:styleId="Heading7Char">
    <w:name w:val="Heading 7 Char"/>
    <w:basedOn w:val="DefaultParagraphFont"/>
    <w:link w:val="Heading7"/>
    <w:uiPriority w:val="9"/>
    <w:rsid w:val="00A61010"/>
    <w:rPr>
      <w:rFonts w:asciiTheme="majorHAnsi" w:eastAsiaTheme="majorEastAsia" w:hAnsiTheme="majorHAnsi" w:cstheme="majorBidi"/>
      <w:i/>
      <w:iCs/>
      <w:color w:val="681317"/>
      <w:sz w:val="24"/>
      <w:szCs w:val="24"/>
    </w:rPr>
  </w:style>
  <w:style w:type="character" w:customStyle="1" w:styleId="Heading8Char">
    <w:name w:val="Heading 8 Char"/>
    <w:basedOn w:val="DefaultParagraphFont"/>
    <w:link w:val="Heading8"/>
    <w:uiPriority w:val="9"/>
    <w:rsid w:val="00A61010"/>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A61010"/>
    <w:rPr>
      <w:rFonts w:asciiTheme="majorHAnsi" w:eastAsiaTheme="majorEastAsia" w:hAnsiTheme="majorHAnsi" w:cstheme="majorBidi"/>
      <w:i/>
      <w:iCs/>
      <w:color w:val="272727"/>
      <w:sz w:val="21"/>
      <w:szCs w:val="21"/>
    </w:rPr>
  </w:style>
  <w:style w:type="paragraph" w:styleId="Title">
    <w:name w:val="Title"/>
    <w:basedOn w:val="Normal"/>
    <w:next w:val="Normal"/>
    <w:link w:val="TitleChar"/>
    <w:uiPriority w:val="10"/>
    <w:qFormat/>
    <w:rsid w:val="00A61010"/>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61010"/>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A61010"/>
    <w:rPr>
      <w:rFonts w:eastAsiaTheme="minorEastAsia"/>
      <w:color w:val="5A5A5A"/>
    </w:rPr>
  </w:style>
  <w:style w:type="character" w:customStyle="1" w:styleId="SubtitleChar">
    <w:name w:val="Subtitle Char"/>
    <w:basedOn w:val="DefaultParagraphFont"/>
    <w:link w:val="Subtitle"/>
    <w:uiPriority w:val="11"/>
    <w:rsid w:val="00A61010"/>
    <w:rPr>
      <w:rFonts w:eastAsiaTheme="minorEastAsia"/>
      <w:color w:val="5A5A5A"/>
      <w:sz w:val="24"/>
      <w:szCs w:val="24"/>
    </w:rPr>
  </w:style>
  <w:style w:type="paragraph" w:styleId="Quote">
    <w:name w:val="Quote"/>
    <w:basedOn w:val="Normal"/>
    <w:next w:val="Normal"/>
    <w:link w:val="QuoteChar"/>
    <w:uiPriority w:val="29"/>
    <w:qFormat/>
    <w:rsid w:val="00A610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61010"/>
    <w:rPr>
      <w:i/>
      <w:iCs/>
      <w:color w:val="404040" w:themeColor="text1" w:themeTint="BF"/>
      <w:sz w:val="24"/>
      <w:szCs w:val="24"/>
    </w:rPr>
  </w:style>
  <w:style w:type="paragraph" w:styleId="IntenseQuote">
    <w:name w:val="Intense Quote"/>
    <w:basedOn w:val="Normal"/>
    <w:next w:val="Normal"/>
    <w:link w:val="IntenseQuoteChar"/>
    <w:uiPriority w:val="30"/>
    <w:qFormat/>
    <w:rsid w:val="00A61010"/>
    <w:pPr>
      <w:pBdr>
        <w:top w:val="single" w:sz="4" w:space="10" w:color="D22630" w:themeColor="accent1"/>
        <w:bottom w:val="single" w:sz="4" w:space="10" w:color="D22630" w:themeColor="accent1"/>
      </w:pBdr>
      <w:spacing w:before="360" w:after="360"/>
      <w:ind w:left="864" w:right="864"/>
      <w:jc w:val="center"/>
    </w:pPr>
    <w:rPr>
      <w:i/>
      <w:iCs/>
      <w:color w:val="D22630" w:themeColor="accent1"/>
    </w:rPr>
  </w:style>
  <w:style w:type="character" w:customStyle="1" w:styleId="IntenseQuoteChar">
    <w:name w:val="Intense Quote Char"/>
    <w:basedOn w:val="DefaultParagraphFont"/>
    <w:link w:val="IntenseQuote"/>
    <w:uiPriority w:val="30"/>
    <w:rsid w:val="00A61010"/>
    <w:rPr>
      <w:i/>
      <w:iCs/>
      <w:color w:val="D22630" w:themeColor="accent1"/>
      <w:sz w:val="24"/>
      <w:szCs w:val="24"/>
    </w:rPr>
  </w:style>
  <w:style w:type="paragraph" w:styleId="ListParagraph">
    <w:name w:val="List Paragraph"/>
    <w:basedOn w:val="Normal"/>
    <w:uiPriority w:val="34"/>
    <w:qFormat/>
    <w:rsid w:val="00A61010"/>
    <w:pPr>
      <w:ind w:left="720"/>
      <w:contextualSpacing/>
    </w:pPr>
  </w:style>
  <w:style w:type="paragraph" w:styleId="TOC1">
    <w:name w:val="toc 1"/>
    <w:basedOn w:val="Normal"/>
    <w:next w:val="Normal"/>
    <w:uiPriority w:val="39"/>
    <w:unhideWhenUsed/>
    <w:rsid w:val="00A61010"/>
    <w:pPr>
      <w:spacing w:after="100"/>
    </w:pPr>
  </w:style>
  <w:style w:type="paragraph" w:styleId="TOC2">
    <w:name w:val="toc 2"/>
    <w:basedOn w:val="Normal"/>
    <w:next w:val="Normal"/>
    <w:uiPriority w:val="39"/>
    <w:unhideWhenUsed/>
    <w:rsid w:val="00A61010"/>
    <w:pPr>
      <w:spacing w:after="100"/>
      <w:ind w:left="220"/>
    </w:pPr>
  </w:style>
  <w:style w:type="paragraph" w:styleId="TOC3">
    <w:name w:val="toc 3"/>
    <w:basedOn w:val="Normal"/>
    <w:next w:val="Normal"/>
    <w:uiPriority w:val="39"/>
    <w:unhideWhenUsed/>
    <w:rsid w:val="00A61010"/>
    <w:pPr>
      <w:spacing w:after="100"/>
      <w:ind w:left="440"/>
    </w:pPr>
  </w:style>
  <w:style w:type="paragraph" w:styleId="TOC4">
    <w:name w:val="toc 4"/>
    <w:basedOn w:val="Normal"/>
    <w:next w:val="Normal"/>
    <w:uiPriority w:val="39"/>
    <w:unhideWhenUsed/>
    <w:rsid w:val="00A61010"/>
    <w:pPr>
      <w:spacing w:after="100"/>
      <w:ind w:left="660"/>
    </w:pPr>
  </w:style>
  <w:style w:type="paragraph" w:styleId="TOC5">
    <w:name w:val="toc 5"/>
    <w:basedOn w:val="Normal"/>
    <w:next w:val="Normal"/>
    <w:uiPriority w:val="39"/>
    <w:unhideWhenUsed/>
    <w:rsid w:val="00A61010"/>
    <w:pPr>
      <w:spacing w:after="100"/>
      <w:ind w:left="880"/>
    </w:pPr>
  </w:style>
  <w:style w:type="paragraph" w:styleId="TOC6">
    <w:name w:val="toc 6"/>
    <w:basedOn w:val="Normal"/>
    <w:next w:val="Normal"/>
    <w:uiPriority w:val="39"/>
    <w:unhideWhenUsed/>
    <w:rsid w:val="00A61010"/>
    <w:pPr>
      <w:spacing w:after="100"/>
      <w:ind w:left="1100"/>
    </w:pPr>
  </w:style>
  <w:style w:type="paragraph" w:styleId="TOC7">
    <w:name w:val="toc 7"/>
    <w:basedOn w:val="Normal"/>
    <w:next w:val="Normal"/>
    <w:uiPriority w:val="39"/>
    <w:unhideWhenUsed/>
    <w:rsid w:val="00A61010"/>
    <w:pPr>
      <w:spacing w:after="100"/>
      <w:ind w:left="1320"/>
    </w:pPr>
  </w:style>
  <w:style w:type="paragraph" w:styleId="TOC8">
    <w:name w:val="toc 8"/>
    <w:basedOn w:val="Normal"/>
    <w:next w:val="Normal"/>
    <w:uiPriority w:val="39"/>
    <w:unhideWhenUsed/>
    <w:rsid w:val="00A61010"/>
    <w:pPr>
      <w:spacing w:after="100"/>
      <w:ind w:left="1540"/>
    </w:pPr>
  </w:style>
  <w:style w:type="paragraph" w:styleId="TOC9">
    <w:name w:val="toc 9"/>
    <w:basedOn w:val="Normal"/>
    <w:next w:val="Normal"/>
    <w:uiPriority w:val="39"/>
    <w:unhideWhenUsed/>
    <w:rsid w:val="00A61010"/>
    <w:pPr>
      <w:spacing w:after="100"/>
      <w:ind w:left="1760"/>
    </w:pPr>
  </w:style>
  <w:style w:type="paragraph" w:styleId="EndnoteText">
    <w:name w:val="endnote text"/>
    <w:basedOn w:val="Normal"/>
    <w:link w:val="EndnoteTextChar"/>
    <w:uiPriority w:val="99"/>
    <w:semiHidden/>
    <w:unhideWhenUsed/>
    <w:rsid w:val="00A61010"/>
  </w:style>
  <w:style w:type="character" w:customStyle="1" w:styleId="EndnoteTextChar">
    <w:name w:val="Endnote Text Char"/>
    <w:basedOn w:val="DefaultParagraphFont"/>
    <w:link w:val="EndnoteText"/>
    <w:uiPriority w:val="99"/>
    <w:semiHidden/>
    <w:rsid w:val="00A61010"/>
  </w:style>
  <w:style w:type="paragraph" w:styleId="FootnoteText">
    <w:name w:val="footnote text"/>
    <w:basedOn w:val="Normal"/>
    <w:link w:val="FootnoteTextChar"/>
    <w:uiPriority w:val="99"/>
    <w:semiHidden/>
    <w:unhideWhenUsed/>
    <w:rsid w:val="00A61010"/>
  </w:style>
  <w:style w:type="character" w:customStyle="1" w:styleId="FootnoteTextChar">
    <w:name w:val="Footnote Text Char"/>
    <w:basedOn w:val="DefaultParagraphFont"/>
    <w:link w:val="FootnoteText"/>
    <w:uiPriority w:val="99"/>
    <w:semiHidden/>
    <w:rsid w:val="00A6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iris.peabody.vanderbilt.edu/module/ebp_01/" TargetMode="External"/><Relationship Id="rId2" Type="http://schemas.openxmlformats.org/officeDocument/2006/relationships/customXml" Target="../customXml/item2.xml"/><Relationship Id="rId16" Type="http://schemas.openxmlformats.org/officeDocument/2006/relationships/hyperlink" Target="https://www.tn.gov/content/dam/tn/education/special-education/rti/Updated_RTI2_Manu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intensiveintervention.org/resource/data-rich-information-poor-making-sense-progress-monitoring-data-guide-intervention"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les.eric.ed.gov/fulltext/ED578046.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22630"/>
      </a:accent1>
      <a:accent2>
        <a:srgbClr val="002D72"/>
      </a:accent2>
      <a:accent3>
        <a:srgbClr val="75787B"/>
      </a:accent3>
      <a:accent4>
        <a:srgbClr val="2DCCD3"/>
      </a:accent4>
      <a:accent5>
        <a:srgbClr val="D2D755"/>
      </a:accent5>
      <a:accent6>
        <a:srgbClr val="5D7975"/>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6" ma:contentTypeDescription="Create a new document." ma:contentTypeScope="" ma:versionID="a92c7ded0b4da70f2c33023b860f0e95">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6f4e0880b7c2eb022ac5452ab342b634"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lcf76f155ced4ddcb4097134ff3c332f xmlns="6f89993d-7926-42ab-8895-ce9b13dcb42b">
      <Terms xmlns="http://schemas.microsoft.com/office/infopath/2007/PartnerControls"/>
    </lcf76f155ced4ddcb4097134ff3c332f>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Props1.xml><?xml version="1.0" encoding="utf-8"?>
<ds:datastoreItem xmlns:ds="http://schemas.openxmlformats.org/officeDocument/2006/customXml" ds:itemID="{01B7CB84-A3A2-4A9B-A05F-7F5F9B63A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128FA-FA2D-49B4-A11C-44D7C0F8DBDC}">
  <ds:schemaRefs>
    <ds:schemaRef ds:uri="http://schemas.microsoft.com/sharepoint/v3/contenttype/forms"/>
  </ds:schemaRefs>
</ds:datastoreItem>
</file>

<file path=customXml/itemProps3.xml><?xml version="1.0" encoding="utf-8"?>
<ds:datastoreItem xmlns:ds="http://schemas.openxmlformats.org/officeDocument/2006/customXml" ds:itemID="{EE52BFC5-7532-4707-9F87-9BD54B9B6F36}">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760</Words>
  <Characters>5141</Characters>
  <Application>Microsoft Office Word</Application>
  <DocSecurity>0</DocSecurity>
  <Lines>104</Lines>
  <Paragraphs>65</Paragraphs>
  <ScaleCrop>false</ScaleCrop>
  <HeadingPairs>
    <vt:vector size="2" baseType="variant">
      <vt:variant>
        <vt:lpstr>Title</vt:lpstr>
      </vt:variant>
      <vt:variant>
        <vt:i4>1</vt:i4>
      </vt:variant>
    </vt:vector>
  </HeadingPairs>
  <TitlesOfParts>
    <vt:vector size="1" baseType="lpstr">
      <vt:lpstr>Data Analysis </vt:lpstr>
    </vt:vector>
  </TitlesOfParts>
  <Manager/>
  <Company/>
  <LinksUpToDate>false</LinksUpToDate>
  <CharactersWithSpaces>5836</CharactersWithSpaces>
  <SharedDoc>false</SharedDoc>
  <HyperlinkBase/>
  <HLinks>
    <vt:vector size="24" baseType="variant">
      <vt:variant>
        <vt:i4>7602207</vt:i4>
      </vt:variant>
      <vt:variant>
        <vt:i4>9</vt:i4>
      </vt:variant>
      <vt:variant>
        <vt:i4>0</vt:i4>
      </vt:variant>
      <vt:variant>
        <vt:i4>5</vt:i4>
      </vt:variant>
      <vt:variant>
        <vt:lpwstr>https://iris.peabody.vanderbilt.edu/module/ebp_01/</vt:lpwstr>
      </vt:variant>
      <vt:variant>
        <vt:lpwstr/>
      </vt:variant>
      <vt:variant>
        <vt:i4>3670117</vt:i4>
      </vt:variant>
      <vt:variant>
        <vt:i4>6</vt:i4>
      </vt:variant>
      <vt:variant>
        <vt:i4>0</vt:i4>
      </vt:variant>
      <vt:variant>
        <vt:i4>5</vt:i4>
      </vt:variant>
      <vt:variant>
        <vt:lpwstr>https://www.tn.gov/content/dam/tn/education/special-education/rti/Updated_RTI2_Manual.pdf</vt:lpwstr>
      </vt:variant>
      <vt:variant>
        <vt:lpwstr/>
      </vt:variant>
      <vt:variant>
        <vt:i4>2293793</vt:i4>
      </vt:variant>
      <vt:variant>
        <vt:i4>3</vt:i4>
      </vt:variant>
      <vt:variant>
        <vt:i4>0</vt:i4>
      </vt:variant>
      <vt:variant>
        <vt:i4>5</vt:i4>
      </vt:variant>
      <vt:variant>
        <vt:lpwstr>https://intensiveintervention.org/resource/data-rich-information-poor-making-sense-progress-monitoring-data-guide-intervention</vt:lpwstr>
      </vt:variant>
      <vt:variant>
        <vt:lpwstr/>
      </vt:variant>
      <vt:variant>
        <vt:i4>3604578</vt:i4>
      </vt:variant>
      <vt:variant>
        <vt:i4>0</vt:i4>
      </vt:variant>
      <vt:variant>
        <vt:i4>0</vt:i4>
      </vt:variant>
      <vt:variant>
        <vt:i4>5</vt:i4>
      </vt:variant>
      <vt:variant>
        <vt:lpwstr>https://files.eric.ed.gov/fulltext/ED578046.pdf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Analysis </dc:title>
  <dc:subject/>
  <dc:creator>Tennessee TSC</dc:creator>
  <cp:keywords/>
  <dc:description/>
  <cp:lastModifiedBy>Alexis Bishop</cp:lastModifiedBy>
  <cp:revision>44</cp:revision>
  <cp:lastPrinted>2024-10-25T20:27:00Z</cp:lastPrinted>
  <dcterms:created xsi:type="dcterms:W3CDTF">2025-02-07T19:58:00Z</dcterms:created>
  <dcterms:modified xsi:type="dcterms:W3CDTF">2026-03-02T20:36:00Z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