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0ACA4" w14:textId="77777777" w:rsidR="0010378B" w:rsidRDefault="0010378B" w:rsidP="008B62E9">
      <w:r>
        <w:rPr>
          <w:noProof/>
        </w:rPr>
        <w:drawing>
          <wp:inline distT="0" distB="0" distL="0" distR="0" wp14:anchorId="61B4F37F" wp14:editId="75EE2719">
            <wp:extent cx="5939790" cy="775335"/>
            <wp:effectExtent l="0" t="0" r="3810" b="5715"/>
            <wp:docPr id="2" name="Picture 2" descr="C:\Users\jechevarria\Desktop\NPCC Logo\NPCC_Inc_1040_Logo_with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chevarria\Desktop\NPCC Logo\NPCC_Inc_1040_Logo_with_Tex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775335"/>
                    </a:xfrm>
                    <a:prstGeom prst="rect">
                      <a:avLst/>
                    </a:prstGeom>
                    <a:noFill/>
                    <a:ln>
                      <a:noFill/>
                    </a:ln>
                  </pic:spPr>
                </pic:pic>
              </a:graphicData>
            </a:graphic>
          </wp:inline>
        </w:drawing>
      </w:r>
    </w:p>
    <w:p w14:paraId="57996C9C" w14:textId="77777777" w:rsidR="007746BD" w:rsidRDefault="007746BD" w:rsidP="008B62E9">
      <w:pPr>
        <w:rPr>
          <w:rFonts w:ascii="Times New Roman" w:hAnsi="Times New Roman" w:cs="Times New Roman"/>
          <w:b/>
          <w:u w:val="single"/>
        </w:rPr>
      </w:pPr>
    </w:p>
    <w:p w14:paraId="1FE98270" w14:textId="77777777" w:rsidR="00344FFE" w:rsidRDefault="00344FFE" w:rsidP="008B62E9">
      <w:pPr>
        <w:rPr>
          <w:rFonts w:ascii="Times New Roman" w:hAnsi="Times New Roman" w:cs="Times New Roman"/>
          <w:b/>
          <w:u w:val="single"/>
        </w:rPr>
      </w:pPr>
    </w:p>
    <w:p w14:paraId="1747E051" w14:textId="6F78350F" w:rsidR="008B62E9" w:rsidRDefault="005D7EE7" w:rsidP="008B62E9">
      <w:pPr>
        <w:rPr>
          <w:rFonts w:ascii="Times New Roman" w:hAnsi="Times New Roman" w:cs="Times New Roman"/>
          <w:b/>
          <w:u w:val="single"/>
        </w:rPr>
      </w:pPr>
      <w:r w:rsidRPr="005D7EE7">
        <w:rPr>
          <w:rFonts w:ascii="Times New Roman" w:hAnsi="Times New Roman" w:cs="Times New Roman"/>
          <w:b/>
          <w:u w:val="single"/>
        </w:rPr>
        <w:t>Background Information:</w:t>
      </w:r>
    </w:p>
    <w:p w14:paraId="71987E8D" w14:textId="023BDC0A" w:rsidR="004F5E85" w:rsidRDefault="004F5E85" w:rsidP="008B62E9">
      <w:pPr>
        <w:rPr>
          <w:rFonts w:ascii="Times New Roman" w:hAnsi="Times New Roman" w:cs="Times New Roman"/>
          <w:b/>
          <w:u w:val="single"/>
        </w:rPr>
      </w:pPr>
    </w:p>
    <w:p w14:paraId="10DF6544" w14:textId="3F130E7F" w:rsidR="004F5E85" w:rsidRPr="004F5E85" w:rsidRDefault="004F5E85" w:rsidP="004F5E85">
      <w:pPr>
        <w:rPr>
          <w:rFonts w:ascii="Times New Roman" w:hAnsi="Times New Roman" w:cs="Times New Roman"/>
          <w:i/>
        </w:rPr>
      </w:pPr>
      <w:r>
        <w:rPr>
          <w:rFonts w:ascii="Times New Roman" w:hAnsi="Times New Roman" w:cs="Times New Roman"/>
        </w:rPr>
        <w:t xml:space="preserve">In accordance with the recommendations of the </w:t>
      </w:r>
      <w:r w:rsidRPr="00454787">
        <w:rPr>
          <w:rFonts w:ascii="Times New Roman" w:hAnsi="Times New Roman" w:cs="Times New Roman"/>
          <w:i/>
        </w:rPr>
        <w:t>Strategic Review of the NPCC Criteria</w:t>
      </w:r>
      <w:r>
        <w:rPr>
          <w:rStyle w:val="FootnoteReference"/>
          <w:rFonts w:ascii="Times New Roman" w:hAnsi="Times New Roman" w:cs="Times New Roman"/>
          <w:i/>
        </w:rPr>
        <w:footnoteReference w:id="1"/>
      </w:r>
      <w:r w:rsidRPr="00454787">
        <w:rPr>
          <w:rFonts w:ascii="Times New Roman" w:hAnsi="Times New Roman" w:cs="Times New Roman"/>
          <w:i/>
        </w:rPr>
        <w:t xml:space="preserve">, </w:t>
      </w:r>
      <w:r w:rsidRPr="003D7AE8">
        <w:rPr>
          <w:rFonts w:ascii="Times New Roman" w:hAnsi="Times New Roman" w:cs="Times New Roman"/>
        </w:rPr>
        <w:t>the</w:t>
      </w:r>
      <w:r>
        <w:rPr>
          <w:rFonts w:ascii="Times New Roman" w:hAnsi="Times New Roman" w:cs="Times New Roman"/>
        </w:rPr>
        <w:t xml:space="preserve"> Task Force on System Protection (TFSP) is seeking comment on the cost effectiveness </w:t>
      </w:r>
      <w:r w:rsidR="00A33B75">
        <w:rPr>
          <w:rFonts w:ascii="Times New Roman" w:hAnsi="Times New Roman" w:cs="Times New Roman"/>
        </w:rPr>
        <w:t xml:space="preserve">and contribution to Bulk Power System resilience </w:t>
      </w:r>
      <w:r>
        <w:rPr>
          <w:rFonts w:ascii="Times New Roman" w:hAnsi="Times New Roman" w:cs="Times New Roman"/>
        </w:rPr>
        <w:t xml:space="preserve">of </w:t>
      </w:r>
      <w:r w:rsidR="00A33B75">
        <w:rPr>
          <w:rFonts w:ascii="Times New Roman" w:hAnsi="Times New Roman" w:cs="Times New Roman"/>
        </w:rPr>
        <w:t xml:space="preserve">the </w:t>
      </w:r>
      <w:r>
        <w:rPr>
          <w:rFonts w:ascii="Times New Roman" w:hAnsi="Times New Roman" w:cs="Times New Roman"/>
        </w:rPr>
        <w:t xml:space="preserve">reliability Criteria contained in Directory #4 </w:t>
      </w:r>
      <w:r w:rsidRPr="004F5E85">
        <w:rPr>
          <w:rFonts w:ascii="Times New Roman" w:hAnsi="Times New Roman" w:cs="Times New Roman"/>
          <w:i/>
        </w:rPr>
        <w:t>System Protection Criteria.</w:t>
      </w:r>
    </w:p>
    <w:p w14:paraId="653C8F8F" w14:textId="77777777" w:rsidR="004F5E85" w:rsidRDefault="004F5E85" w:rsidP="004F5E85">
      <w:pPr>
        <w:rPr>
          <w:rFonts w:ascii="Times New Roman" w:hAnsi="Times New Roman" w:cs="Times New Roman"/>
        </w:rPr>
      </w:pPr>
    </w:p>
    <w:p w14:paraId="15DE7711" w14:textId="128A946E" w:rsidR="00A33B75" w:rsidRDefault="00A33B75" w:rsidP="004F5E85">
      <w:pPr>
        <w:autoSpaceDE w:val="0"/>
        <w:autoSpaceDN w:val="0"/>
        <w:adjustRightInd w:val="0"/>
        <w:rPr>
          <w:rFonts w:ascii="Times New Roman" w:hAnsi="Times New Roman" w:cs="Times New Roman"/>
        </w:rPr>
      </w:pPr>
      <w:r>
        <w:rPr>
          <w:rFonts w:ascii="Times New Roman" w:hAnsi="Times New Roman" w:cs="Times New Roman"/>
        </w:rPr>
        <w:t>Resilience is a necessary component of reliability and is an important characteristic of system design and operation. Resilience consists of the following operational components: 1) Robustness – the ability to withstand disturbances by supporting operations in a more secure state; 2) Resourcefulness – the ability to detect and manage a crisis as it unfolds; 3) Rapid Recovery – the ability to get services back as quickly as possible in a coordinated and controlled manner. (A fourth aspect of resilience involving lessons learned is also provided through the activities of NPCC’s task Forces and Working Groups).</w:t>
      </w:r>
    </w:p>
    <w:p w14:paraId="0C887D74" w14:textId="333D08F9" w:rsidR="00A33B75" w:rsidRDefault="00A33B75" w:rsidP="004F5E85">
      <w:pPr>
        <w:autoSpaceDE w:val="0"/>
        <w:autoSpaceDN w:val="0"/>
        <w:adjustRightInd w:val="0"/>
        <w:rPr>
          <w:rFonts w:ascii="Times New Roman" w:hAnsi="Times New Roman" w:cs="Times New Roman"/>
        </w:rPr>
      </w:pPr>
      <w:r>
        <w:rPr>
          <w:rFonts w:ascii="Times New Roman" w:hAnsi="Times New Roman" w:cs="Times New Roman"/>
        </w:rPr>
        <w:t xml:space="preserve"> </w:t>
      </w:r>
    </w:p>
    <w:p w14:paraId="5F5C4115" w14:textId="039BD6B5" w:rsidR="004F5E85" w:rsidRPr="00DD7081" w:rsidRDefault="004F5E85" w:rsidP="004F5E85">
      <w:pPr>
        <w:autoSpaceDE w:val="0"/>
        <w:autoSpaceDN w:val="0"/>
        <w:adjustRightInd w:val="0"/>
        <w:rPr>
          <w:rFonts w:ascii="Times New Roman" w:hAnsi="Times New Roman" w:cs="Times New Roman"/>
        </w:rPr>
      </w:pPr>
      <w:r w:rsidRPr="00DD7081">
        <w:rPr>
          <w:rFonts w:ascii="Times New Roman" w:hAnsi="Times New Roman" w:cs="Times New Roman"/>
        </w:rPr>
        <w:t>The Strategic Review report conclude</w:t>
      </w:r>
      <w:r>
        <w:rPr>
          <w:rFonts w:ascii="Times New Roman" w:hAnsi="Times New Roman" w:cs="Times New Roman"/>
        </w:rPr>
        <w:t>d</w:t>
      </w:r>
      <w:r w:rsidRPr="00DD7081">
        <w:rPr>
          <w:rFonts w:ascii="Times New Roman" w:hAnsi="Times New Roman" w:cs="Times New Roman"/>
        </w:rPr>
        <w:t xml:space="preserve"> that the NPCC Criteria clearly contribute to the reliable</w:t>
      </w:r>
    </w:p>
    <w:p w14:paraId="71399E30" w14:textId="0F5CFE37" w:rsidR="004F5E85" w:rsidRDefault="004F5E85" w:rsidP="004F5E85">
      <w:pPr>
        <w:autoSpaceDE w:val="0"/>
        <w:autoSpaceDN w:val="0"/>
        <w:adjustRightInd w:val="0"/>
        <w:rPr>
          <w:rFonts w:ascii="Times New Roman" w:hAnsi="Times New Roman" w:cs="Times New Roman"/>
        </w:rPr>
      </w:pPr>
      <w:r w:rsidRPr="00DD7081">
        <w:rPr>
          <w:rFonts w:ascii="Times New Roman" w:hAnsi="Times New Roman" w:cs="Times New Roman"/>
        </w:rPr>
        <w:t xml:space="preserve">design, operation, and </w:t>
      </w:r>
      <w:r w:rsidRPr="005D0834">
        <w:rPr>
          <w:rFonts w:ascii="Times New Roman" w:hAnsi="Times New Roman" w:cs="Times New Roman"/>
        </w:rPr>
        <w:t>resilience o</w:t>
      </w:r>
      <w:r w:rsidRPr="00DD7081">
        <w:rPr>
          <w:rFonts w:ascii="Times New Roman" w:hAnsi="Times New Roman" w:cs="Times New Roman"/>
        </w:rPr>
        <w:t>f the international, interconnected NPCC Bulk Power System</w:t>
      </w:r>
      <w:r w:rsidR="009E3405">
        <w:rPr>
          <w:rFonts w:ascii="Times New Roman" w:hAnsi="Times New Roman" w:cs="Times New Roman"/>
        </w:rPr>
        <w:t xml:space="preserve"> </w:t>
      </w:r>
      <w:r w:rsidR="00A33B75">
        <w:rPr>
          <w:rFonts w:ascii="Times New Roman" w:hAnsi="Times New Roman" w:cs="Times New Roman"/>
        </w:rPr>
        <w:t xml:space="preserve">beyond what NERC Reliability Standards require. Those contributions to resilience are graphically represented in the figure below: </w:t>
      </w:r>
    </w:p>
    <w:p w14:paraId="79DE5797" w14:textId="61D33AA2" w:rsidR="00F7567D" w:rsidRDefault="00F7567D" w:rsidP="004F5E85">
      <w:pPr>
        <w:autoSpaceDE w:val="0"/>
        <w:autoSpaceDN w:val="0"/>
        <w:adjustRightInd w:val="0"/>
        <w:rPr>
          <w:rFonts w:ascii="Times New Roman" w:hAnsi="Times New Roman" w:cs="Times New Roman"/>
        </w:rPr>
      </w:pPr>
    </w:p>
    <w:p w14:paraId="7F7D3F93" w14:textId="6E6823AD" w:rsidR="00F7567D" w:rsidRDefault="00F7567D" w:rsidP="004F5E85">
      <w:pPr>
        <w:autoSpaceDE w:val="0"/>
        <w:autoSpaceDN w:val="0"/>
        <w:adjustRightInd w:val="0"/>
        <w:rPr>
          <w:rFonts w:ascii="Times New Roman" w:hAnsi="Times New Roman" w:cs="Times New Roman"/>
        </w:rPr>
      </w:pPr>
      <w:r>
        <w:rPr>
          <w:rFonts w:ascii="Times New Roman" w:hAnsi="Times New Roman" w:cs="Times New Roman"/>
          <w:noProof/>
        </w:rPr>
        <w:drawing>
          <wp:inline distT="0" distB="0" distL="0" distR="0" wp14:anchorId="2C2D8674" wp14:editId="1CEB75B8">
            <wp:extent cx="5787189" cy="3499472"/>
            <wp:effectExtent l="0" t="0" r="444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6592" cy="3505158"/>
                    </a:xfrm>
                    <a:prstGeom prst="rect">
                      <a:avLst/>
                    </a:prstGeom>
                    <a:noFill/>
                    <a:ln>
                      <a:noFill/>
                    </a:ln>
                  </pic:spPr>
                </pic:pic>
              </a:graphicData>
            </a:graphic>
          </wp:inline>
        </w:drawing>
      </w:r>
    </w:p>
    <w:p w14:paraId="3BEC2C31" w14:textId="77777777" w:rsidR="00F7567D" w:rsidRDefault="00F7567D" w:rsidP="004F5E85">
      <w:pPr>
        <w:autoSpaceDE w:val="0"/>
        <w:autoSpaceDN w:val="0"/>
        <w:adjustRightInd w:val="0"/>
        <w:rPr>
          <w:rFonts w:ascii="Times New Roman" w:hAnsi="Times New Roman" w:cs="Times New Roman"/>
        </w:rPr>
      </w:pPr>
    </w:p>
    <w:p w14:paraId="4A76964A" w14:textId="77777777" w:rsidR="004F5E85" w:rsidRDefault="004F5E85" w:rsidP="004F5E85">
      <w:pPr>
        <w:autoSpaceDE w:val="0"/>
        <w:autoSpaceDN w:val="0"/>
        <w:adjustRightInd w:val="0"/>
        <w:rPr>
          <w:rFonts w:ascii="Times New Roman" w:hAnsi="Times New Roman" w:cs="Times New Roman"/>
        </w:rPr>
      </w:pPr>
    </w:p>
    <w:p w14:paraId="427082A7" w14:textId="28CE8110" w:rsidR="004F5E85" w:rsidRDefault="004F5E85" w:rsidP="004F5E85">
      <w:pPr>
        <w:autoSpaceDE w:val="0"/>
        <w:autoSpaceDN w:val="0"/>
        <w:adjustRightInd w:val="0"/>
        <w:rPr>
          <w:rFonts w:ascii="Times New Roman" w:hAnsi="Times New Roman" w:cs="Times New Roman"/>
        </w:rPr>
      </w:pPr>
      <w:r>
        <w:rPr>
          <w:rFonts w:ascii="Times New Roman" w:hAnsi="Times New Roman" w:cs="Times New Roman"/>
        </w:rPr>
        <w:t xml:space="preserve">Additionally, the </w:t>
      </w:r>
      <w:r w:rsidR="00A33B75">
        <w:rPr>
          <w:rFonts w:ascii="Times New Roman" w:hAnsi="Times New Roman" w:cs="Times New Roman"/>
        </w:rPr>
        <w:t xml:space="preserve">Strategic Review </w:t>
      </w:r>
      <w:r>
        <w:rPr>
          <w:rFonts w:ascii="Times New Roman" w:hAnsi="Times New Roman" w:cs="Times New Roman"/>
        </w:rPr>
        <w:t xml:space="preserve">report </w:t>
      </w:r>
      <w:r w:rsidR="00A33B75">
        <w:rPr>
          <w:rFonts w:ascii="Times New Roman" w:hAnsi="Times New Roman" w:cs="Times New Roman"/>
        </w:rPr>
        <w:t xml:space="preserve">also </w:t>
      </w:r>
      <w:r>
        <w:rPr>
          <w:rFonts w:ascii="Times New Roman" w:hAnsi="Times New Roman" w:cs="Times New Roman"/>
        </w:rPr>
        <w:t>recommended that a further evaluation that considers the incremental reliability value and cost effectiveness of the Criteria should be undertaken by the Task Force having responsibility for the Directory. This assessment should take place during the Task Force’s regular review of each Directory</w:t>
      </w:r>
      <w:r w:rsidRPr="000F3A59">
        <w:rPr>
          <w:rFonts w:ascii="Times New Roman" w:hAnsi="Times New Roman" w:cs="Times New Roman"/>
        </w:rPr>
        <w:t xml:space="preserve"> </w:t>
      </w:r>
      <w:r>
        <w:rPr>
          <w:rFonts w:ascii="Times New Roman" w:hAnsi="Times New Roman" w:cs="Times New Roman"/>
        </w:rPr>
        <w:t>and will</w:t>
      </w:r>
      <w:r w:rsidRPr="00DD7081">
        <w:rPr>
          <w:rFonts w:ascii="Times New Roman" w:hAnsi="Times New Roman" w:cs="Times New Roman"/>
        </w:rPr>
        <w:t xml:space="preserve"> consider whether</w:t>
      </w:r>
      <w:r>
        <w:rPr>
          <w:rFonts w:ascii="Times New Roman" w:hAnsi="Times New Roman" w:cs="Times New Roman"/>
        </w:rPr>
        <w:t xml:space="preserve"> </w:t>
      </w:r>
      <w:r w:rsidRPr="00DD7081">
        <w:rPr>
          <w:rFonts w:ascii="Times New Roman" w:hAnsi="Times New Roman" w:cs="Times New Roman"/>
        </w:rPr>
        <w:t xml:space="preserve">the specific </w:t>
      </w:r>
      <w:r>
        <w:rPr>
          <w:rFonts w:ascii="Times New Roman" w:hAnsi="Times New Roman" w:cs="Times New Roman"/>
        </w:rPr>
        <w:t>C</w:t>
      </w:r>
      <w:r w:rsidRPr="00DD7081">
        <w:rPr>
          <w:rFonts w:ascii="Times New Roman" w:hAnsi="Times New Roman" w:cs="Times New Roman"/>
        </w:rPr>
        <w:t xml:space="preserve">riteria </w:t>
      </w:r>
      <w:r>
        <w:rPr>
          <w:rFonts w:ascii="Times New Roman" w:hAnsi="Times New Roman" w:cs="Times New Roman"/>
        </w:rPr>
        <w:t>requirements</w:t>
      </w:r>
      <w:r w:rsidRPr="00DD7081">
        <w:rPr>
          <w:rFonts w:ascii="Times New Roman" w:hAnsi="Times New Roman" w:cs="Times New Roman"/>
        </w:rPr>
        <w:t xml:space="preserve"> add value to reliability and </w:t>
      </w:r>
      <w:r w:rsidR="00D94E79">
        <w:rPr>
          <w:rFonts w:ascii="Times New Roman" w:hAnsi="Times New Roman" w:cs="Times New Roman"/>
        </w:rPr>
        <w:t xml:space="preserve">BPS resilience and </w:t>
      </w:r>
      <w:r w:rsidRPr="00DD7081">
        <w:rPr>
          <w:rFonts w:ascii="Times New Roman" w:hAnsi="Times New Roman" w:cs="Times New Roman"/>
        </w:rPr>
        <w:t xml:space="preserve">if so, is this the most cost effective means of </w:t>
      </w:r>
      <w:r w:rsidR="00D94E79">
        <w:rPr>
          <w:rFonts w:ascii="Times New Roman" w:hAnsi="Times New Roman" w:cs="Times New Roman"/>
        </w:rPr>
        <w:t>achieving this outcome.</w:t>
      </w:r>
      <w:r>
        <w:rPr>
          <w:rFonts w:ascii="Times New Roman" w:hAnsi="Times New Roman" w:cs="Times New Roman"/>
        </w:rPr>
        <w:t xml:space="preserve"> The results of the cost effectiveness evaluation will be documented in the permanent review record of each Directory.</w:t>
      </w:r>
    </w:p>
    <w:p w14:paraId="71511E7A" w14:textId="77777777" w:rsidR="004F5E85" w:rsidRDefault="004F5E85" w:rsidP="004F5E85">
      <w:pPr>
        <w:autoSpaceDE w:val="0"/>
        <w:autoSpaceDN w:val="0"/>
        <w:adjustRightInd w:val="0"/>
        <w:rPr>
          <w:rFonts w:ascii="Times New Roman" w:hAnsi="Times New Roman" w:cs="Times New Roman"/>
        </w:rPr>
      </w:pPr>
    </w:p>
    <w:p w14:paraId="500B180B" w14:textId="153A0859" w:rsidR="004F5E85" w:rsidRDefault="004F5E85" w:rsidP="004F5E85">
      <w:pPr>
        <w:autoSpaceDE w:val="0"/>
        <w:autoSpaceDN w:val="0"/>
        <w:adjustRightInd w:val="0"/>
        <w:rPr>
          <w:rFonts w:ascii="Times New Roman" w:hAnsi="Times New Roman" w:cs="Times New Roman"/>
        </w:rPr>
      </w:pPr>
      <w:r>
        <w:rPr>
          <w:rFonts w:ascii="Times New Roman" w:hAnsi="Times New Roman" w:cs="Times New Roman"/>
        </w:rPr>
        <w:t>NPCC is piloting this process to ensure that the NPCC Criteria requirements enhance reliability and</w:t>
      </w:r>
      <w:r w:rsidR="00D94E79">
        <w:rPr>
          <w:rFonts w:ascii="Times New Roman" w:hAnsi="Times New Roman" w:cs="Times New Roman"/>
        </w:rPr>
        <w:t xml:space="preserve"> system resilience and </w:t>
      </w:r>
      <w:r>
        <w:rPr>
          <w:rFonts w:ascii="Times New Roman" w:hAnsi="Times New Roman" w:cs="Times New Roman"/>
        </w:rPr>
        <w:t xml:space="preserve">that cost effective alternatives are considered. The final process will be incorporated into a revised </w:t>
      </w:r>
      <w:r w:rsidRPr="00135769">
        <w:rPr>
          <w:rFonts w:ascii="Times New Roman" w:hAnsi="Times New Roman" w:cs="Times New Roman"/>
          <w:i/>
        </w:rPr>
        <w:t xml:space="preserve">Directory Development and Revision Manual </w:t>
      </w:r>
      <w:r>
        <w:rPr>
          <w:rFonts w:ascii="Times New Roman" w:hAnsi="Times New Roman" w:cs="Times New Roman"/>
        </w:rPr>
        <w:t xml:space="preserve">to govern future Directory reviews by the Task Forces.  </w:t>
      </w:r>
    </w:p>
    <w:p w14:paraId="54A64339" w14:textId="77777777" w:rsidR="004F5E85" w:rsidRDefault="004F5E85" w:rsidP="004F5E85">
      <w:pPr>
        <w:autoSpaceDE w:val="0"/>
        <w:autoSpaceDN w:val="0"/>
        <w:adjustRightInd w:val="0"/>
        <w:rPr>
          <w:rFonts w:ascii="Times New Roman" w:hAnsi="Times New Roman" w:cs="Times New Roman"/>
        </w:rPr>
      </w:pPr>
    </w:p>
    <w:p w14:paraId="096DCAC3" w14:textId="7D91507B" w:rsidR="004F5E85" w:rsidRDefault="004F5E85" w:rsidP="004F5E85">
      <w:pPr>
        <w:rPr>
          <w:rFonts w:ascii="Times New Roman" w:hAnsi="Times New Roman" w:cs="Times New Roman"/>
        </w:rPr>
      </w:pPr>
      <w:r>
        <w:rPr>
          <w:rFonts w:ascii="Times New Roman" w:hAnsi="Times New Roman" w:cs="Times New Roman"/>
        </w:rPr>
        <w:t xml:space="preserve">The TFSP has determined that the Directory #4 Criteria requirements promote reliability and system </w:t>
      </w:r>
      <w:r w:rsidRPr="005548E9">
        <w:rPr>
          <w:rFonts w:ascii="Times New Roman" w:hAnsi="Times New Roman" w:cs="Times New Roman"/>
        </w:rPr>
        <w:t>resilience</w:t>
      </w:r>
      <w:r>
        <w:rPr>
          <w:rFonts w:ascii="Times New Roman" w:hAnsi="Times New Roman" w:cs="Times New Roman"/>
        </w:rPr>
        <w:t xml:space="preserve"> beyond the existing requirements in the approved NERC Standards and has detailed the reliability value and system resilience contribution of the Directory #4 Criteria requirements in the attached table.</w:t>
      </w:r>
    </w:p>
    <w:p w14:paraId="4AC969FB" w14:textId="582BA576" w:rsidR="009E3405" w:rsidRDefault="009E3405" w:rsidP="004F5E85">
      <w:pPr>
        <w:rPr>
          <w:rFonts w:ascii="Times New Roman" w:hAnsi="Times New Roman" w:cs="Times New Roman"/>
        </w:rPr>
      </w:pPr>
    </w:p>
    <w:p w14:paraId="1E1AE750" w14:textId="77777777" w:rsidR="005D7EE7" w:rsidRDefault="005D7EE7" w:rsidP="008B62E9">
      <w:pPr>
        <w:rPr>
          <w:rFonts w:ascii="Times New Roman" w:hAnsi="Times New Roman" w:cs="Times New Roman"/>
        </w:rPr>
      </w:pPr>
    </w:p>
    <w:tbl>
      <w:tblPr>
        <w:tblStyle w:val="TableGrid"/>
        <w:tblW w:w="9350" w:type="dxa"/>
        <w:tblLook w:val="04A0" w:firstRow="1" w:lastRow="0" w:firstColumn="1" w:lastColumn="0" w:noHBand="0" w:noVBand="1"/>
      </w:tblPr>
      <w:tblGrid>
        <w:gridCol w:w="3477"/>
        <w:gridCol w:w="3104"/>
        <w:gridCol w:w="2769"/>
      </w:tblGrid>
      <w:tr w:rsidR="003D7773" w14:paraId="322A01E7" w14:textId="1FBD41C7" w:rsidTr="003D7773">
        <w:tc>
          <w:tcPr>
            <w:tcW w:w="3477" w:type="dxa"/>
          </w:tcPr>
          <w:p w14:paraId="14430109" w14:textId="5EAC514C" w:rsidR="003D7773" w:rsidRDefault="003D7773" w:rsidP="008D2E4A">
            <w:pPr>
              <w:jc w:val="center"/>
              <w:rPr>
                <w:rFonts w:ascii="Times New Roman" w:hAnsi="Times New Roman" w:cs="Times New Roman"/>
              </w:rPr>
            </w:pPr>
            <w:r>
              <w:rPr>
                <w:rFonts w:ascii="Times New Roman" w:hAnsi="Times New Roman" w:cs="Times New Roman"/>
              </w:rPr>
              <w:t>NPCC More Stringent Criteria Attribute</w:t>
            </w:r>
          </w:p>
        </w:tc>
        <w:tc>
          <w:tcPr>
            <w:tcW w:w="3104" w:type="dxa"/>
          </w:tcPr>
          <w:p w14:paraId="698B67A5" w14:textId="4C6709CE" w:rsidR="003D7773" w:rsidRDefault="003D7773" w:rsidP="008D2E4A">
            <w:pPr>
              <w:jc w:val="center"/>
              <w:rPr>
                <w:rFonts w:ascii="Times New Roman" w:hAnsi="Times New Roman" w:cs="Times New Roman"/>
              </w:rPr>
            </w:pPr>
            <w:r>
              <w:rPr>
                <w:rFonts w:ascii="Times New Roman" w:hAnsi="Times New Roman" w:cs="Times New Roman"/>
              </w:rPr>
              <w:t>Enhanced Reliability Value</w:t>
            </w:r>
          </w:p>
        </w:tc>
        <w:tc>
          <w:tcPr>
            <w:tcW w:w="2769" w:type="dxa"/>
          </w:tcPr>
          <w:p w14:paraId="6E055158" w14:textId="41341F09" w:rsidR="003D7773" w:rsidRDefault="003D7773" w:rsidP="008D2E4A">
            <w:pPr>
              <w:jc w:val="center"/>
              <w:rPr>
                <w:rFonts w:ascii="Times New Roman" w:hAnsi="Times New Roman" w:cs="Times New Roman"/>
              </w:rPr>
            </w:pPr>
            <w:r>
              <w:rPr>
                <w:rFonts w:ascii="Times New Roman" w:hAnsi="Times New Roman" w:cs="Times New Roman"/>
              </w:rPr>
              <w:t>Resilience Component</w:t>
            </w:r>
            <w:r>
              <w:rPr>
                <w:rStyle w:val="FootnoteReference"/>
                <w:rFonts w:ascii="Times New Roman" w:hAnsi="Times New Roman" w:cs="Times New Roman"/>
              </w:rPr>
              <w:footnoteReference w:id="2"/>
            </w:r>
          </w:p>
        </w:tc>
      </w:tr>
      <w:tr w:rsidR="003D7773" w14:paraId="6E518792" w14:textId="6D18066E" w:rsidTr="003D7773">
        <w:tc>
          <w:tcPr>
            <w:tcW w:w="3477" w:type="dxa"/>
          </w:tcPr>
          <w:p w14:paraId="1097BEA8" w14:textId="4CF884AD" w:rsidR="003D7773" w:rsidRDefault="003D7773" w:rsidP="008D2E4A">
            <w:pPr>
              <w:rPr>
                <w:rFonts w:ascii="Times New Roman" w:hAnsi="Times New Roman" w:cs="Times New Roman"/>
              </w:rPr>
            </w:pPr>
            <w:r>
              <w:rPr>
                <w:rFonts w:ascii="Times New Roman" w:hAnsi="Times New Roman" w:cs="Times New Roman"/>
              </w:rPr>
              <w:t>Protection Group Redundancy</w:t>
            </w:r>
          </w:p>
        </w:tc>
        <w:tc>
          <w:tcPr>
            <w:tcW w:w="3104" w:type="dxa"/>
          </w:tcPr>
          <w:p w14:paraId="2879EE4D" w14:textId="0FAB7723" w:rsidR="003D7773" w:rsidRDefault="003D7773" w:rsidP="008D2E4A">
            <w:pPr>
              <w:rPr>
                <w:rFonts w:ascii="Times New Roman" w:hAnsi="Times New Roman" w:cs="Times New Roman"/>
              </w:rPr>
            </w:pPr>
            <w:r>
              <w:rPr>
                <w:rFonts w:ascii="Times New Roman" w:hAnsi="Times New Roman" w:cs="Times New Roman"/>
              </w:rPr>
              <w:t xml:space="preserve">Protection Group Redundancy provides dependable BPS performance assurance since each protection group must be capable of independently performing the specified protective function. </w:t>
            </w:r>
          </w:p>
        </w:tc>
        <w:tc>
          <w:tcPr>
            <w:tcW w:w="2769" w:type="dxa"/>
          </w:tcPr>
          <w:p w14:paraId="66A55463" w14:textId="77777777" w:rsidR="003D7773" w:rsidRPr="004F73BF" w:rsidRDefault="003D7773" w:rsidP="008D2E4A">
            <w:pPr>
              <w:rPr>
                <w:rFonts w:ascii="Times New Roman" w:hAnsi="Times New Roman" w:cs="Times New Roman"/>
                <w:u w:val="single"/>
              </w:rPr>
            </w:pPr>
            <w:r w:rsidRPr="004F73BF">
              <w:rPr>
                <w:rFonts w:ascii="Times New Roman" w:hAnsi="Times New Roman" w:cs="Times New Roman"/>
                <w:u w:val="single"/>
              </w:rPr>
              <w:t>Robustness:</w:t>
            </w:r>
          </w:p>
          <w:p w14:paraId="4367AD4C" w14:textId="77777777" w:rsidR="009E3405" w:rsidRDefault="009E3405" w:rsidP="008D2E4A">
            <w:pPr>
              <w:rPr>
                <w:rFonts w:ascii="Times New Roman" w:hAnsi="Times New Roman" w:cs="Times New Roman"/>
              </w:rPr>
            </w:pPr>
          </w:p>
          <w:p w14:paraId="6FA3518C" w14:textId="0418B86C" w:rsidR="003D7773" w:rsidRDefault="00A80B51" w:rsidP="008D2E4A">
            <w:pPr>
              <w:rPr>
                <w:rFonts w:ascii="Times New Roman" w:hAnsi="Times New Roman" w:cs="Times New Roman"/>
              </w:rPr>
            </w:pPr>
            <w:r>
              <w:rPr>
                <w:rFonts w:ascii="Times New Roman" w:hAnsi="Times New Roman" w:cs="Times New Roman"/>
              </w:rPr>
              <w:t>The ability to absorb shocks and continue operating.</w:t>
            </w:r>
          </w:p>
          <w:p w14:paraId="6C73534F" w14:textId="611370AC" w:rsidR="003D7773" w:rsidRDefault="00C61F86" w:rsidP="008D2E4A">
            <w:pPr>
              <w:rPr>
                <w:rFonts w:ascii="Times New Roman" w:hAnsi="Times New Roman" w:cs="Times New Roman"/>
              </w:rPr>
            </w:pPr>
            <w:r>
              <w:rPr>
                <w:rFonts w:ascii="Times New Roman" w:hAnsi="Times New Roman" w:cs="Times New Roman"/>
              </w:rPr>
              <w:t xml:space="preserve"> </w:t>
            </w:r>
          </w:p>
          <w:p w14:paraId="1351C283" w14:textId="5BC28B44" w:rsidR="003D7773" w:rsidRDefault="003D7773">
            <w:pPr>
              <w:rPr>
                <w:rFonts w:ascii="Times New Roman" w:hAnsi="Times New Roman" w:cs="Times New Roman"/>
              </w:rPr>
            </w:pPr>
          </w:p>
        </w:tc>
      </w:tr>
      <w:tr w:rsidR="003D7773" w14:paraId="04FC3B02" w14:textId="2F2930DF" w:rsidTr="003D7773">
        <w:tc>
          <w:tcPr>
            <w:tcW w:w="3477" w:type="dxa"/>
          </w:tcPr>
          <w:p w14:paraId="48CAE13A" w14:textId="485503A7" w:rsidR="003D7773" w:rsidRDefault="003D7773" w:rsidP="003D7773">
            <w:pPr>
              <w:rPr>
                <w:rFonts w:ascii="Times New Roman" w:hAnsi="Times New Roman" w:cs="Times New Roman"/>
              </w:rPr>
            </w:pPr>
            <w:r>
              <w:rPr>
                <w:rFonts w:ascii="Times New Roman" w:hAnsi="Times New Roman" w:cs="Times New Roman"/>
              </w:rPr>
              <w:t>Environment</w:t>
            </w:r>
          </w:p>
        </w:tc>
        <w:tc>
          <w:tcPr>
            <w:tcW w:w="3104" w:type="dxa"/>
          </w:tcPr>
          <w:p w14:paraId="1F874B12" w14:textId="1788D644" w:rsidR="003D7773" w:rsidRDefault="003D7773" w:rsidP="003D7773">
            <w:pPr>
              <w:rPr>
                <w:rFonts w:ascii="Times New Roman" w:hAnsi="Times New Roman" w:cs="Times New Roman"/>
              </w:rPr>
            </w:pPr>
            <w:r>
              <w:rPr>
                <w:rFonts w:ascii="Times New Roman" w:hAnsi="Times New Roman" w:cs="Times New Roman"/>
              </w:rPr>
              <w:t>Criteria requirements for ‘Environment’ protect against common mode failure by ensuring physical separation of cabling for protection groups and teleprotections which protect the same system elements.</w:t>
            </w:r>
          </w:p>
          <w:p w14:paraId="53A556D1" w14:textId="77777777" w:rsidR="003D7773" w:rsidRDefault="003D7773" w:rsidP="003D7773">
            <w:pPr>
              <w:rPr>
                <w:rFonts w:ascii="Times New Roman" w:hAnsi="Times New Roman" w:cs="Times New Roman"/>
              </w:rPr>
            </w:pPr>
          </w:p>
          <w:p w14:paraId="2A2F4B35" w14:textId="7354D711" w:rsidR="003D7773" w:rsidRDefault="003D7773" w:rsidP="003D7773">
            <w:pPr>
              <w:rPr>
                <w:rFonts w:ascii="Times New Roman" w:hAnsi="Times New Roman" w:cs="Times New Roman"/>
              </w:rPr>
            </w:pPr>
          </w:p>
        </w:tc>
        <w:tc>
          <w:tcPr>
            <w:tcW w:w="2769" w:type="dxa"/>
          </w:tcPr>
          <w:p w14:paraId="58DAE2F9" w14:textId="77777777" w:rsidR="003D7773" w:rsidRPr="004F73BF" w:rsidRDefault="003D7773" w:rsidP="003D7773">
            <w:pPr>
              <w:rPr>
                <w:rFonts w:ascii="Times New Roman" w:hAnsi="Times New Roman" w:cs="Times New Roman"/>
                <w:u w:val="single"/>
              </w:rPr>
            </w:pPr>
            <w:r w:rsidRPr="004F73BF">
              <w:rPr>
                <w:rFonts w:ascii="Times New Roman" w:hAnsi="Times New Roman" w:cs="Times New Roman"/>
                <w:u w:val="single"/>
              </w:rPr>
              <w:t>Robustness:</w:t>
            </w:r>
          </w:p>
          <w:p w14:paraId="3AECE756" w14:textId="77777777" w:rsidR="00A80B51" w:rsidRDefault="00A80B51" w:rsidP="00A80B51">
            <w:pPr>
              <w:rPr>
                <w:rFonts w:ascii="Times New Roman" w:hAnsi="Times New Roman" w:cs="Times New Roman"/>
              </w:rPr>
            </w:pPr>
          </w:p>
          <w:p w14:paraId="33383C92" w14:textId="1C927DB2" w:rsidR="00A80B51" w:rsidRDefault="00A80B51" w:rsidP="00A80B51">
            <w:pPr>
              <w:rPr>
                <w:rFonts w:ascii="Times New Roman" w:hAnsi="Times New Roman" w:cs="Times New Roman"/>
              </w:rPr>
            </w:pPr>
            <w:r>
              <w:rPr>
                <w:rFonts w:ascii="Times New Roman" w:hAnsi="Times New Roman" w:cs="Times New Roman"/>
              </w:rPr>
              <w:t>The ability to absorb shocks and continue operating.</w:t>
            </w:r>
          </w:p>
          <w:p w14:paraId="096CDE9E" w14:textId="77777777" w:rsidR="003D7773" w:rsidRDefault="003D7773">
            <w:pPr>
              <w:rPr>
                <w:rFonts w:ascii="Times New Roman" w:hAnsi="Times New Roman" w:cs="Times New Roman"/>
              </w:rPr>
            </w:pPr>
          </w:p>
        </w:tc>
      </w:tr>
      <w:tr w:rsidR="003D7773" w14:paraId="67C8B4FF" w14:textId="172E9424" w:rsidTr="003D7773">
        <w:tc>
          <w:tcPr>
            <w:tcW w:w="3477" w:type="dxa"/>
          </w:tcPr>
          <w:p w14:paraId="5B707425" w14:textId="3981C327" w:rsidR="003D7773" w:rsidRDefault="003D7773" w:rsidP="003D7773">
            <w:pPr>
              <w:rPr>
                <w:rFonts w:ascii="Times New Roman" w:hAnsi="Times New Roman" w:cs="Times New Roman"/>
              </w:rPr>
            </w:pPr>
            <w:r>
              <w:rPr>
                <w:rFonts w:ascii="Times New Roman" w:hAnsi="Times New Roman" w:cs="Times New Roman"/>
              </w:rPr>
              <w:t xml:space="preserve">Dependability of </w:t>
            </w:r>
            <w:r w:rsidRPr="00FE53C7">
              <w:rPr>
                <w:rFonts w:ascii="Times New Roman" w:hAnsi="Times New Roman" w:cs="Times New Roman"/>
              </w:rPr>
              <w:t>Batteries and DC Supply</w:t>
            </w:r>
            <w:r>
              <w:rPr>
                <w:rFonts w:ascii="Times New Roman" w:hAnsi="Times New Roman" w:cs="Times New Roman"/>
              </w:rPr>
              <w:t>.</w:t>
            </w:r>
          </w:p>
        </w:tc>
        <w:tc>
          <w:tcPr>
            <w:tcW w:w="3104" w:type="dxa"/>
          </w:tcPr>
          <w:p w14:paraId="6E908A27" w14:textId="4549F499" w:rsidR="003D7773" w:rsidRDefault="003D7773" w:rsidP="003D7773">
            <w:pPr>
              <w:rPr>
                <w:rFonts w:ascii="Times New Roman" w:hAnsi="Times New Roman" w:cs="Times New Roman"/>
              </w:rPr>
            </w:pPr>
            <w:r>
              <w:rPr>
                <w:rFonts w:ascii="Times New Roman" w:hAnsi="Times New Roman" w:cs="Times New Roman"/>
              </w:rPr>
              <w:t xml:space="preserve">Dependability of Batteries and DC Supply Criteria provides increased BPS resiliency by ensuring that a single battery or DC power supply failure does </w:t>
            </w:r>
            <w:r>
              <w:rPr>
                <w:rFonts w:ascii="Times New Roman" w:hAnsi="Times New Roman" w:cs="Times New Roman"/>
              </w:rPr>
              <w:lastRenderedPageBreak/>
              <w:t>not prevent both independent protection groups from performing the intended function.</w:t>
            </w:r>
          </w:p>
          <w:p w14:paraId="33B8F5DB" w14:textId="77777777" w:rsidR="003D7773" w:rsidRDefault="003D7773" w:rsidP="003D7773">
            <w:pPr>
              <w:rPr>
                <w:rFonts w:ascii="Times New Roman" w:hAnsi="Times New Roman" w:cs="Times New Roman"/>
              </w:rPr>
            </w:pPr>
          </w:p>
          <w:p w14:paraId="0424A708" w14:textId="3082DE7F" w:rsidR="003D7773" w:rsidRDefault="003D7773" w:rsidP="003D7773">
            <w:pPr>
              <w:rPr>
                <w:rFonts w:ascii="Times New Roman" w:hAnsi="Times New Roman" w:cs="Times New Roman"/>
              </w:rPr>
            </w:pPr>
            <w:r>
              <w:rPr>
                <w:rFonts w:ascii="Times New Roman" w:hAnsi="Times New Roman" w:cs="Times New Roman"/>
              </w:rPr>
              <w:t xml:space="preserve">Dependability of Batteries and DC Supply also promotes additional BPS reliability by maintaining physical separation between the two station batteries or DC power supplies used to supply the independent protection groups. </w:t>
            </w:r>
          </w:p>
        </w:tc>
        <w:tc>
          <w:tcPr>
            <w:tcW w:w="2769" w:type="dxa"/>
          </w:tcPr>
          <w:p w14:paraId="3B69A13A" w14:textId="628EEFEF" w:rsidR="003D7773" w:rsidRDefault="003D7773" w:rsidP="003D7773">
            <w:pPr>
              <w:rPr>
                <w:rFonts w:ascii="Times New Roman" w:hAnsi="Times New Roman" w:cs="Times New Roman"/>
                <w:u w:val="single"/>
              </w:rPr>
            </w:pPr>
            <w:r w:rsidRPr="004F73BF">
              <w:rPr>
                <w:rFonts w:ascii="Times New Roman" w:hAnsi="Times New Roman" w:cs="Times New Roman"/>
                <w:u w:val="single"/>
              </w:rPr>
              <w:lastRenderedPageBreak/>
              <w:t>Robustness:</w:t>
            </w:r>
          </w:p>
          <w:p w14:paraId="20977D84" w14:textId="6EB6F4B0" w:rsidR="00A80B51" w:rsidRDefault="00A80B51" w:rsidP="003D7773">
            <w:pPr>
              <w:rPr>
                <w:rFonts w:ascii="Times New Roman" w:hAnsi="Times New Roman" w:cs="Times New Roman"/>
                <w:u w:val="single"/>
              </w:rPr>
            </w:pPr>
          </w:p>
          <w:p w14:paraId="57D4DF97" w14:textId="77777777" w:rsidR="00A80B51" w:rsidRDefault="00A80B51" w:rsidP="00A80B51">
            <w:pPr>
              <w:rPr>
                <w:rFonts w:ascii="Times New Roman" w:hAnsi="Times New Roman" w:cs="Times New Roman"/>
              </w:rPr>
            </w:pPr>
            <w:r>
              <w:rPr>
                <w:rFonts w:ascii="Times New Roman" w:hAnsi="Times New Roman" w:cs="Times New Roman"/>
              </w:rPr>
              <w:t>The ability to absorb shocks and continue operating.</w:t>
            </w:r>
          </w:p>
          <w:p w14:paraId="7BD5E591" w14:textId="77777777" w:rsidR="00A80B51" w:rsidRPr="004F73BF" w:rsidRDefault="00A80B51" w:rsidP="003D7773">
            <w:pPr>
              <w:rPr>
                <w:rFonts w:ascii="Times New Roman" w:hAnsi="Times New Roman" w:cs="Times New Roman"/>
                <w:u w:val="single"/>
              </w:rPr>
            </w:pPr>
          </w:p>
          <w:p w14:paraId="5E5B0523" w14:textId="69E3B022" w:rsidR="003D7773" w:rsidRPr="009E3405" w:rsidRDefault="00A80B51" w:rsidP="003D7773">
            <w:pPr>
              <w:rPr>
                <w:rFonts w:ascii="Times New Roman" w:hAnsi="Times New Roman" w:cs="Times New Roman"/>
                <w:u w:val="single"/>
              </w:rPr>
            </w:pPr>
            <w:r w:rsidRPr="009E3405">
              <w:rPr>
                <w:rFonts w:ascii="Times New Roman" w:hAnsi="Times New Roman" w:cs="Times New Roman"/>
                <w:u w:val="single"/>
              </w:rPr>
              <w:lastRenderedPageBreak/>
              <w:t>Rapid Recovery:</w:t>
            </w:r>
          </w:p>
          <w:p w14:paraId="5EE8FA3E" w14:textId="2AD4F9F6" w:rsidR="00A80B51" w:rsidRDefault="00A80B51" w:rsidP="003D7773">
            <w:pPr>
              <w:rPr>
                <w:rFonts w:ascii="Times New Roman" w:hAnsi="Times New Roman" w:cs="Times New Roman"/>
              </w:rPr>
            </w:pPr>
          </w:p>
          <w:p w14:paraId="47861940" w14:textId="5EDCF0FC" w:rsidR="00A80B51" w:rsidRDefault="00A80B51" w:rsidP="003D7773">
            <w:pPr>
              <w:rPr>
                <w:rFonts w:ascii="Times New Roman" w:hAnsi="Times New Roman" w:cs="Times New Roman"/>
              </w:rPr>
            </w:pPr>
            <w:r>
              <w:rPr>
                <w:rFonts w:ascii="Times New Roman" w:hAnsi="Times New Roman" w:cs="Times New Roman"/>
              </w:rPr>
              <w:t>The ability to recover as quickly as possible in a coordinated and controlled manner to a better recovery state.</w:t>
            </w:r>
          </w:p>
          <w:p w14:paraId="42040F4C" w14:textId="77777777" w:rsidR="00C61F86" w:rsidRDefault="00C61F86" w:rsidP="003D7773">
            <w:pPr>
              <w:rPr>
                <w:rFonts w:ascii="Times New Roman" w:hAnsi="Times New Roman" w:cs="Times New Roman"/>
              </w:rPr>
            </w:pPr>
          </w:p>
          <w:p w14:paraId="4325D3A6" w14:textId="77777777" w:rsidR="003D7773" w:rsidRDefault="003D7773" w:rsidP="003D7773">
            <w:pPr>
              <w:rPr>
                <w:rFonts w:ascii="Times New Roman" w:hAnsi="Times New Roman" w:cs="Times New Roman"/>
                <w:u w:val="single"/>
              </w:rPr>
            </w:pPr>
            <w:r>
              <w:rPr>
                <w:rFonts w:ascii="Times New Roman" w:hAnsi="Times New Roman" w:cs="Times New Roman"/>
                <w:u w:val="single"/>
              </w:rPr>
              <w:t>Resourcefulness:</w:t>
            </w:r>
          </w:p>
          <w:p w14:paraId="1D356245" w14:textId="0BEF0135" w:rsidR="003D7773" w:rsidRDefault="003D7773" w:rsidP="003D7773">
            <w:pPr>
              <w:rPr>
                <w:rFonts w:ascii="Times New Roman" w:hAnsi="Times New Roman" w:cs="Times New Roman"/>
                <w:u w:val="single"/>
              </w:rPr>
            </w:pPr>
          </w:p>
          <w:p w14:paraId="6B0E0805" w14:textId="73CFDA3F" w:rsidR="002638EC" w:rsidRPr="009E3405" w:rsidRDefault="002638EC" w:rsidP="003D7773">
            <w:pPr>
              <w:rPr>
                <w:rFonts w:ascii="Times New Roman" w:hAnsi="Times New Roman" w:cs="Times New Roman"/>
              </w:rPr>
            </w:pPr>
            <w:r w:rsidRPr="009E3405">
              <w:rPr>
                <w:rFonts w:ascii="Times New Roman" w:hAnsi="Times New Roman" w:cs="Times New Roman"/>
              </w:rPr>
              <w:t>The ability to manage a</w:t>
            </w:r>
            <w:r w:rsidR="00DF6588">
              <w:rPr>
                <w:rFonts w:ascii="Times New Roman" w:hAnsi="Times New Roman" w:cs="Times New Roman"/>
              </w:rPr>
              <w:t xml:space="preserve">n event </w:t>
            </w:r>
            <w:r w:rsidRPr="009E3405">
              <w:rPr>
                <w:rFonts w:ascii="Times New Roman" w:hAnsi="Times New Roman" w:cs="Times New Roman"/>
              </w:rPr>
              <w:t>as it unfolds.</w:t>
            </w:r>
          </w:p>
          <w:p w14:paraId="451CBB86" w14:textId="2B2EDD87" w:rsidR="003D7773" w:rsidRPr="003D7773" w:rsidRDefault="003D7773" w:rsidP="003D7773">
            <w:pPr>
              <w:rPr>
                <w:rFonts w:ascii="Times New Roman" w:hAnsi="Times New Roman" w:cs="Times New Roman"/>
              </w:rPr>
            </w:pPr>
            <w:r w:rsidRPr="003D7773">
              <w:rPr>
                <w:rFonts w:ascii="Times New Roman" w:hAnsi="Times New Roman" w:cs="Times New Roman"/>
              </w:rPr>
              <w:t>.</w:t>
            </w:r>
          </w:p>
        </w:tc>
      </w:tr>
      <w:tr w:rsidR="003D7773" w14:paraId="5484ED98" w14:textId="231265A6" w:rsidTr="003D7773">
        <w:tc>
          <w:tcPr>
            <w:tcW w:w="3477" w:type="dxa"/>
          </w:tcPr>
          <w:p w14:paraId="19D48A82" w14:textId="60465832" w:rsidR="003D7773" w:rsidRDefault="003D7773" w:rsidP="003D7773">
            <w:pPr>
              <w:rPr>
                <w:rFonts w:ascii="Times New Roman" w:hAnsi="Times New Roman" w:cs="Times New Roman"/>
              </w:rPr>
            </w:pPr>
            <w:r>
              <w:rPr>
                <w:rFonts w:ascii="Times New Roman" w:hAnsi="Times New Roman" w:cs="Times New Roman"/>
              </w:rPr>
              <w:lastRenderedPageBreak/>
              <w:t xml:space="preserve">Independent </w:t>
            </w:r>
            <w:r w:rsidRPr="00FE53C7">
              <w:rPr>
                <w:rFonts w:ascii="Times New Roman" w:hAnsi="Times New Roman" w:cs="Times New Roman"/>
              </w:rPr>
              <w:t>Circuit Breaker</w:t>
            </w:r>
            <w:r>
              <w:rPr>
                <w:rFonts w:ascii="Times New Roman" w:hAnsi="Times New Roman" w:cs="Times New Roman"/>
              </w:rPr>
              <w:t xml:space="preserve"> Trip Coils </w:t>
            </w:r>
            <w:r w:rsidRPr="00FE53C7">
              <w:rPr>
                <w:rFonts w:ascii="Times New Roman" w:hAnsi="Times New Roman" w:cs="Times New Roman"/>
              </w:rPr>
              <w:t xml:space="preserve">and </w:t>
            </w:r>
            <w:r>
              <w:rPr>
                <w:rFonts w:ascii="Times New Roman" w:hAnsi="Times New Roman" w:cs="Times New Roman"/>
              </w:rPr>
              <w:t>T</w:t>
            </w:r>
            <w:r w:rsidRPr="00FE53C7">
              <w:rPr>
                <w:rFonts w:ascii="Times New Roman" w:hAnsi="Times New Roman" w:cs="Times New Roman"/>
              </w:rPr>
              <w:t xml:space="preserve">est </w:t>
            </w:r>
            <w:r>
              <w:rPr>
                <w:rFonts w:ascii="Times New Roman" w:hAnsi="Times New Roman" w:cs="Times New Roman"/>
              </w:rPr>
              <w:t>V</w:t>
            </w:r>
            <w:r w:rsidRPr="00FE53C7">
              <w:rPr>
                <w:rFonts w:ascii="Times New Roman" w:hAnsi="Times New Roman" w:cs="Times New Roman"/>
              </w:rPr>
              <w:t>erification</w:t>
            </w:r>
            <w:r>
              <w:rPr>
                <w:rFonts w:ascii="Times New Roman" w:hAnsi="Times New Roman" w:cs="Times New Roman"/>
              </w:rPr>
              <w:t>.</w:t>
            </w:r>
          </w:p>
        </w:tc>
        <w:tc>
          <w:tcPr>
            <w:tcW w:w="3104" w:type="dxa"/>
          </w:tcPr>
          <w:p w14:paraId="0D99C5FE" w14:textId="248EA9B8" w:rsidR="003D7773" w:rsidRDefault="003D7773" w:rsidP="003D7773">
            <w:pPr>
              <w:rPr>
                <w:rFonts w:ascii="Times New Roman" w:hAnsi="Times New Roman" w:cs="Times New Roman"/>
              </w:rPr>
            </w:pPr>
            <w:r>
              <w:rPr>
                <w:rFonts w:ascii="Times New Roman" w:hAnsi="Times New Roman" w:cs="Times New Roman"/>
              </w:rPr>
              <w:t xml:space="preserve">Independent </w:t>
            </w:r>
            <w:r w:rsidRPr="00FE53C7">
              <w:rPr>
                <w:rFonts w:ascii="Times New Roman" w:hAnsi="Times New Roman" w:cs="Times New Roman"/>
              </w:rPr>
              <w:t>Circuit Breaker</w:t>
            </w:r>
            <w:r>
              <w:rPr>
                <w:rFonts w:ascii="Times New Roman" w:hAnsi="Times New Roman" w:cs="Times New Roman"/>
              </w:rPr>
              <w:t xml:space="preserve"> Trip Coils </w:t>
            </w:r>
            <w:r w:rsidRPr="00FE53C7">
              <w:rPr>
                <w:rFonts w:ascii="Times New Roman" w:hAnsi="Times New Roman" w:cs="Times New Roman"/>
              </w:rPr>
              <w:t xml:space="preserve">and </w:t>
            </w:r>
            <w:r>
              <w:rPr>
                <w:rFonts w:ascii="Times New Roman" w:hAnsi="Times New Roman" w:cs="Times New Roman"/>
              </w:rPr>
              <w:t>T</w:t>
            </w:r>
            <w:r w:rsidRPr="00FE53C7">
              <w:rPr>
                <w:rFonts w:ascii="Times New Roman" w:hAnsi="Times New Roman" w:cs="Times New Roman"/>
              </w:rPr>
              <w:t xml:space="preserve">est </w:t>
            </w:r>
            <w:r>
              <w:rPr>
                <w:rFonts w:ascii="Times New Roman" w:hAnsi="Times New Roman" w:cs="Times New Roman"/>
              </w:rPr>
              <w:t>V</w:t>
            </w:r>
            <w:r w:rsidRPr="00FE53C7">
              <w:rPr>
                <w:rFonts w:ascii="Times New Roman" w:hAnsi="Times New Roman" w:cs="Times New Roman"/>
              </w:rPr>
              <w:t>erification</w:t>
            </w:r>
            <w:r>
              <w:rPr>
                <w:rFonts w:ascii="Times New Roman" w:hAnsi="Times New Roman" w:cs="Times New Roman"/>
              </w:rPr>
              <w:t xml:space="preserve"> Criteria provide enhanced BPS reliability since no single trip coil failure shall prevent both independent protection groups from performing the intended function.</w:t>
            </w:r>
          </w:p>
          <w:p w14:paraId="368DA658" w14:textId="77777777" w:rsidR="003D7773" w:rsidRDefault="003D7773" w:rsidP="003D7773">
            <w:pPr>
              <w:rPr>
                <w:rFonts w:ascii="Times New Roman" w:hAnsi="Times New Roman" w:cs="Times New Roman"/>
              </w:rPr>
            </w:pPr>
          </w:p>
          <w:p w14:paraId="09D257F9" w14:textId="250E2CD1" w:rsidR="003D7773" w:rsidRDefault="003D7773" w:rsidP="003D7773">
            <w:pPr>
              <w:rPr>
                <w:rFonts w:ascii="Times New Roman" w:hAnsi="Times New Roman" w:cs="Times New Roman"/>
              </w:rPr>
            </w:pPr>
            <w:r>
              <w:rPr>
                <w:rFonts w:ascii="Times New Roman" w:hAnsi="Times New Roman" w:cs="Times New Roman"/>
              </w:rPr>
              <w:t xml:space="preserve">Independent </w:t>
            </w:r>
            <w:r w:rsidRPr="00FE53C7">
              <w:rPr>
                <w:rFonts w:ascii="Times New Roman" w:hAnsi="Times New Roman" w:cs="Times New Roman"/>
              </w:rPr>
              <w:t>Circuit Breaker</w:t>
            </w:r>
            <w:r>
              <w:rPr>
                <w:rFonts w:ascii="Times New Roman" w:hAnsi="Times New Roman" w:cs="Times New Roman"/>
              </w:rPr>
              <w:t xml:space="preserve"> Trip Coils </w:t>
            </w:r>
            <w:r w:rsidRPr="00FE53C7">
              <w:rPr>
                <w:rFonts w:ascii="Times New Roman" w:hAnsi="Times New Roman" w:cs="Times New Roman"/>
              </w:rPr>
              <w:t xml:space="preserve">and </w:t>
            </w:r>
            <w:r>
              <w:rPr>
                <w:rFonts w:ascii="Times New Roman" w:hAnsi="Times New Roman" w:cs="Times New Roman"/>
              </w:rPr>
              <w:t>T</w:t>
            </w:r>
            <w:r w:rsidRPr="00FE53C7">
              <w:rPr>
                <w:rFonts w:ascii="Times New Roman" w:hAnsi="Times New Roman" w:cs="Times New Roman"/>
              </w:rPr>
              <w:t xml:space="preserve">est </w:t>
            </w:r>
            <w:r>
              <w:rPr>
                <w:rFonts w:ascii="Times New Roman" w:hAnsi="Times New Roman" w:cs="Times New Roman"/>
              </w:rPr>
              <w:t>V</w:t>
            </w:r>
            <w:r w:rsidRPr="00FE53C7">
              <w:rPr>
                <w:rFonts w:ascii="Times New Roman" w:hAnsi="Times New Roman" w:cs="Times New Roman"/>
              </w:rPr>
              <w:t>erification</w:t>
            </w:r>
            <w:r>
              <w:rPr>
                <w:rFonts w:ascii="Times New Roman" w:hAnsi="Times New Roman" w:cs="Times New Roman"/>
              </w:rPr>
              <w:t xml:space="preserve"> also promote additional reliability by monitoring the trip coil in a fail-safe manner and annunciating to allow for prompt attention.</w:t>
            </w:r>
          </w:p>
        </w:tc>
        <w:tc>
          <w:tcPr>
            <w:tcW w:w="2769" w:type="dxa"/>
          </w:tcPr>
          <w:p w14:paraId="6D9740A9" w14:textId="4D51E4BA" w:rsidR="00CD7759" w:rsidRDefault="00CD7759" w:rsidP="00CD7759">
            <w:pPr>
              <w:rPr>
                <w:rFonts w:ascii="Times New Roman" w:hAnsi="Times New Roman" w:cs="Times New Roman"/>
                <w:u w:val="single"/>
              </w:rPr>
            </w:pPr>
            <w:r w:rsidRPr="004F73BF">
              <w:rPr>
                <w:rFonts w:ascii="Times New Roman" w:hAnsi="Times New Roman" w:cs="Times New Roman"/>
                <w:u w:val="single"/>
              </w:rPr>
              <w:t>Robustness:</w:t>
            </w:r>
          </w:p>
          <w:p w14:paraId="59C08145" w14:textId="492C1BC4" w:rsidR="00A80B51" w:rsidRDefault="00A80B51" w:rsidP="00CD7759">
            <w:pPr>
              <w:rPr>
                <w:rFonts w:ascii="Times New Roman" w:hAnsi="Times New Roman" w:cs="Times New Roman"/>
                <w:u w:val="single"/>
              </w:rPr>
            </w:pPr>
          </w:p>
          <w:p w14:paraId="68AA45CD" w14:textId="77777777" w:rsidR="00A80B51" w:rsidRDefault="00A80B51" w:rsidP="00A80B51">
            <w:pPr>
              <w:rPr>
                <w:rFonts w:ascii="Times New Roman" w:hAnsi="Times New Roman" w:cs="Times New Roman"/>
              </w:rPr>
            </w:pPr>
            <w:r>
              <w:rPr>
                <w:rFonts w:ascii="Times New Roman" w:hAnsi="Times New Roman" w:cs="Times New Roman"/>
              </w:rPr>
              <w:t>The ability to absorb shocks and continue operating.</w:t>
            </w:r>
          </w:p>
          <w:p w14:paraId="084C68C8" w14:textId="77777777" w:rsidR="009E3405" w:rsidRDefault="009E3405" w:rsidP="00CD7759">
            <w:pPr>
              <w:rPr>
                <w:rFonts w:ascii="Times New Roman" w:hAnsi="Times New Roman" w:cs="Times New Roman"/>
                <w:u w:val="single"/>
              </w:rPr>
            </w:pPr>
          </w:p>
          <w:p w14:paraId="42D8CD54" w14:textId="77777777" w:rsidR="00E31DB9" w:rsidRDefault="00E31DB9" w:rsidP="00CD7759">
            <w:pPr>
              <w:rPr>
                <w:rFonts w:ascii="Times New Roman" w:hAnsi="Times New Roman" w:cs="Times New Roman"/>
                <w:u w:val="single"/>
              </w:rPr>
            </w:pPr>
          </w:p>
          <w:p w14:paraId="36793187" w14:textId="77777777" w:rsidR="00E31DB9" w:rsidRDefault="00E31DB9" w:rsidP="00CD7759">
            <w:pPr>
              <w:rPr>
                <w:rFonts w:ascii="Times New Roman" w:hAnsi="Times New Roman" w:cs="Times New Roman"/>
                <w:u w:val="single"/>
              </w:rPr>
            </w:pPr>
          </w:p>
          <w:p w14:paraId="2B153D12" w14:textId="77777777" w:rsidR="00E31DB9" w:rsidRDefault="00E31DB9" w:rsidP="00CD7759">
            <w:pPr>
              <w:rPr>
                <w:rFonts w:ascii="Times New Roman" w:hAnsi="Times New Roman" w:cs="Times New Roman"/>
                <w:u w:val="single"/>
              </w:rPr>
            </w:pPr>
          </w:p>
          <w:p w14:paraId="4081BB77" w14:textId="77777777" w:rsidR="00E31DB9" w:rsidRDefault="00E31DB9" w:rsidP="00CD7759">
            <w:pPr>
              <w:rPr>
                <w:rFonts w:ascii="Times New Roman" w:hAnsi="Times New Roman" w:cs="Times New Roman"/>
                <w:u w:val="single"/>
              </w:rPr>
            </w:pPr>
          </w:p>
          <w:p w14:paraId="1700755C" w14:textId="68D4A318" w:rsidR="00CD7759" w:rsidRDefault="00CD7759" w:rsidP="00CD7759">
            <w:pPr>
              <w:rPr>
                <w:rFonts w:ascii="Times New Roman" w:hAnsi="Times New Roman" w:cs="Times New Roman"/>
                <w:u w:val="single"/>
              </w:rPr>
            </w:pPr>
            <w:r>
              <w:rPr>
                <w:rFonts w:ascii="Times New Roman" w:hAnsi="Times New Roman" w:cs="Times New Roman"/>
                <w:u w:val="single"/>
              </w:rPr>
              <w:t>Resourcefulness:</w:t>
            </w:r>
          </w:p>
          <w:p w14:paraId="57BB58E4" w14:textId="494E02F6" w:rsidR="002638EC" w:rsidRDefault="002638EC" w:rsidP="00CD7759">
            <w:pPr>
              <w:rPr>
                <w:rFonts w:ascii="Times New Roman" w:hAnsi="Times New Roman" w:cs="Times New Roman"/>
                <w:u w:val="single"/>
              </w:rPr>
            </w:pPr>
          </w:p>
          <w:p w14:paraId="0149ECF5" w14:textId="14ED1C97" w:rsidR="002638EC" w:rsidRPr="009E3405" w:rsidRDefault="002638EC" w:rsidP="002638EC">
            <w:pPr>
              <w:rPr>
                <w:rFonts w:ascii="Times New Roman" w:hAnsi="Times New Roman" w:cs="Times New Roman"/>
              </w:rPr>
            </w:pPr>
            <w:r w:rsidRPr="009E3405">
              <w:rPr>
                <w:rFonts w:ascii="Times New Roman" w:hAnsi="Times New Roman" w:cs="Times New Roman"/>
              </w:rPr>
              <w:t>The ability to manage a</w:t>
            </w:r>
            <w:r w:rsidR="00DF6588">
              <w:rPr>
                <w:rFonts w:ascii="Times New Roman" w:hAnsi="Times New Roman" w:cs="Times New Roman"/>
              </w:rPr>
              <w:t xml:space="preserve">n event </w:t>
            </w:r>
            <w:r w:rsidRPr="009E3405">
              <w:rPr>
                <w:rFonts w:ascii="Times New Roman" w:hAnsi="Times New Roman" w:cs="Times New Roman"/>
              </w:rPr>
              <w:t>as it unfolds.</w:t>
            </w:r>
          </w:p>
          <w:p w14:paraId="50D472EE" w14:textId="77777777" w:rsidR="002638EC" w:rsidRPr="009E3405" w:rsidRDefault="002638EC" w:rsidP="00CD7759">
            <w:pPr>
              <w:rPr>
                <w:rFonts w:ascii="Times New Roman" w:hAnsi="Times New Roman" w:cs="Times New Roman"/>
              </w:rPr>
            </w:pPr>
          </w:p>
          <w:p w14:paraId="07A2F715" w14:textId="77777777" w:rsidR="00CD7759" w:rsidRDefault="00CD7759" w:rsidP="00CD7759">
            <w:pPr>
              <w:rPr>
                <w:rFonts w:ascii="Times New Roman" w:hAnsi="Times New Roman" w:cs="Times New Roman"/>
                <w:u w:val="single"/>
              </w:rPr>
            </w:pPr>
          </w:p>
          <w:p w14:paraId="563FFD8D" w14:textId="159AC57E" w:rsidR="003D7773" w:rsidRDefault="003D7773">
            <w:pPr>
              <w:rPr>
                <w:rFonts w:ascii="Times New Roman" w:hAnsi="Times New Roman" w:cs="Times New Roman"/>
              </w:rPr>
            </w:pPr>
          </w:p>
        </w:tc>
      </w:tr>
      <w:tr w:rsidR="003D7773" w14:paraId="495CF479" w14:textId="067169A4" w:rsidTr="003D7773">
        <w:tc>
          <w:tcPr>
            <w:tcW w:w="3477" w:type="dxa"/>
          </w:tcPr>
          <w:p w14:paraId="082E00A0" w14:textId="30535670" w:rsidR="003D7773" w:rsidRDefault="003D7773" w:rsidP="003D7773">
            <w:pPr>
              <w:rPr>
                <w:rFonts w:ascii="Times New Roman" w:hAnsi="Times New Roman" w:cs="Times New Roman"/>
              </w:rPr>
            </w:pPr>
            <w:r>
              <w:rPr>
                <w:rFonts w:ascii="Times New Roman" w:hAnsi="Times New Roman" w:cs="Times New Roman"/>
              </w:rPr>
              <w:t>AC Station Service.</w:t>
            </w:r>
          </w:p>
        </w:tc>
        <w:tc>
          <w:tcPr>
            <w:tcW w:w="3104" w:type="dxa"/>
          </w:tcPr>
          <w:p w14:paraId="67DAA0F0" w14:textId="7C8450B8" w:rsidR="003D7773" w:rsidRDefault="003D7773" w:rsidP="003D7773">
            <w:pPr>
              <w:rPr>
                <w:rFonts w:ascii="Times New Roman" w:hAnsi="Times New Roman" w:cs="Times New Roman"/>
              </w:rPr>
            </w:pPr>
            <w:r>
              <w:rPr>
                <w:rFonts w:ascii="Times New Roman" w:hAnsi="Times New Roman" w:cs="Times New Roman"/>
              </w:rPr>
              <w:t>AC Station Service Criteria provides enhanced reliability by ensuring that there are two sources of station service AC supply each capable of carrying at least all the critical loads associated with protection systems.</w:t>
            </w:r>
          </w:p>
        </w:tc>
        <w:tc>
          <w:tcPr>
            <w:tcW w:w="2769" w:type="dxa"/>
          </w:tcPr>
          <w:p w14:paraId="3EC370DA" w14:textId="2E198F8A" w:rsidR="00761B3F" w:rsidRPr="004F73BF" w:rsidRDefault="00761B3F" w:rsidP="00761B3F">
            <w:pPr>
              <w:rPr>
                <w:rFonts w:ascii="Times New Roman" w:hAnsi="Times New Roman" w:cs="Times New Roman"/>
                <w:u w:val="single"/>
              </w:rPr>
            </w:pPr>
            <w:r w:rsidRPr="004F73BF">
              <w:rPr>
                <w:rFonts w:ascii="Times New Roman" w:hAnsi="Times New Roman" w:cs="Times New Roman"/>
                <w:u w:val="single"/>
              </w:rPr>
              <w:t>Robustness:</w:t>
            </w:r>
          </w:p>
          <w:p w14:paraId="6ACD22AD" w14:textId="77777777" w:rsidR="00761B3F" w:rsidRDefault="00761B3F" w:rsidP="00761B3F">
            <w:pPr>
              <w:rPr>
                <w:rFonts w:ascii="Times New Roman" w:hAnsi="Times New Roman" w:cs="Times New Roman"/>
              </w:rPr>
            </w:pPr>
          </w:p>
          <w:p w14:paraId="74336EAF" w14:textId="77777777" w:rsidR="002638EC" w:rsidRDefault="002638EC" w:rsidP="002638EC">
            <w:pPr>
              <w:rPr>
                <w:rFonts w:ascii="Times New Roman" w:hAnsi="Times New Roman" w:cs="Times New Roman"/>
              </w:rPr>
            </w:pPr>
            <w:r>
              <w:rPr>
                <w:rFonts w:ascii="Times New Roman" w:hAnsi="Times New Roman" w:cs="Times New Roman"/>
              </w:rPr>
              <w:t>The ability to absorb shocks and continue operating.</w:t>
            </w:r>
          </w:p>
          <w:p w14:paraId="2C80DD22" w14:textId="66B03D83" w:rsidR="00C61F86" w:rsidRDefault="00C61F86" w:rsidP="00761B3F">
            <w:pPr>
              <w:rPr>
                <w:rFonts w:ascii="Times New Roman" w:hAnsi="Times New Roman" w:cs="Times New Roman"/>
              </w:rPr>
            </w:pPr>
          </w:p>
          <w:p w14:paraId="3B1786D4" w14:textId="75DA4F98" w:rsidR="003D7773" w:rsidRDefault="003D7773" w:rsidP="00E15210">
            <w:pPr>
              <w:rPr>
                <w:rFonts w:ascii="Times New Roman" w:hAnsi="Times New Roman" w:cs="Times New Roman"/>
              </w:rPr>
            </w:pPr>
          </w:p>
        </w:tc>
      </w:tr>
      <w:tr w:rsidR="003D7773" w14:paraId="010CDA02" w14:textId="1F8EF3F4" w:rsidTr="003D7773">
        <w:tc>
          <w:tcPr>
            <w:tcW w:w="3477" w:type="dxa"/>
          </w:tcPr>
          <w:p w14:paraId="4CD74998" w14:textId="0DCE6E98" w:rsidR="003D7773" w:rsidRPr="003B2898" w:rsidRDefault="003D7773" w:rsidP="003D7773">
            <w:pPr>
              <w:rPr>
                <w:rFonts w:ascii="Times New Roman" w:hAnsi="Times New Roman" w:cs="Times New Roman"/>
                <w:highlight w:val="yellow"/>
              </w:rPr>
            </w:pPr>
            <w:r w:rsidRPr="004B281F">
              <w:rPr>
                <w:rFonts w:ascii="Times New Roman" w:hAnsi="Times New Roman" w:cs="Times New Roman"/>
                <w:bCs/>
              </w:rPr>
              <w:t>Tele protection</w:t>
            </w:r>
          </w:p>
        </w:tc>
        <w:tc>
          <w:tcPr>
            <w:tcW w:w="3104" w:type="dxa"/>
          </w:tcPr>
          <w:p w14:paraId="589BE689" w14:textId="22EC0B87" w:rsidR="003D7773" w:rsidRDefault="003D7773" w:rsidP="003D7773">
            <w:pPr>
              <w:rPr>
                <w:rFonts w:ascii="Times New Roman" w:hAnsi="Times New Roman" w:cs="Times New Roman"/>
              </w:rPr>
            </w:pPr>
            <w:r>
              <w:rPr>
                <w:rFonts w:ascii="Times New Roman" w:hAnsi="Times New Roman" w:cs="Times New Roman"/>
              </w:rPr>
              <w:t>Teleprotections Criteria ensures that communication facilities perform consistent with that required of the protection system.</w:t>
            </w:r>
          </w:p>
          <w:p w14:paraId="5B5B09EC" w14:textId="77777777" w:rsidR="00C61F86" w:rsidRDefault="00C61F86" w:rsidP="003D7773">
            <w:pPr>
              <w:rPr>
                <w:rFonts w:ascii="Times New Roman" w:hAnsi="Times New Roman" w:cs="Times New Roman"/>
              </w:rPr>
            </w:pPr>
          </w:p>
          <w:p w14:paraId="69F73DAC" w14:textId="5674D6A3" w:rsidR="003D7773" w:rsidRDefault="003D7773" w:rsidP="003D7773">
            <w:pPr>
              <w:rPr>
                <w:rFonts w:ascii="Times New Roman" w:hAnsi="Times New Roman" w:cs="Times New Roman"/>
              </w:rPr>
            </w:pPr>
            <w:r>
              <w:rPr>
                <w:rFonts w:ascii="Times New Roman" w:hAnsi="Times New Roman" w:cs="Times New Roman"/>
              </w:rPr>
              <w:t>Equipment for each protection group shall be separated physically on non-adjacent panels.</w:t>
            </w:r>
          </w:p>
          <w:p w14:paraId="776D08BF" w14:textId="77777777" w:rsidR="003D7773" w:rsidRDefault="003D7773" w:rsidP="003D7773">
            <w:pPr>
              <w:rPr>
                <w:rFonts w:ascii="Times New Roman" w:hAnsi="Times New Roman" w:cs="Times New Roman"/>
              </w:rPr>
            </w:pPr>
          </w:p>
          <w:p w14:paraId="3182DA22" w14:textId="77777777" w:rsidR="003D7773" w:rsidRDefault="003D7773" w:rsidP="003D7773">
            <w:pPr>
              <w:rPr>
                <w:rFonts w:ascii="Times New Roman" w:hAnsi="Times New Roman" w:cs="Times New Roman"/>
              </w:rPr>
            </w:pPr>
            <w:r>
              <w:rPr>
                <w:rFonts w:ascii="Times New Roman" w:hAnsi="Times New Roman" w:cs="Times New Roman"/>
              </w:rPr>
              <w:t xml:space="preserve">The communication medium outside the substation physical perimeter shall be designed to minimize the risk of both </w:t>
            </w:r>
            <w:r>
              <w:rPr>
                <w:rFonts w:ascii="Times New Roman" w:hAnsi="Times New Roman" w:cs="Times New Roman"/>
              </w:rPr>
              <w:lastRenderedPageBreak/>
              <w:t>protection groups being disabled by a single event.</w:t>
            </w:r>
          </w:p>
          <w:p w14:paraId="4F3ED3F4" w14:textId="77777777" w:rsidR="003D7773" w:rsidRDefault="003D7773" w:rsidP="003D7773">
            <w:pPr>
              <w:rPr>
                <w:rFonts w:ascii="Times New Roman" w:hAnsi="Times New Roman" w:cs="Times New Roman"/>
              </w:rPr>
            </w:pPr>
          </w:p>
          <w:p w14:paraId="7A2F3B8F" w14:textId="573B13D8" w:rsidR="003D7773" w:rsidRPr="004B281F" w:rsidRDefault="003D7773" w:rsidP="003D7773">
            <w:pPr>
              <w:rPr>
                <w:rFonts w:ascii="Times New Roman" w:hAnsi="Times New Roman" w:cs="Times New Roman"/>
              </w:rPr>
            </w:pPr>
            <w:r>
              <w:rPr>
                <w:rFonts w:ascii="Times New Roman" w:hAnsi="Times New Roman" w:cs="Times New Roman"/>
              </w:rPr>
              <w:t>Tele protection shall be designed with continuous monitoring and alarming for loss of function.</w:t>
            </w:r>
          </w:p>
        </w:tc>
        <w:tc>
          <w:tcPr>
            <w:tcW w:w="2769" w:type="dxa"/>
          </w:tcPr>
          <w:p w14:paraId="1C260C34" w14:textId="321F53F4" w:rsidR="0043732A" w:rsidRDefault="0043732A" w:rsidP="0043732A">
            <w:pPr>
              <w:rPr>
                <w:rFonts w:ascii="Times New Roman" w:hAnsi="Times New Roman" w:cs="Times New Roman"/>
                <w:u w:val="single"/>
              </w:rPr>
            </w:pPr>
            <w:r w:rsidRPr="004F73BF">
              <w:rPr>
                <w:rFonts w:ascii="Times New Roman" w:hAnsi="Times New Roman" w:cs="Times New Roman"/>
                <w:u w:val="single"/>
              </w:rPr>
              <w:lastRenderedPageBreak/>
              <w:t>Robustness:</w:t>
            </w:r>
          </w:p>
          <w:p w14:paraId="76E48C15" w14:textId="38DEF6AB" w:rsidR="002638EC" w:rsidRDefault="002638EC" w:rsidP="0043732A">
            <w:pPr>
              <w:rPr>
                <w:rFonts w:ascii="Times New Roman" w:hAnsi="Times New Roman" w:cs="Times New Roman"/>
                <w:u w:val="single"/>
              </w:rPr>
            </w:pPr>
          </w:p>
          <w:p w14:paraId="793C5C24" w14:textId="77777777" w:rsidR="002638EC" w:rsidRDefault="002638EC" w:rsidP="002638EC">
            <w:pPr>
              <w:rPr>
                <w:rFonts w:ascii="Times New Roman" w:hAnsi="Times New Roman" w:cs="Times New Roman"/>
              </w:rPr>
            </w:pPr>
            <w:r>
              <w:rPr>
                <w:rFonts w:ascii="Times New Roman" w:hAnsi="Times New Roman" w:cs="Times New Roman"/>
              </w:rPr>
              <w:t>The ability to absorb shocks and continue operating.</w:t>
            </w:r>
          </w:p>
          <w:p w14:paraId="7AAEF364" w14:textId="77777777" w:rsidR="0043732A" w:rsidRDefault="0043732A" w:rsidP="0043732A">
            <w:pPr>
              <w:rPr>
                <w:rFonts w:ascii="Times New Roman" w:hAnsi="Times New Roman" w:cs="Times New Roman"/>
              </w:rPr>
            </w:pPr>
          </w:p>
          <w:p w14:paraId="223AFAE7" w14:textId="77777777" w:rsidR="002B2785" w:rsidRDefault="002B2785" w:rsidP="0043732A">
            <w:pPr>
              <w:rPr>
                <w:rFonts w:ascii="Times New Roman" w:hAnsi="Times New Roman" w:cs="Times New Roman"/>
                <w:u w:val="single"/>
              </w:rPr>
            </w:pPr>
          </w:p>
          <w:p w14:paraId="073B932A" w14:textId="0392097D" w:rsidR="0043732A" w:rsidRDefault="0043732A" w:rsidP="0043732A">
            <w:pPr>
              <w:rPr>
                <w:rFonts w:ascii="Times New Roman" w:hAnsi="Times New Roman" w:cs="Times New Roman"/>
                <w:u w:val="single"/>
              </w:rPr>
            </w:pPr>
            <w:r>
              <w:rPr>
                <w:rFonts w:ascii="Times New Roman" w:hAnsi="Times New Roman" w:cs="Times New Roman"/>
                <w:u w:val="single"/>
              </w:rPr>
              <w:t>Resourcefulness:</w:t>
            </w:r>
          </w:p>
          <w:p w14:paraId="1482B40A" w14:textId="75419CE0" w:rsidR="002638EC" w:rsidRDefault="002638EC" w:rsidP="0043732A">
            <w:pPr>
              <w:rPr>
                <w:rFonts w:ascii="Times New Roman" w:hAnsi="Times New Roman" w:cs="Times New Roman"/>
                <w:u w:val="single"/>
              </w:rPr>
            </w:pPr>
          </w:p>
          <w:p w14:paraId="47F5B784" w14:textId="1DC746F5" w:rsidR="002638EC" w:rsidRPr="009E3405" w:rsidRDefault="002638EC" w:rsidP="002638EC">
            <w:pPr>
              <w:rPr>
                <w:rFonts w:ascii="Times New Roman" w:hAnsi="Times New Roman" w:cs="Times New Roman"/>
              </w:rPr>
            </w:pPr>
            <w:r w:rsidRPr="009E3405">
              <w:rPr>
                <w:rFonts w:ascii="Times New Roman" w:hAnsi="Times New Roman" w:cs="Times New Roman"/>
              </w:rPr>
              <w:t>The ability to manage a</w:t>
            </w:r>
            <w:r w:rsidR="00DF6588">
              <w:rPr>
                <w:rFonts w:ascii="Times New Roman" w:hAnsi="Times New Roman" w:cs="Times New Roman"/>
              </w:rPr>
              <w:t>n event a</w:t>
            </w:r>
            <w:r w:rsidRPr="009E3405">
              <w:rPr>
                <w:rFonts w:ascii="Times New Roman" w:hAnsi="Times New Roman" w:cs="Times New Roman"/>
              </w:rPr>
              <w:t>s it unfolds.</w:t>
            </w:r>
          </w:p>
          <w:p w14:paraId="712C34E2" w14:textId="77777777" w:rsidR="002638EC" w:rsidRDefault="002638EC" w:rsidP="0043732A">
            <w:pPr>
              <w:rPr>
                <w:rFonts w:ascii="Times New Roman" w:hAnsi="Times New Roman" w:cs="Times New Roman"/>
                <w:u w:val="single"/>
              </w:rPr>
            </w:pPr>
          </w:p>
          <w:p w14:paraId="138964B0" w14:textId="77777777" w:rsidR="0043732A" w:rsidRDefault="0043732A" w:rsidP="0043732A">
            <w:pPr>
              <w:rPr>
                <w:rFonts w:ascii="Times New Roman" w:hAnsi="Times New Roman" w:cs="Times New Roman"/>
                <w:u w:val="single"/>
              </w:rPr>
            </w:pPr>
          </w:p>
          <w:p w14:paraId="57F536F4" w14:textId="77777777" w:rsidR="003D7773" w:rsidRDefault="003D7773">
            <w:pPr>
              <w:rPr>
                <w:rFonts w:ascii="Times New Roman" w:hAnsi="Times New Roman" w:cs="Times New Roman"/>
              </w:rPr>
            </w:pPr>
          </w:p>
        </w:tc>
      </w:tr>
    </w:tbl>
    <w:p w14:paraId="13237421" w14:textId="77777777" w:rsidR="007F296F" w:rsidRDefault="007F296F" w:rsidP="008B62E9">
      <w:pPr>
        <w:rPr>
          <w:rFonts w:ascii="Times New Roman" w:hAnsi="Times New Roman" w:cs="Times New Roman"/>
        </w:rPr>
      </w:pPr>
    </w:p>
    <w:p w14:paraId="2ECE80CC" w14:textId="20515A1F" w:rsidR="00237D8F" w:rsidRDefault="00237D8F" w:rsidP="00237D8F">
      <w:pPr>
        <w:rPr>
          <w:rFonts w:ascii="Times New Roman" w:hAnsi="Times New Roman" w:cs="Times New Roman"/>
        </w:rPr>
      </w:pPr>
      <w:r w:rsidRPr="0010378B">
        <w:rPr>
          <w:rFonts w:ascii="Times New Roman" w:hAnsi="Times New Roman" w:cs="Times New Roman"/>
        </w:rPr>
        <w:t xml:space="preserve">The </w:t>
      </w:r>
      <w:r>
        <w:rPr>
          <w:rFonts w:ascii="Times New Roman" w:hAnsi="Times New Roman" w:cs="Times New Roman"/>
        </w:rPr>
        <w:t>questions below seek to identify any cost effective alternatives to the identified reliability Criteria in the table and responses will</w:t>
      </w:r>
      <w:r w:rsidRPr="0010378B">
        <w:rPr>
          <w:rFonts w:ascii="Times New Roman" w:hAnsi="Times New Roman" w:cs="Times New Roman"/>
        </w:rPr>
        <w:t xml:space="preserve"> be documented in the permanent record of th</w:t>
      </w:r>
      <w:r>
        <w:rPr>
          <w:rFonts w:ascii="Times New Roman" w:hAnsi="Times New Roman" w:cs="Times New Roman"/>
        </w:rPr>
        <w:t xml:space="preserve">e review of Directory #4.  </w:t>
      </w:r>
    </w:p>
    <w:p w14:paraId="432FCDE7" w14:textId="77777777" w:rsidR="00237D8F" w:rsidRDefault="00237D8F" w:rsidP="00237D8F">
      <w:pPr>
        <w:rPr>
          <w:rFonts w:ascii="Times New Roman" w:hAnsi="Times New Roman" w:cs="Times New Roman"/>
        </w:rPr>
      </w:pPr>
    </w:p>
    <w:p w14:paraId="1BFAEED0" w14:textId="77777777" w:rsidR="00237D8F" w:rsidRDefault="00237D8F" w:rsidP="00237D8F">
      <w:pPr>
        <w:rPr>
          <w:rFonts w:ascii="Times New Roman" w:hAnsi="Times New Roman" w:cs="Times New Roman"/>
        </w:rPr>
      </w:pPr>
      <w:r>
        <w:rPr>
          <w:rFonts w:ascii="Times New Roman" w:hAnsi="Times New Roman" w:cs="Times New Roman"/>
        </w:rPr>
        <w:t xml:space="preserve">The pilot will also contribute to the refinement of a repeatable and sustainable cost effective analysis process which will be incorporated into the NPCC </w:t>
      </w:r>
      <w:r w:rsidRPr="00735A61">
        <w:rPr>
          <w:rFonts w:ascii="Times New Roman" w:hAnsi="Times New Roman" w:cs="Times New Roman"/>
          <w:i/>
        </w:rPr>
        <w:t>Directory Development and Revision Manual</w:t>
      </w:r>
      <w:r>
        <w:rPr>
          <w:rFonts w:ascii="Times New Roman" w:hAnsi="Times New Roman" w:cs="Times New Roman"/>
        </w:rPr>
        <w:t>.</w:t>
      </w:r>
    </w:p>
    <w:p w14:paraId="5D32E5EE" w14:textId="77777777" w:rsidR="008D2E4A" w:rsidRDefault="008D2E4A" w:rsidP="008B62E9">
      <w:pPr>
        <w:rPr>
          <w:rFonts w:ascii="Times New Roman" w:hAnsi="Times New Roman" w:cs="Times New Roman"/>
          <w:b/>
          <w:u w:val="single"/>
        </w:rPr>
      </w:pPr>
    </w:p>
    <w:p w14:paraId="4E760D2E" w14:textId="77777777" w:rsidR="008D2E4A" w:rsidRDefault="008D2E4A" w:rsidP="008B62E9">
      <w:pPr>
        <w:rPr>
          <w:rFonts w:ascii="Times New Roman" w:hAnsi="Times New Roman" w:cs="Times New Roman"/>
          <w:b/>
          <w:u w:val="single"/>
        </w:rPr>
      </w:pPr>
    </w:p>
    <w:p w14:paraId="62F7F229" w14:textId="77777777" w:rsidR="00B37340" w:rsidRPr="00260A43" w:rsidRDefault="00B37340" w:rsidP="00B37340">
      <w:pPr>
        <w:rPr>
          <w:rFonts w:ascii="Times New Roman" w:hAnsi="Times New Roman" w:cs="Times New Roman"/>
          <w:b/>
          <w:u w:val="single"/>
        </w:rPr>
      </w:pPr>
      <w:r w:rsidRPr="00260A43">
        <w:rPr>
          <w:rFonts w:ascii="Times New Roman" w:hAnsi="Times New Roman" w:cs="Times New Roman"/>
          <w:b/>
          <w:u w:val="single"/>
        </w:rPr>
        <w:t>Question #1:</w:t>
      </w:r>
    </w:p>
    <w:p w14:paraId="5D11F6AB" w14:textId="77777777" w:rsidR="00B37340" w:rsidRDefault="00B37340" w:rsidP="00B37340">
      <w:pPr>
        <w:rPr>
          <w:rFonts w:ascii="Times New Roman" w:hAnsi="Times New Roman" w:cs="Times New Roman"/>
          <w:i/>
        </w:rPr>
      </w:pPr>
    </w:p>
    <w:p w14:paraId="1530EDEB" w14:textId="763F1D04" w:rsidR="00B37340" w:rsidRPr="00344FFE" w:rsidRDefault="00B37340" w:rsidP="00B37340">
      <w:pPr>
        <w:rPr>
          <w:rFonts w:ascii="Times New Roman" w:hAnsi="Times New Roman" w:cs="Times New Roman"/>
          <w:i/>
        </w:rPr>
      </w:pPr>
      <w:r w:rsidRPr="00344FFE">
        <w:rPr>
          <w:rFonts w:ascii="Times New Roman" w:hAnsi="Times New Roman" w:cs="Times New Roman"/>
          <w:i/>
        </w:rPr>
        <w:t xml:space="preserve">Do you agree </w:t>
      </w:r>
      <w:r>
        <w:rPr>
          <w:rFonts w:ascii="Times New Roman" w:hAnsi="Times New Roman" w:cs="Times New Roman"/>
          <w:i/>
        </w:rPr>
        <w:t xml:space="preserve">that the </w:t>
      </w:r>
      <w:r w:rsidRPr="00344FFE">
        <w:rPr>
          <w:rFonts w:ascii="Times New Roman" w:hAnsi="Times New Roman" w:cs="Times New Roman"/>
          <w:i/>
        </w:rPr>
        <w:t>Directory #</w:t>
      </w:r>
      <w:r>
        <w:rPr>
          <w:rFonts w:ascii="Times New Roman" w:hAnsi="Times New Roman" w:cs="Times New Roman"/>
          <w:i/>
        </w:rPr>
        <w:t>4</w:t>
      </w:r>
      <w:r w:rsidRPr="00344FFE">
        <w:rPr>
          <w:rFonts w:ascii="Times New Roman" w:hAnsi="Times New Roman" w:cs="Times New Roman"/>
          <w:i/>
        </w:rPr>
        <w:t xml:space="preserve"> reliability </w:t>
      </w:r>
      <w:r w:rsidR="00E31DB9">
        <w:rPr>
          <w:rFonts w:ascii="Times New Roman" w:hAnsi="Times New Roman" w:cs="Times New Roman"/>
          <w:i/>
        </w:rPr>
        <w:t>c</w:t>
      </w:r>
      <w:r w:rsidRPr="00344FFE">
        <w:rPr>
          <w:rFonts w:ascii="Times New Roman" w:hAnsi="Times New Roman" w:cs="Times New Roman"/>
          <w:i/>
        </w:rPr>
        <w:t xml:space="preserve">riteria are important to </w:t>
      </w:r>
      <w:r>
        <w:rPr>
          <w:rFonts w:ascii="Times New Roman" w:hAnsi="Times New Roman" w:cs="Times New Roman"/>
          <w:i/>
        </w:rPr>
        <w:t xml:space="preserve">enhancing </w:t>
      </w:r>
      <w:r w:rsidRPr="00344FFE">
        <w:rPr>
          <w:rFonts w:ascii="Times New Roman" w:hAnsi="Times New Roman" w:cs="Times New Roman"/>
          <w:i/>
        </w:rPr>
        <w:t xml:space="preserve">NPCC’s BPS </w:t>
      </w:r>
      <w:r>
        <w:rPr>
          <w:rFonts w:ascii="Times New Roman" w:hAnsi="Times New Roman" w:cs="Times New Roman"/>
          <w:i/>
        </w:rPr>
        <w:t>reliability and system resilience</w:t>
      </w:r>
      <w:r w:rsidRPr="00344FFE">
        <w:rPr>
          <w:rFonts w:ascii="Times New Roman" w:hAnsi="Times New Roman" w:cs="Times New Roman"/>
          <w:i/>
        </w:rPr>
        <w:t>?</w:t>
      </w:r>
    </w:p>
    <w:p w14:paraId="11240426" w14:textId="77777777" w:rsidR="00B37340" w:rsidRDefault="00B37340" w:rsidP="00B37340">
      <w:pPr>
        <w:rPr>
          <w:rFonts w:ascii="Times New Roman" w:hAnsi="Times New Roman" w:cs="Times New Roman"/>
          <w:b/>
          <w:i/>
        </w:rPr>
      </w:pPr>
    </w:p>
    <w:p w14:paraId="2DBFECFD" w14:textId="77777777" w:rsidR="00B37340" w:rsidRDefault="00B37340" w:rsidP="00B37340">
      <w:pPr>
        <w:ind w:left="720"/>
        <w:rPr>
          <w:rFonts w:ascii="Times New Roman" w:hAnsi="Times New Roman" w:cs="Times New Roman"/>
          <w:b/>
          <w:i/>
        </w:rPr>
      </w:pPr>
      <w:r>
        <w:rPr>
          <w:rFonts w:ascii="Times New Roman" w:hAnsi="Times New Roman" w:cs="Times New Roman"/>
          <w:b/>
          <w:i/>
        </w:rPr>
        <w:t>Yes</w:t>
      </w:r>
    </w:p>
    <w:p w14:paraId="36F36ED1" w14:textId="77777777" w:rsidR="00B37340" w:rsidRDefault="00B37340" w:rsidP="00B37340">
      <w:pPr>
        <w:ind w:left="720"/>
        <w:rPr>
          <w:rFonts w:ascii="Times New Roman" w:hAnsi="Times New Roman" w:cs="Times New Roman"/>
          <w:b/>
          <w:i/>
        </w:rPr>
      </w:pPr>
      <w:r>
        <w:rPr>
          <w:rFonts w:ascii="Times New Roman" w:hAnsi="Times New Roman" w:cs="Times New Roman"/>
          <w:b/>
          <w:i/>
        </w:rPr>
        <w:t>No</w:t>
      </w:r>
    </w:p>
    <w:p w14:paraId="33EF17A7" w14:textId="77777777" w:rsidR="00B37340" w:rsidRDefault="00B37340" w:rsidP="00B37340">
      <w:pPr>
        <w:rPr>
          <w:rFonts w:ascii="Times New Roman" w:hAnsi="Times New Roman" w:cs="Times New Roman"/>
          <w:b/>
          <w:i/>
        </w:rPr>
      </w:pPr>
    </w:p>
    <w:p w14:paraId="766B1F55" w14:textId="06F156B6" w:rsidR="00B37340" w:rsidRPr="00344FFE" w:rsidRDefault="00B37340" w:rsidP="00B37340">
      <w:pPr>
        <w:rPr>
          <w:rFonts w:ascii="Times New Roman" w:hAnsi="Times New Roman" w:cs="Times New Roman"/>
          <w:i/>
        </w:rPr>
      </w:pPr>
      <w:r w:rsidRPr="00344FFE">
        <w:rPr>
          <w:rFonts w:ascii="Times New Roman" w:hAnsi="Times New Roman" w:cs="Times New Roman"/>
          <w:i/>
        </w:rPr>
        <w:t xml:space="preserve">If you answered “No,” which parts of the </w:t>
      </w:r>
      <w:r w:rsidR="00E31DB9">
        <w:rPr>
          <w:rFonts w:ascii="Times New Roman" w:hAnsi="Times New Roman" w:cs="Times New Roman"/>
          <w:i/>
        </w:rPr>
        <w:t>c</w:t>
      </w:r>
      <w:r w:rsidRPr="00344FFE">
        <w:rPr>
          <w:rFonts w:ascii="Times New Roman" w:hAnsi="Times New Roman" w:cs="Times New Roman"/>
          <w:i/>
        </w:rPr>
        <w:t>riteria in Directory #</w:t>
      </w:r>
      <w:r>
        <w:rPr>
          <w:rFonts w:ascii="Times New Roman" w:hAnsi="Times New Roman" w:cs="Times New Roman"/>
          <w:i/>
        </w:rPr>
        <w:t>4</w:t>
      </w:r>
      <w:r w:rsidRPr="00344FFE">
        <w:rPr>
          <w:rFonts w:ascii="Times New Roman" w:hAnsi="Times New Roman" w:cs="Times New Roman"/>
          <w:i/>
        </w:rPr>
        <w:t xml:space="preserve"> are not important to NPCC’s BPS reliability and please explain why?</w:t>
      </w:r>
    </w:p>
    <w:p w14:paraId="069DEC87" w14:textId="77777777" w:rsidR="00B37340" w:rsidRDefault="00B37340" w:rsidP="00B37340">
      <w:pPr>
        <w:rPr>
          <w:rFonts w:ascii="Times New Roman" w:hAnsi="Times New Roman" w:cs="Times New Roman"/>
          <w:b/>
          <w:u w:val="single"/>
        </w:rPr>
      </w:pPr>
    </w:p>
    <w:p w14:paraId="7387B934" w14:textId="77777777" w:rsidR="00B37340" w:rsidRPr="00260A43" w:rsidRDefault="00B37340" w:rsidP="00B37340">
      <w:pPr>
        <w:rPr>
          <w:rFonts w:ascii="Times New Roman" w:hAnsi="Times New Roman" w:cs="Times New Roman"/>
          <w:b/>
          <w:u w:val="single"/>
        </w:rPr>
      </w:pPr>
      <w:r w:rsidRPr="00260A43">
        <w:rPr>
          <w:rFonts w:ascii="Times New Roman" w:hAnsi="Times New Roman" w:cs="Times New Roman"/>
          <w:b/>
          <w:u w:val="single"/>
        </w:rPr>
        <w:t>Question #2:</w:t>
      </w:r>
    </w:p>
    <w:p w14:paraId="38D8E8A4" w14:textId="77777777" w:rsidR="00B37340" w:rsidRDefault="00B37340" w:rsidP="00B37340">
      <w:pPr>
        <w:rPr>
          <w:rFonts w:ascii="Times New Roman" w:hAnsi="Times New Roman" w:cs="Times New Roman"/>
          <w:i/>
        </w:rPr>
      </w:pPr>
    </w:p>
    <w:p w14:paraId="7461B304" w14:textId="343475E3" w:rsidR="00B37340" w:rsidRPr="00344FFE" w:rsidRDefault="00B37340" w:rsidP="00B37340">
      <w:pPr>
        <w:rPr>
          <w:rFonts w:ascii="Times New Roman" w:hAnsi="Times New Roman" w:cs="Times New Roman"/>
        </w:rPr>
      </w:pPr>
      <w:r w:rsidRPr="00344FFE">
        <w:rPr>
          <w:rFonts w:ascii="Times New Roman" w:hAnsi="Times New Roman" w:cs="Times New Roman"/>
          <w:i/>
        </w:rPr>
        <w:t xml:space="preserve">Are there any cost effective alternatives to achieving a similar or greater level of NPCC BPS reliability, </w:t>
      </w:r>
      <w:r>
        <w:rPr>
          <w:rFonts w:ascii="Times New Roman" w:hAnsi="Times New Roman" w:cs="Times New Roman"/>
          <w:i/>
        </w:rPr>
        <w:t xml:space="preserve">system </w:t>
      </w:r>
      <w:r w:rsidRPr="00344FFE">
        <w:rPr>
          <w:rFonts w:ascii="Times New Roman" w:hAnsi="Times New Roman" w:cs="Times New Roman"/>
          <w:i/>
        </w:rPr>
        <w:t xml:space="preserve">resilience and performance than provided by the </w:t>
      </w:r>
      <w:r w:rsidR="00E31DB9">
        <w:rPr>
          <w:rFonts w:ascii="Times New Roman" w:hAnsi="Times New Roman" w:cs="Times New Roman"/>
          <w:i/>
        </w:rPr>
        <w:t>c</w:t>
      </w:r>
      <w:bookmarkStart w:id="0" w:name="_GoBack"/>
      <w:bookmarkEnd w:id="0"/>
      <w:r w:rsidRPr="00344FFE">
        <w:rPr>
          <w:rFonts w:ascii="Times New Roman" w:hAnsi="Times New Roman" w:cs="Times New Roman"/>
          <w:i/>
        </w:rPr>
        <w:t>riteria as described in</w:t>
      </w:r>
      <w:r>
        <w:rPr>
          <w:rFonts w:ascii="Times New Roman" w:hAnsi="Times New Roman" w:cs="Times New Roman"/>
          <w:i/>
        </w:rPr>
        <w:t xml:space="preserve"> the table?</w:t>
      </w:r>
    </w:p>
    <w:p w14:paraId="631D9FAE" w14:textId="77777777" w:rsidR="00B37340" w:rsidRPr="00344FFE" w:rsidRDefault="00B37340" w:rsidP="00B37340">
      <w:pPr>
        <w:rPr>
          <w:rFonts w:ascii="Times New Roman" w:hAnsi="Times New Roman" w:cs="Times New Roman"/>
        </w:rPr>
      </w:pPr>
    </w:p>
    <w:p w14:paraId="0283C08A" w14:textId="77777777" w:rsidR="00B37340" w:rsidRPr="0011322A" w:rsidRDefault="00B37340" w:rsidP="00B37340">
      <w:pPr>
        <w:ind w:left="720"/>
        <w:rPr>
          <w:rFonts w:ascii="Times New Roman" w:hAnsi="Times New Roman" w:cs="Times New Roman"/>
          <w:b/>
          <w:i/>
        </w:rPr>
      </w:pPr>
      <w:r w:rsidRPr="0011322A">
        <w:rPr>
          <w:rFonts w:ascii="Times New Roman" w:hAnsi="Times New Roman" w:cs="Times New Roman"/>
          <w:b/>
          <w:i/>
        </w:rPr>
        <w:t xml:space="preserve">Yes </w:t>
      </w:r>
    </w:p>
    <w:p w14:paraId="137E17F2" w14:textId="77777777" w:rsidR="00B37340" w:rsidRDefault="00B37340" w:rsidP="00B37340">
      <w:pPr>
        <w:ind w:left="720"/>
        <w:rPr>
          <w:rFonts w:ascii="Times New Roman" w:hAnsi="Times New Roman" w:cs="Times New Roman"/>
          <w:b/>
          <w:i/>
        </w:rPr>
      </w:pPr>
      <w:r w:rsidRPr="0011322A">
        <w:rPr>
          <w:rFonts w:ascii="Times New Roman" w:hAnsi="Times New Roman" w:cs="Times New Roman"/>
          <w:b/>
          <w:i/>
        </w:rPr>
        <w:t>No</w:t>
      </w:r>
    </w:p>
    <w:p w14:paraId="67696007" w14:textId="77777777" w:rsidR="00B37340" w:rsidRPr="0011322A" w:rsidRDefault="00B37340" w:rsidP="00B37340">
      <w:pPr>
        <w:rPr>
          <w:rFonts w:ascii="Times New Roman" w:hAnsi="Times New Roman" w:cs="Times New Roman"/>
          <w:b/>
          <w:i/>
        </w:rPr>
      </w:pPr>
    </w:p>
    <w:p w14:paraId="5095D777" w14:textId="77777777" w:rsidR="00B37340" w:rsidRPr="00344FFE" w:rsidRDefault="00B37340" w:rsidP="00B37340">
      <w:pPr>
        <w:rPr>
          <w:rFonts w:ascii="Times New Roman" w:hAnsi="Times New Roman" w:cs="Times New Roman"/>
        </w:rPr>
      </w:pPr>
      <w:r w:rsidRPr="00344FFE">
        <w:rPr>
          <w:rFonts w:ascii="Times New Roman" w:hAnsi="Times New Roman" w:cs="Times New Roman"/>
          <w:i/>
        </w:rPr>
        <w:t>If you answered “Yes,” please provide examples as well as any technical information</w:t>
      </w:r>
      <w:r>
        <w:rPr>
          <w:rFonts w:ascii="Times New Roman" w:hAnsi="Times New Roman" w:cs="Times New Roman"/>
          <w:i/>
        </w:rPr>
        <w:t xml:space="preserve"> or justification(s) </w:t>
      </w:r>
      <w:r w:rsidRPr="00344FFE">
        <w:rPr>
          <w:rFonts w:ascii="Times New Roman" w:hAnsi="Times New Roman" w:cs="Times New Roman"/>
          <w:i/>
        </w:rPr>
        <w:t>that support your conclusions.</w:t>
      </w:r>
    </w:p>
    <w:p w14:paraId="5809E885" w14:textId="77777777" w:rsidR="008D2E4A" w:rsidRDefault="008D2E4A" w:rsidP="008B62E9">
      <w:pPr>
        <w:rPr>
          <w:rFonts w:ascii="Times New Roman" w:hAnsi="Times New Roman" w:cs="Times New Roman"/>
          <w:b/>
          <w:u w:val="single"/>
        </w:rPr>
      </w:pPr>
    </w:p>
    <w:sectPr w:rsidR="008D2E4A" w:rsidSect="0011322A">
      <w:headerReference w:type="default" r:id="rId10"/>
      <w:pgSz w:w="12240" w:h="15840"/>
      <w:pgMar w:top="5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895F2C" w16cid:durableId="20140930"/>
  <w16cid:commentId w16cid:paraId="5339762E" w16cid:durableId="20150DDA"/>
  <w16cid:commentId w16cid:paraId="7A225D2C" w16cid:durableId="20151FB3"/>
  <w16cid:commentId w16cid:paraId="4121CB1C" w16cid:durableId="201508FC"/>
  <w16cid:commentId w16cid:paraId="37F0F082" w16cid:durableId="2015089C"/>
  <w16cid:commentId w16cid:paraId="6F615209" w16cid:durableId="201509BD"/>
  <w16cid:commentId w16cid:paraId="3F6C1FC7" w16cid:durableId="201509FB"/>
  <w16cid:commentId w16cid:paraId="589DCA13" w16cid:durableId="20150CFB"/>
  <w16cid:commentId w16cid:paraId="6A1813E9" w16cid:durableId="20150D67"/>
  <w16cid:commentId w16cid:paraId="2C0A3F7F" w16cid:durableId="20150D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53D75" w14:textId="77777777" w:rsidR="00E677DB" w:rsidRDefault="00E677DB" w:rsidP="0010378B">
      <w:r>
        <w:separator/>
      </w:r>
    </w:p>
  </w:endnote>
  <w:endnote w:type="continuationSeparator" w:id="0">
    <w:p w14:paraId="2F777E76" w14:textId="77777777" w:rsidR="00E677DB" w:rsidRDefault="00E677DB" w:rsidP="00103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C0CA0" w14:textId="77777777" w:rsidR="00E677DB" w:rsidRDefault="00E677DB" w:rsidP="0010378B">
      <w:r>
        <w:separator/>
      </w:r>
    </w:p>
  </w:footnote>
  <w:footnote w:type="continuationSeparator" w:id="0">
    <w:p w14:paraId="6CC5D7D9" w14:textId="77777777" w:rsidR="00E677DB" w:rsidRDefault="00E677DB" w:rsidP="0010378B">
      <w:r>
        <w:continuationSeparator/>
      </w:r>
    </w:p>
  </w:footnote>
  <w:footnote w:id="1">
    <w:p w14:paraId="54084147" w14:textId="77777777" w:rsidR="004F5E85" w:rsidRPr="005D7AC7" w:rsidRDefault="004F5E85" w:rsidP="004F5E85">
      <w:pPr>
        <w:pStyle w:val="FootnoteText"/>
      </w:pPr>
      <w:r>
        <w:rPr>
          <w:rStyle w:val="FootnoteReference"/>
        </w:rPr>
        <w:footnoteRef/>
      </w:r>
      <w:r>
        <w:t xml:space="preserve"> </w:t>
      </w:r>
      <w:r w:rsidRPr="005D7AC7">
        <w:t xml:space="preserve">Strategic Review of the NPCC Criteria </w:t>
      </w:r>
    </w:p>
    <w:p w14:paraId="5BBD2199" w14:textId="77777777" w:rsidR="004F5E85" w:rsidRPr="005D7AC7" w:rsidRDefault="004F5E85" w:rsidP="004F5E85">
      <w:pPr>
        <w:pStyle w:val="FootnoteText"/>
      </w:pPr>
    </w:p>
    <w:p w14:paraId="01BEDE80" w14:textId="77777777" w:rsidR="004F5E85" w:rsidRDefault="00E677DB" w:rsidP="004F5E85">
      <w:pPr>
        <w:pStyle w:val="FootnoteText"/>
      </w:pPr>
      <w:hyperlink r:id="rId1" w:history="1">
        <w:r w:rsidR="004F5E85" w:rsidRPr="00F85E9A">
          <w:rPr>
            <w:rStyle w:val="Hyperlink"/>
          </w:rPr>
          <w:t>https://www.npcc.org/Committees/commRelCoord/Member%20Documents/NPCC%20Criteria%20Strategic%20Review%20Report%20to%20Members_Dec-2018.pdf</w:t>
        </w:r>
      </w:hyperlink>
    </w:p>
    <w:p w14:paraId="126A87E7" w14:textId="77777777" w:rsidR="004F5E85" w:rsidRDefault="004F5E85" w:rsidP="004F5E85">
      <w:pPr>
        <w:pStyle w:val="FootnoteText"/>
      </w:pPr>
    </w:p>
  </w:footnote>
  <w:footnote w:id="2">
    <w:p w14:paraId="07976B19" w14:textId="77777777" w:rsidR="003D7773" w:rsidRDefault="003D7773" w:rsidP="008D2E4A">
      <w:pPr>
        <w:pStyle w:val="FootnoteText"/>
      </w:pPr>
      <w:r>
        <w:rPr>
          <w:rStyle w:val="FootnoteReference"/>
        </w:rPr>
        <w:footnoteRef/>
      </w:r>
      <w:r>
        <w:t xml:space="preserve"> Reliability Issues Steering Committee (RISC) --- Report on Resilience</w:t>
      </w:r>
    </w:p>
    <w:p w14:paraId="56F454DB" w14:textId="77777777" w:rsidR="003D7773" w:rsidRDefault="003D7773" w:rsidP="008D2E4A">
      <w:pPr>
        <w:pStyle w:val="FootnoteText"/>
      </w:pPr>
      <w:r>
        <w:t xml:space="preserve"> </w:t>
      </w:r>
      <w:hyperlink r:id="rId2" w:history="1">
        <w:r w:rsidRPr="00F85E9A">
          <w:rPr>
            <w:rStyle w:val="Hyperlink"/>
          </w:rPr>
          <w:t>https://www.nerc.com/comm/RISC/Related%20Files%20DL/RISC%20Resilience%20Report_Approved_RISC_Committee_November_8_2018_Board_Accepted.pdf</w:t>
        </w:r>
      </w:hyperlink>
    </w:p>
    <w:p w14:paraId="766826ED" w14:textId="77777777" w:rsidR="003D7773" w:rsidRDefault="003D7773" w:rsidP="008D2E4A">
      <w:pPr>
        <w:pStyle w:val="FootnoteText"/>
      </w:pPr>
    </w:p>
    <w:p w14:paraId="14AA5C58" w14:textId="77777777" w:rsidR="003D7773" w:rsidRDefault="003D7773" w:rsidP="008D2E4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38D94" w14:textId="69859CA3" w:rsidR="0010378B" w:rsidRDefault="00103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3631F"/>
    <w:multiLevelType w:val="hybridMultilevel"/>
    <w:tmpl w:val="FF5C0936"/>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DE93C4F"/>
    <w:multiLevelType w:val="hybridMultilevel"/>
    <w:tmpl w:val="0ED69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E7AAF"/>
    <w:multiLevelType w:val="hybridMultilevel"/>
    <w:tmpl w:val="9B26B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0437C6"/>
    <w:multiLevelType w:val="hybridMultilevel"/>
    <w:tmpl w:val="756A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2E9"/>
    <w:rsid w:val="000120CC"/>
    <w:rsid w:val="000649ED"/>
    <w:rsid w:val="00065F4C"/>
    <w:rsid w:val="000731F7"/>
    <w:rsid w:val="00081A1D"/>
    <w:rsid w:val="000A0CAD"/>
    <w:rsid w:val="000A5B5F"/>
    <w:rsid w:val="000C3BE5"/>
    <w:rsid w:val="000C4140"/>
    <w:rsid w:val="000D7320"/>
    <w:rsid w:val="000E0994"/>
    <w:rsid w:val="0010378B"/>
    <w:rsid w:val="0011322A"/>
    <w:rsid w:val="001304C9"/>
    <w:rsid w:val="00135EBC"/>
    <w:rsid w:val="001637E4"/>
    <w:rsid w:val="00164717"/>
    <w:rsid w:val="001940C1"/>
    <w:rsid w:val="001A455F"/>
    <w:rsid w:val="001B1948"/>
    <w:rsid w:val="001B68EB"/>
    <w:rsid w:val="001C6B83"/>
    <w:rsid w:val="001E3381"/>
    <w:rsid w:val="001E6AA9"/>
    <w:rsid w:val="001F311D"/>
    <w:rsid w:val="001F5E03"/>
    <w:rsid w:val="002176FB"/>
    <w:rsid w:val="00217776"/>
    <w:rsid w:val="00221F12"/>
    <w:rsid w:val="002346BB"/>
    <w:rsid w:val="00237D8F"/>
    <w:rsid w:val="00242701"/>
    <w:rsid w:val="0024484D"/>
    <w:rsid w:val="00257A13"/>
    <w:rsid w:val="00260A43"/>
    <w:rsid w:val="002638EC"/>
    <w:rsid w:val="0028754A"/>
    <w:rsid w:val="002917D0"/>
    <w:rsid w:val="002A7485"/>
    <w:rsid w:val="002B2785"/>
    <w:rsid w:val="002D0A4B"/>
    <w:rsid w:val="002E24D2"/>
    <w:rsid w:val="002F11D0"/>
    <w:rsid w:val="002F6991"/>
    <w:rsid w:val="0031722E"/>
    <w:rsid w:val="00344FFE"/>
    <w:rsid w:val="003471BA"/>
    <w:rsid w:val="00350F89"/>
    <w:rsid w:val="00380E12"/>
    <w:rsid w:val="00393416"/>
    <w:rsid w:val="003A3BFB"/>
    <w:rsid w:val="003B2898"/>
    <w:rsid w:val="003B430D"/>
    <w:rsid w:val="003C0D28"/>
    <w:rsid w:val="003D7773"/>
    <w:rsid w:val="003D7AE8"/>
    <w:rsid w:val="003E09D1"/>
    <w:rsid w:val="003E2CF0"/>
    <w:rsid w:val="003E6626"/>
    <w:rsid w:val="003F46B7"/>
    <w:rsid w:val="0040299C"/>
    <w:rsid w:val="0041623A"/>
    <w:rsid w:val="00431458"/>
    <w:rsid w:val="0043732A"/>
    <w:rsid w:val="00443FF7"/>
    <w:rsid w:val="00454787"/>
    <w:rsid w:val="004A36E8"/>
    <w:rsid w:val="004B281F"/>
    <w:rsid w:val="004B7F41"/>
    <w:rsid w:val="004C0304"/>
    <w:rsid w:val="004E36CE"/>
    <w:rsid w:val="004F097A"/>
    <w:rsid w:val="004F5E85"/>
    <w:rsid w:val="00503E0C"/>
    <w:rsid w:val="0051696C"/>
    <w:rsid w:val="00540BA9"/>
    <w:rsid w:val="005628E4"/>
    <w:rsid w:val="005760DE"/>
    <w:rsid w:val="005845A8"/>
    <w:rsid w:val="005941D0"/>
    <w:rsid w:val="005A7D43"/>
    <w:rsid w:val="005C1F73"/>
    <w:rsid w:val="005D5CAA"/>
    <w:rsid w:val="005D7D4E"/>
    <w:rsid w:val="005D7EE7"/>
    <w:rsid w:val="005F20D8"/>
    <w:rsid w:val="00602394"/>
    <w:rsid w:val="00603474"/>
    <w:rsid w:val="00610D3D"/>
    <w:rsid w:val="00614769"/>
    <w:rsid w:val="00620B27"/>
    <w:rsid w:val="00632C46"/>
    <w:rsid w:val="0063607E"/>
    <w:rsid w:val="00643DB4"/>
    <w:rsid w:val="00644729"/>
    <w:rsid w:val="00663098"/>
    <w:rsid w:val="006648D3"/>
    <w:rsid w:val="00665CC2"/>
    <w:rsid w:val="00677E88"/>
    <w:rsid w:val="00695893"/>
    <w:rsid w:val="006A6C7E"/>
    <w:rsid w:val="006C2177"/>
    <w:rsid w:val="006D2FBA"/>
    <w:rsid w:val="006E1E34"/>
    <w:rsid w:val="006E494A"/>
    <w:rsid w:val="007020CF"/>
    <w:rsid w:val="007037AD"/>
    <w:rsid w:val="0070430C"/>
    <w:rsid w:val="0072466F"/>
    <w:rsid w:val="00735A61"/>
    <w:rsid w:val="00737EA3"/>
    <w:rsid w:val="00751BEB"/>
    <w:rsid w:val="00761B3F"/>
    <w:rsid w:val="00762AFF"/>
    <w:rsid w:val="007676C0"/>
    <w:rsid w:val="007746BD"/>
    <w:rsid w:val="00786923"/>
    <w:rsid w:val="007A3435"/>
    <w:rsid w:val="007A35C4"/>
    <w:rsid w:val="007C1B4C"/>
    <w:rsid w:val="007C21A1"/>
    <w:rsid w:val="007C37C4"/>
    <w:rsid w:val="007F296F"/>
    <w:rsid w:val="008013E9"/>
    <w:rsid w:val="008069AD"/>
    <w:rsid w:val="00825137"/>
    <w:rsid w:val="00827520"/>
    <w:rsid w:val="00841C6C"/>
    <w:rsid w:val="00872401"/>
    <w:rsid w:val="00874E16"/>
    <w:rsid w:val="0089712A"/>
    <w:rsid w:val="008A3FED"/>
    <w:rsid w:val="008A6DEB"/>
    <w:rsid w:val="008B539E"/>
    <w:rsid w:val="008B62E9"/>
    <w:rsid w:val="008D02C5"/>
    <w:rsid w:val="008D2E4A"/>
    <w:rsid w:val="008F3D27"/>
    <w:rsid w:val="00916029"/>
    <w:rsid w:val="009173F6"/>
    <w:rsid w:val="00917A52"/>
    <w:rsid w:val="00922F9A"/>
    <w:rsid w:val="009445FD"/>
    <w:rsid w:val="00966CA1"/>
    <w:rsid w:val="00974F8B"/>
    <w:rsid w:val="00996880"/>
    <w:rsid w:val="009A75F9"/>
    <w:rsid w:val="009C17E4"/>
    <w:rsid w:val="009C256A"/>
    <w:rsid w:val="009E0F7E"/>
    <w:rsid w:val="009E3405"/>
    <w:rsid w:val="009F05B5"/>
    <w:rsid w:val="00A07A8F"/>
    <w:rsid w:val="00A10605"/>
    <w:rsid w:val="00A11D5C"/>
    <w:rsid w:val="00A13610"/>
    <w:rsid w:val="00A33B75"/>
    <w:rsid w:val="00A53E77"/>
    <w:rsid w:val="00A71C51"/>
    <w:rsid w:val="00A80B51"/>
    <w:rsid w:val="00A94C28"/>
    <w:rsid w:val="00AA2C38"/>
    <w:rsid w:val="00AC1C2C"/>
    <w:rsid w:val="00AC7E46"/>
    <w:rsid w:val="00AD4863"/>
    <w:rsid w:val="00AF7A1A"/>
    <w:rsid w:val="00B04AF3"/>
    <w:rsid w:val="00B107F2"/>
    <w:rsid w:val="00B37340"/>
    <w:rsid w:val="00B54173"/>
    <w:rsid w:val="00B95F04"/>
    <w:rsid w:val="00BA49E7"/>
    <w:rsid w:val="00C04549"/>
    <w:rsid w:val="00C267D2"/>
    <w:rsid w:val="00C46F7A"/>
    <w:rsid w:val="00C55CC8"/>
    <w:rsid w:val="00C61F86"/>
    <w:rsid w:val="00C9791B"/>
    <w:rsid w:val="00CA56C3"/>
    <w:rsid w:val="00CA6CFE"/>
    <w:rsid w:val="00CB6165"/>
    <w:rsid w:val="00CC05E1"/>
    <w:rsid w:val="00CC1617"/>
    <w:rsid w:val="00CD7759"/>
    <w:rsid w:val="00D003D0"/>
    <w:rsid w:val="00D26ADC"/>
    <w:rsid w:val="00D43967"/>
    <w:rsid w:val="00D557AD"/>
    <w:rsid w:val="00D616AC"/>
    <w:rsid w:val="00D86E90"/>
    <w:rsid w:val="00D94E79"/>
    <w:rsid w:val="00DB5531"/>
    <w:rsid w:val="00DC7E5D"/>
    <w:rsid w:val="00DD1D41"/>
    <w:rsid w:val="00DD3128"/>
    <w:rsid w:val="00DE0F4F"/>
    <w:rsid w:val="00DF059C"/>
    <w:rsid w:val="00DF1D86"/>
    <w:rsid w:val="00DF6588"/>
    <w:rsid w:val="00E127D7"/>
    <w:rsid w:val="00E15210"/>
    <w:rsid w:val="00E24E8E"/>
    <w:rsid w:val="00E24F63"/>
    <w:rsid w:val="00E27491"/>
    <w:rsid w:val="00E31DB9"/>
    <w:rsid w:val="00E6624D"/>
    <w:rsid w:val="00E677DB"/>
    <w:rsid w:val="00E86C40"/>
    <w:rsid w:val="00EB29F9"/>
    <w:rsid w:val="00EC266A"/>
    <w:rsid w:val="00EF69AD"/>
    <w:rsid w:val="00F105B1"/>
    <w:rsid w:val="00F1340D"/>
    <w:rsid w:val="00F1383C"/>
    <w:rsid w:val="00F31537"/>
    <w:rsid w:val="00F51009"/>
    <w:rsid w:val="00F616AB"/>
    <w:rsid w:val="00F74420"/>
    <w:rsid w:val="00F7567D"/>
    <w:rsid w:val="00F774F0"/>
    <w:rsid w:val="00F7772D"/>
    <w:rsid w:val="00F85711"/>
    <w:rsid w:val="00F96127"/>
    <w:rsid w:val="00F96ECE"/>
    <w:rsid w:val="00FB00CA"/>
    <w:rsid w:val="00FE5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4749D"/>
  <w15:chartTrackingRefBased/>
  <w15:docId w15:val="{207224D2-5724-4C42-B6D5-72402C27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2E9"/>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2E9"/>
    <w:pPr>
      <w:ind w:left="720"/>
    </w:pPr>
  </w:style>
  <w:style w:type="paragraph" w:styleId="Header">
    <w:name w:val="header"/>
    <w:basedOn w:val="Normal"/>
    <w:link w:val="HeaderChar"/>
    <w:uiPriority w:val="99"/>
    <w:unhideWhenUsed/>
    <w:rsid w:val="0010378B"/>
    <w:pPr>
      <w:tabs>
        <w:tab w:val="center" w:pos="4680"/>
        <w:tab w:val="right" w:pos="9360"/>
      </w:tabs>
    </w:pPr>
  </w:style>
  <w:style w:type="character" w:customStyle="1" w:styleId="HeaderChar">
    <w:name w:val="Header Char"/>
    <w:basedOn w:val="DefaultParagraphFont"/>
    <w:link w:val="Header"/>
    <w:uiPriority w:val="99"/>
    <w:rsid w:val="0010378B"/>
  </w:style>
  <w:style w:type="paragraph" w:styleId="Footer">
    <w:name w:val="footer"/>
    <w:basedOn w:val="Normal"/>
    <w:link w:val="FooterChar"/>
    <w:uiPriority w:val="99"/>
    <w:unhideWhenUsed/>
    <w:rsid w:val="0010378B"/>
    <w:pPr>
      <w:tabs>
        <w:tab w:val="center" w:pos="4680"/>
        <w:tab w:val="right" w:pos="9360"/>
      </w:tabs>
    </w:pPr>
  </w:style>
  <w:style w:type="character" w:customStyle="1" w:styleId="FooterChar">
    <w:name w:val="Footer Char"/>
    <w:basedOn w:val="DefaultParagraphFont"/>
    <w:link w:val="Footer"/>
    <w:uiPriority w:val="99"/>
    <w:rsid w:val="0010378B"/>
  </w:style>
  <w:style w:type="paragraph" w:customStyle="1" w:styleId="Default">
    <w:name w:val="Default"/>
    <w:rsid w:val="005D7E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677E88"/>
    <w:rPr>
      <w:sz w:val="16"/>
      <w:szCs w:val="16"/>
    </w:rPr>
  </w:style>
  <w:style w:type="paragraph" w:styleId="CommentText">
    <w:name w:val="annotation text"/>
    <w:basedOn w:val="Normal"/>
    <w:link w:val="CommentTextChar"/>
    <w:uiPriority w:val="99"/>
    <w:semiHidden/>
    <w:unhideWhenUsed/>
    <w:rsid w:val="00677E88"/>
    <w:rPr>
      <w:sz w:val="20"/>
      <w:szCs w:val="20"/>
    </w:rPr>
  </w:style>
  <w:style w:type="character" w:customStyle="1" w:styleId="CommentTextChar">
    <w:name w:val="Comment Text Char"/>
    <w:basedOn w:val="DefaultParagraphFont"/>
    <w:link w:val="CommentText"/>
    <w:uiPriority w:val="99"/>
    <w:semiHidden/>
    <w:rsid w:val="00677E88"/>
    <w:rPr>
      <w:sz w:val="20"/>
      <w:szCs w:val="20"/>
    </w:rPr>
  </w:style>
  <w:style w:type="paragraph" w:styleId="CommentSubject">
    <w:name w:val="annotation subject"/>
    <w:basedOn w:val="CommentText"/>
    <w:next w:val="CommentText"/>
    <w:link w:val="CommentSubjectChar"/>
    <w:uiPriority w:val="99"/>
    <w:semiHidden/>
    <w:unhideWhenUsed/>
    <w:rsid w:val="00677E88"/>
    <w:rPr>
      <w:b/>
      <w:bCs/>
    </w:rPr>
  </w:style>
  <w:style w:type="character" w:customStyle="1" w:styleId="CommentSubjectChar">
    <w:name w:val="Comment Subject Char"/>
    <w:basedOn w:val="CommentTextChar"/>
    <w:link w:val="CommentSubject"/>
    <w:uiPriority w:val="99"/>
    <w:semiHidden/>
    <w:rsid w:val="00677E88"/>
    <w:rPr>
      <w:b/>
      <w:bCs/>
      <w:sz w:val="20"/>
      <w:szCs w:val="20"/>
    </w:rPr>
  </w:style>
  <w:style w:type="paragraph" w:styleId="BalloonText">
    <w:name w:val="Balloon Text"/>
    <w:basedOn w:val="Normal"/>
    <w:link w:val="BalloonTextChar"/>
    <w:uiPriority w:val="99"/>
    <w:semiHidden/>
    <w:unhideWhenUsed/>
    <w:rsid w:val="00677E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E88"/>
    <w:rPr>
      <w:rFonts w:ascii="Segoe UI" w:hAnsi="Segoe UI" w:cs="Segoe UI"/>
      <w:sz w:val="18"/>
      <w:szCs w:val="18"/>
    </w:rPr>
  </w:style>
  <w:style w:type="paragraph" w:styleId="Revision">
    <w:name w:val="Revision"/>
    <w:hidden/>
    <w:uiPriority w:val="99"/>
    <w:semiHidden/>
    <w:rsid w:val="009A75F9"/>
    <w:pPr>
      <w:spacing w:after="0" w:line="240" w:lineRule="auto"/>
    </w:pPr>
  </w:style>
  <w:style w:type="table" w:styleId="TableGrid">
    <w:name w:val="Table Grid"/>
    <w:basedOn w:val="TableNormal"/>
    <w:uiPriority w:val="39"/>
    <w:rsid w:val="007F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5E85"/>
    <w:rPr>
      <w:color w:val="0563C1" w:themeColor="hyperlink"/>
      <w:u w:val="single"/>
    </w:rPr>
  </w:style>
  <w:style w:type="paragraph" w:styleId="FootnoteText">
    <w:name w:val="footnote text"/>
    <w:basedOn w:val="Normal"/>
    <w:link w:val="FootnoteTextChar"/>
    <w:uiPriority w:val="99"/>
    <w:semiHidden/>
    <w:unhideWhenUsed/>
    <w:rsid w:val="004F5E85"/>
    <w:rPr>
      <w:sz w:val="20"/>
      <w:szCs w:val="20"/>
    </w:rPr>
  </w:style>
  <w:style w:type="character" w:customStyle="1" w:styleId="FootnoteTextChar">
    <w:name w:val="Footnote Text Char"/>
    <w:basedOn w:val="DefaultParagraphFont"/>
    <w:link w:val="FootnoteText"/>
    <w:uiPriority w:val="99"/>
    <w:semiHidden/>
    <w:rsid w:val="004F5E85"/>
    <w:rPr>
      <w:sz w:val="20"/>
      <w:szCs w:val="20"/>
    </w:rPr>
  </w:style>
  <w:style w:type="character" w:styleId="FootnoteReference">
    <w:name w:val="footnote reference"/>
    <w:basedOn w:val="DefaultParagraphFont"/>
    <w:uiPriority w:val="99"/>
    <w:semiHidden/>
    <w:unhideWhenUsed/>
    <w:rsid w:val="004F5E85"/>
    <w:rPr>
      <w:vertAlign w:val="superscript"/>
    </w:rPr>
  </w:style>
  <w:style w:type="character" w:styleId="FollowedHyperlink">
    <w:name w:val="FollowedHyperlink"/>
    <w:basedOn w:val="DefaultParagraphFont"/>
    <w:uiPriority w:val="99"/>
    <w:semiHidden/>
    <w:unhideWhenUsed/>
    <w:rsid w:val="00C55C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88461">
      <w:bodyDiv w:val="1"/>
      <w:marLeft w:val="0"/>
      <w:marRight w:val="0"/>
      <w:marTop w:val="0"/>
      <w:marBottom w:val="0"/>
      <w:divBdr>
        <w:top w:val="none" w:sz="0" w:space="0" w:color="auto"/>
        <w:left w:val="none" w:sz="0" w:space="0" w:color="auto"/>
        <w:bottom w:val="none" w:sz="0" w:space="0" w:color="auto"/>
        <w:right w:val="none" w:sz="0" w:space="0" w:color="auto"/>
      </w:divBdr>
    </w:div>
    <w:div w:id="1188131053">
      <w:bodyDiv w:val="1"/>
      <w:marLeft w:val="0"/>
      <w:marRight w:val="0"/>
      <w:marTop w:val="0"/>
      <w:marBottom w:val="0"/>
      <w:divBdr>
        <w:top w:val="none" w:sz="0" w:space="0" w:color="auto"/>
        <w:left w:val="none" w:sz="0" w:space="0" w:color="auto"/>
        <w:bottom w:val="none" w:sz="0" w:space="0" w:color="auto"/>
        <w:right w:val="none" w:sz="0" w:space="0" w:color="auto"/>
      </w:divBdr>
    </w:div>
    <w:div w:id="164889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nerc.com/comm/RISC/Related%20Files%20DL/RISC%20Resilience%20Report_Approved_RISC_Committee_November_8_2018_Board_Accepted.pdf" TargetMode="External"/><Relationship Id="rId1" Type="http://schemas.openxmlformats.org/officeDocument/2006/relationships/hyperlink" Target="https://www.npcc.org/Committees/commRelCoord/Member%20Documents/NPCC%20Criteria%20Strategic%20Review%20Report%20to%20Members_Dec-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CA068-58B2-4411-931B-33F86498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J. Dunbar</dc:creator>
  <cp:keywords/>
  <dc:description/>
  <cp:lastModifiedBy>Gerard J. Dunbar</cp:lastModifiedBy>
  <cp:revision>5</cp:revision>
  <dcterms:created xsi:type="dcterms:W3CDTF">2019-03-25T16:44:00Z</dcterms:created>
  <dcterms:modified xsi:type="dcterms:W3CDTF">2019-03-25T16:55:00Z</dcterms:modified>
</cp:coreProperties>
</file>