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41063452"/>
        <w:docPartObj>
          <w:docPartGallery w:val="Cover Pages"/>
          <w:docPartUnique/>
        </w:docPartObj>
      </w:sdtPr>
      <w:sdtContent>
        <w:p w14:paraId="0852B652" w14:textId="101AE0AB" w:rsidR="006C5971" w:rsidRDefault="00632B8E">
          <w:r>
            <w:rPr>
              <w:noProof/>
              <w14:ligatures w14:val="standardContextual"/>
            </w:rPr>
            <w:drawing>
              <wp:anchor distT="0" distB="0" distL="114300" distR="114300" simplePos="0" relativeHeight="251658246" behindDoc="1" locked="0" layoutInCell="1" allowOverlap="1" wp14:anchorId="038E9002" wp14:editId="779DBE0C">
                <wp:simplePos x="0" y="0"/>
                <wp:positionH relativeFrom="column">
                  <wp:posOffset>-952500</wp:posOffset>
                </wp:positionH>
                <wp:positionV relativeFrom="paragraph">
                  <wp:posOffset>-960755</wp:posOffset>
                </wp:positionV>
                <wp:extent cx="7656394" cy="10828886"/>
                <wp:effectExtent l="0" t="0" r="1905" b="0"/>
                <wp:wrapNone/>
                <wp:docPr id="781273374" name="Picture 1" descr="A purple background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73374" name="Picture 1" descr="A purple background with a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6394" cy="10828886"/>
                        </a:xfrm>
                        <a:prstGeom prst="rect">
                          <a:avLst/>
                        </a:prstGeom>
                      </pic:spPr>
                    </pic:pic>
                  </a:graphicData>
                </a:graphic>
                <wp14:sizeRelH relativeFrom="page">
                  <wp14:pctWidth>0</wp14:pctWidth>
                </wp14:sizeRelH>
                <wp14:sizeRelV relativeFrom="page">
                  <wp14:pctHeight>0</wp14:pctHeight>
                </wp14:sizeRelV>
              </wp:anchor>
            </w:drawing>
          </w:r>
        </w:p>
        <w:p w14:paraId="3847F107" w14:textId="0C31E69A" w:rsidR="00A00E31" w:rsidRPr="00A00E31" w:rsidRDefault="002D77C5" w:rsidP="00A00E31">
          <w:pPr>
            <w:rPr>
              <w:sz w:val="24"/>
              <w:szCs w:val="32"/>
            </w:rPr>
          </w:pPr>
          <w:r w:rsidRPr="00027EA1">
            <w:rPr>
              <w:noProof/>
              <w:szCs w:val="20"/>
            </w:rPr>
            <mc:AlternateContent>
              <mc:Choice Requires="wps">
                <w:drawing>
                  <wp:anchor distT="0" distB="0" distL="114300" distR="114300" simplePos="0" relativeHeight="251658241" behindDoc="0" locked="0" layoutInCell="1" allowOverlap="1" wp14:anchorId="2CDBFC6E" wp14:editId="7DAEF7B3">
                    <wp:simplePos x="0" y="0"/>
                    <wp:positionH relativeFrom="column">
                      <wp:posOffset>2233295</wp:posOffset>
                    </wp:positionH>
                    <wp:positionV relativeFrom="paragraph">
                      <wp:posOffset>8659495</wp:posOffset>
                    </wp:positionV>
                    <wp:extent cx="3899535" cy="398780"/>
                    <wp:effectExtent l="0" t="0" r="5715" b="1270"/>
                    <wp:wrapNone/>
                    <wp:docPr id="1282016529" name="Text Box 1282016529"/>
                    <wp:cNvGraphicFramePr/>
                    <a:graphic xmlns:a="http://schemas.openxmlformats.org/drawingml/2006/main">
                      <a:graphicData uri="http://schemas.microsoft.com/office/word/2010/wordprocessingShape">
                        <wps:wsp>
                          <wps:cNvSpPr txBox="1"/>
                          <wps:spPr>
                            <a:xfrm>
                              <a:off x="0" y="0"/>
                              <a:ext cx="3899535" cy="398780"/>
                            </a:xfrm>
                            <a:prstGeom prst="rect">
                              <a:avLst/>
                            </a:prstGeom>
                            <a:noFill/>
                            <a:ln w="6350">
                              <a:noFill/>
                            </a:ln>
                          </wps:spPr>
                          <wps:txbx>
                            <w:txbxContent>
                              <w:p w14:paraId="469C1445" w14:textId="77777777" w:rsidR="000E0C66" w:rsidRPr="00B561F9" w:rsidRDefault="000E0C66" w:rsidP="00303CB9">
                                <w:pPr>
                                  <w:spacing w:before="40"/>
                                  <w:jc w:val="right"/>
                                  <w:rPr>
                                    <w:rFonts w:cs="Open Sans"/>
                                    <w:color w:val="FFFFFF" w:themeColor="background1"/>
                                    <w:szCs w:val="28"/>
                                  </w:rPr>
                                </w:pPr>
                                <w:r w:rsidRPr="00B561F9">
                                  <w:rPr>
                                    <w:rFonts w:cs="Open Sans"/>
                                    <w:color w:val="FFFFFF" w:themeColor="background1"/>
                                    <w:sz w:val="16"/>
                                    <w:szCs w:val="16"/>
                                  </w:rPr>
                                  <w:t>TEQSA Provider ID: PRV12002 (Australian University)</w:t>
                                </w:r>
                                <w:r>
                                  <w:rPr>
                                    <w:rFonts w:cs="Open Sans"/>
                                    <w:color w:val="FFFFFF" w:themeColor="background1"/>
                                    <w:sz w:val="16"/>
                                    <w:szCs w:val="16"/>
                                  </w:rPr>
                                  <w:br/>
                                </w:r>
                                <w:r w:rsidRPr="00B561F9">
                                  <w:rPr>
                                    <w:rFonts w:cs="Open Sans"/>
                                    <w:color w:val="FFFFFF" w:themeColor="background1"/>
                                    <w:sz w:val="16"/>
                                    <w:szCs w:val="16"/>
                                  </w:rPr>
                                  <w:t xml:space="preserve">CRICOS Provider Code: 00120C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BFC6E" id="_x0000_t202" coordsize="21600,21600" o:spt="202" path="m,l,21600r21600,l21600,xe">
                    <v:stroke joinstyle="miter"/>
                    <v:path gradientshapeok="t" o:connecttype="rect"/>
                  </v:shapetype>
                  <v:shape id="Text Box 1282016529" o:spid="_x0000_s1026" type="#_x0000_t202" style="position:absolute;margin-left:175.85pt;margin-top:681.85pt;width:307.05pt;height:3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" filled="f" stroked="f" strokeweight=".5pt">
                    <v:textbox inset="0,0,0,0">
                      <w:txbxContent>
                        <w:p w14:paraId="469C1445" w14:textId="77777777" w:rsidR="000E0C66" w:rsidRPr="00B561F9" w:rsidRDefault="000E0C66" w:rsidP="00303CB9">
                          <w:pPr>
                            <w:spacing w:before="40"/>
                            <w:jc w:val="right"/>
                            <w:rPr>
                              <w:rFonts w:cs="Open Sans"/>
                              <w:color w:val="FFFFFF" w:themeColor="background1"/>
                              <w:szCs w:val="28"/>
                            </w:rPr>
                          </w:pPr>
                          <w:r w:rsidRPr="00B561F9">
                            <w:rPr>
                              <w:rFonts w:cs="Open Sans"/>
                              <w:color w:val="FFFFFF" w:themeColor="background1"/>
                              <w:sz w:val="16"/>
                              <w:szCs w:val="16"/>
                            </w:rPr>
                            <w:t>TEQSA Provider ID: PRV12002 (Australian University)</w:t>
                          </w:r>
                          <w:r>
                            <w:rPr>
                              <w:rFonts w:cs="Open Sans"/>
                              <w:color w:val="FFFFFF" w:themeColor="background1"/>
                              <w:sz w:val="16"/>
                              <w:szCs w:val="16"/>
                            </w:rPr>
                            <w:br/>
                          </w:r>
                          <w:r w:rsidRPr="00B561F9">
                            <w:rPr>
                              <w:rFonts w:cs="Open Sans"/>
                              <w:color w:val="FFFFFF" w:themeColor="background1"/>
                              <w:sz w:val="16"/>
                              <w:szCs w:val="16"/>
                            </w:rPr>
                            <w:t xml:space="preserve">CRICOS Provider Code: 00120C </w:t>
                          </w:r>
                        </w:p>
                      </w:txbxContent>
                    </v:textbox>
                  </v:shape>
                </w:pict>
              </mc:Fallback>
            </mc:AlternateContent>
          </w:r>
          <w:r w:rsidRPr="00027EA1">
            <w:rPr>
              <w:noProof/>
              <w:szCs w:val="20"/>
            </w:rPr>
            <mc:AlternateContent>
              <mc:Choice Requires="wps">
                <w:drawing>
                  <wp:anchor distT="0" distB="0" distL="114300" distR="114300" simplePos="0" relativeHeight="251658245" behindDoc="0" locked="0" layoutInCell="1" allowOverlap="1" wp14:anchorId="1E3900E5" wp14:editId="719BB656">
                    <wp:simplePos x="0" y="0"/>
                    <wp:positionH relativeFrom="column">
                      <wp:posOffset>1964690</wp:posOffset>
                    </wp:positionH>
                    <wp:positionV relativeFrom="paragraph">
                      <wp:posOffset>7620000</wp:posOffset>
                    </wp:positionV>
                    <wp:extent cx="3899535" cy="398780"/>
                    <wp:effectExtent l="0" t="0" r="5715" b="1270"/>
                    <wp:wrapNone/>
                    <wp:docPr id="2070049620" name="Text Box 2070049620"/>
                    <wp:cNvGraphicFramePr/>
                    <a:graphic xmlns:a="http://schemas.openxmlformats.org/drawingml/2006/main">
                      <a:graphicData uri="http://schemas.microsoft.com/office/word/2010/wordprocessingShape">
                        <wps:wsp>
                          <wps:cNvSpPr txBox="1"/>
                          <wps:spPr>
                            <a:xfrm>
                              <a:off x="0" y="0"/>
                              <a:ext cx="3899535" cy="398780"/>
                            </a:xfrm>
                            <a:prstGeom prst="rect">
                              <a:avLst/>
                            </a:prstGeom>
                            <a:noFill/>
                            <a:ln w="6350">
                              <a:noFill/>
                            </a:ln>
                          </wps:spPr>
                          <wps:txbx>
                            <w:txbxContent>
                              <w:p w14:paraId="39AACBC6" w14:textId="35ED0371" w:rsidR="00303CB9" w:rsidRPr="00303CB9" w:rsidRDefault="00303CB9" w:rsidP="00303CB9">
                                <w:pPr>
                                  <w:spacing w:before="40"/>
                                  <w:jc w:val="right"/>
                                  <w:rPr>
                                    <w:rFonts w:cs="Open Sans"/>
                                    <w:color w:val="FFFFFF" w:themeColor="background1"/>
                                    <w:sz w:val="28"/>
                                    <w:szCs w:val="36"/>
                                  </w:rPr>
                                </w:pPr>
                                <w:r w:rsidRPr="00303CB9">
                                  <w:rPr>
                                    <w:rFonts w:cs="Open Sans"/>
                                    <w:color w:val="FFFFFF" w:themeColor="background1"/>
                                    <w:sz w:val="20"/>
                                    <w:szCs w:val="20"/>
                                  </w:rPr>
                                  <w:t>Proudly supported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00E5" id="Text Box 2070049620" o:spid="_x0000_s1027" type="#_x0000_t202" style="position:absolute;margin-left:154.7pt;margin-top:600pt;width:307.05pt;height:31.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" filled="f" stroked="f" strokeweight=".5pt">
                    <v:textbox inset="0,0,0,0">
                      <w:txbxContent>
                        <w:p w14:paraId="39AACBC6" w14:textId="35ED0371" w:rsidR="00303CB9" w:rsidRPr="00303CB9" w:rsidRDefault="00303CB9" w:rsidP="00303CB9">
                          <w:pPr>
                            <w:spacing w:before="40"/>
                            <w:jc w:val="right"/>
                            <w:rPr>
                              <w:rFonts w:cs="Open Sans"/>
                              <w:color w:val="FFFFFF" w:themeColor="background1"/>
                              <w:sz w:val="28"/>
                              <w:szCs w:val="36"/>
                            </w:rPr>
                          </w:pPr>
                          <w:r w:rsidRPr="00303CB9">
                            <w:rPr>
                              <w:rFonts w:cs="Open Sans"/>
                              <w:color w:val="FFFFFF" w:themeColor="background1"/>
                              <w:sz w:val="20"/>
                              <w:szCs w:val="20"/>
                            </w:rPr>
                            <w:t>Proudly supported by</w:t>
                          </w:r>
                        </w:p>
                      </w:txbxContent>
                    </v:textbox>
                  </v:shape>
                </w:pict>
              </mc:Fallback>
            </mc:AlternateContent>
          </w:r>
          <w:r>
            <w:rPr>
              <w:noProof/>
              <w:szCs w:val="20"/>
              <w14:ligatures w14:val="standardContextual"/>
            </w:rPr>
            <w:drawing>
              <wp:anchor distT="0" distB="0" distL="114300" distR="114300" simplePos="0" relativeHeight="251658243" behindDoc="0" locked="0" layoutInCell="1" allowOverlap="1" wp14:anchorId="3725C73D" wp14:editId="542B1DCA">
                <wp:simplePos x="0" y="0"/>
                <wp:positionH relativeFrom="column">
                  <wp:posOffset>4592320</wp:posOffset>
                </wp:positionH>
                <wp:positionV relativeFrom="paragraph">
                  <wp:posOffset>7964991</wp:posOffset>
                </wp:positionV>
                <wp:extent cx="1549400" cy="546100"/>
                <wp:effectExtent l="0" t="0" r="0" b="6350"/>
                <wp:wrapNone/>
                <wp:docPr id="2008716863" name="Picture 3"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16863" name="Picture 3" descr="A black and white sign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546100"/>
                        </a:xfrm>
                        <a:prstGeom prst="rect">
                          <a:avLst/>
                        </a:prstGeom>
                      </pic:spPr>
                    </pic:pic>
                  </a:graphicData>
                </a:graphic>
                <wp14:sizeRelH relativeFrom="margin">
                  <wp14:pctWidth>0</wp14:pctWidth>
                </wp14:sizeRelH>
                <wp14:sizeRelV relativeFrom="margin">
                  <wp14:pctHeight>0</wp14:pctHeight>
                </wp14:sizeRelV>
              </wp:anchor>
            </w:drawing>
          </w:r>
          <w:r w:rsidR="006C771D" w:rsidRPr="00027EA1">
            <w:rPr>
              <w:noProof/>
              <w:szCs w:val="20"/>
            </w:rPr>
            <mc:AlternateContent>
              <mc:Choice Requires="wps">
                <w:drawing>
                  <wp:anchor distT="0" distB="0" distL="114300" distR="114300" simplePos="0" relativeHeight="251658242" behindDoc="0" locked="0" layoutInCell="1" allowOverlap="1" wp14:anchorId="71FD4C42" wp14:editId="6F8CB988">
                    <wp:simplePos x="0" y="0"/>
                    <wp:positionH relativeFrom="column">
                      <wp:posOffset>-497840</wp:posOffset>
                    </wp:positionH>
                    <wp:positionV relativeFrom="paragraph">
                      <wp:posOffset>8140358</wp:posOffset>
                    </wp:positionV>
                    <wp:extent cx="3234055" cy="1134745"/>
                    <wp:effectExtent l="0" t="0" r="4445" b="8255"/>
                    <wp:wrapNone/>
                    <wp:docPr id="232727358" name="Text Box 232727358"/>
                    <wp:cNvGraphicFramePr/>
                    <a:graphic xmlns:a="http://schemas.openxmlformats.org/drawingml/2006/main">
                      <a:graphicData uri="http://schemas.microsoft.com/office/word/2010/wordprocessingShape">
                        <wps:wsp>
                          <wps:cNvSpPr txBox="1"/>
                          <wps:spPr>
                            <a:xfrm>
                              <a:off x="0" y="0"/>
                              <a:ext cx="3234055" cy="1134745"/>
                            </a:xfrm>
                            <a:prstGeom prst="rect">
                              <a:avLst/>
                            </a:prstGeom>
                            <a:noFill/>
                            <a:ln w="6350">
                              <a:noFill/>
                            </a:ln>
                          </wps:spPr>
                          <wps:txbx>
                            <w:txbxContent>
                              <w:p w14:paraId="6CC283D0" w14:textId="77777777" w:rsidR="000E0C66" w:rsidRPr="00303CB9" w:rsidRDefault="000E0C66" w:rsidP="000E0C66">
                                <w:pPr>
                                  <w:spacing w:before="40"/>
                                  <w:rPr>
                                    <w:rFonts w:cs="Open Sans"/>
                                    <w:color w:val="FFFFFF" w:themeColor="background1"/>
                                    <w:sz w:val="18"/>
                                    <w:szCs w:val="18"/>
                                  </w:rPr>
                                </w:pPr>
                                <w:r w:rsidRPr="00303CB9">
                                  <w:rPr>
                                    <w:rFonts w:cs="Open Sans"/>
                                    <w:color w:val="FFFFFF" w:themeColor="background1"/>
                                    <w:sz w:val="18"/>
                                    <w:szCs w:val="18"/>
                                  </w:rPr>
                                  <w:t>wyut@anu.edu.au</w:t>
                                </w:r>
                                <w:r w:rsidRPr="00303CB9">
                                  <w:rPr>
                                    <w:rFonts w:cs="Open Sans"/>
                                    <w:color w:val="FFFFFF" w:themeColor="background1"/>
                                    <w:sz w:val="18"/>
                                    <w:szCs w:val="18"/>
                                  </w:rPr>
                                  <w:br/>
                                  <w:t>Office of the Vice President, First Nations Portfolio</w:t>
                                </w:r>
                                <w:r w:rsidRPr="00303CB9">
                                  <w:rPr>
                                    <w:rFonts w:cs="Open Sans"/>
                                    <w:color w:val="FFFFFF" w:themeColor="background1"/>
                                    <w:sz w:val="18"/>
                                    <w:szCs w:val="18"/>
                                  </w:rPr>
                                  <w:br/>
                                  <w:t>John Yencken Building #45, Sullivan’s Creek Road</w:t>
                                </w:r>
                                <w:r w:rsidRPr="00303CB9">
                                  <w:rPr>
                                    <w:rFonts w:cs="Open Sans"/>
                                    <w:color w:val="FFFFFF" w:themeColor="background1"/>
                                    <w:sz w:val="18"/>
                                    <w:szCs w:val="18"/>
                                  </w:rPr>
                                  <w:br/>
                                  <w:t>The Australian National University</w:t>
                                </w:r>
                                <w:r w:rsidRPr="00303CB9">
                                  <w:rPr>
                                    <w:rFonts w:cs="Open Sans"/>
                                    <w:color w:val="FFFFFF" w:themeColor="background1"/>
                                    <w:sz w:val="18"/>
                                    <w:szCs w:val="18"/>
                                  </w:rPr>
                                  <w:br/>
                                  <w:t>Canberra ACT 2601</w:t>
                                </w:r>
                              </w:p>
                              <w:p w14:paraId="7D47C037" w14:textId="77777777" w:rsidR="000E0C66" w:rsidRPr="00303CB9" w:rsidRDefault="000E0C66" w:rsidP="000E0C66">
                                <w:pPr>
                                  <w:spacing w:before="40"/>
                                  <w:rPr>
                                    <w:rFonts w:cs="Open Sans"/>
                                    <w:color w:val="FFFFFF" w:themeColor="background1"/>
                                    <w:sz w:val="24"/>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D4C42" id="Text Box 232727358" o:spid="_x0000_s1028" type="#_x0000_t202" style="position:absolute;margin-left:-39.2pt;margin-top:640.95pt;width:254.65pt;height:8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" filled="f" stroked="f" strokeweight=".5pt">
                    <v:textbox inset="0,0,0,0">
                      <w:txbxContent>
                        <w:p w14:paraId="6CC283D0" w14:textId="77777777" w:rsidR="000E0C66" w:rsidRPr="00303CB9" w:rsidRDefault="000E0C66" w:rsidP="000E0C66">
                          <w:pPr>
                            <w:spacing w:before="40"/>
                            <w:rPr>
                              <w:rFonts w:cs="Open Sans"/>
                              <w:color w:val="FFFFFF" w:themeColor="background1"/>
                              <w:sz w:val="18"/>
                              <w:szCs w:val="18"/>
                            </w:rPr>
                          </w:pPr>
                          <w:r w:rsidRPr="00303CB9">
                            <w:rPr>
                              <w:rFonts w:cs="Open Sans"/>
                              <w:color w:val="FFFFFF" w:themeColor="background1"/>
                              <w:sz w:val="18"/>
                              <w:szCs w:val="18"/>
                            </w:rPr>
                            <w:t>wyut@anu.edu.au</w:t>
                          </w:r>
                          <w:r w:rsidRPr="00303CB9">
                            <w:rPr>
                              <w:rFonts w:cs="Open Sans"/>
                              <w:color w:val="FFFFFF" w:themeColor="background1"/>
                              <w:sz w:val="18"/>
                              <w:szCs w:val="18"/>
                            </w:rPr>
                            <w:br/>
                            <w:t>Office of the Vice President, First Nations Portfolio</w:t>
                          </w:r>
                          <w:r w:rsidRPr="00303CB9">
                            <w:rPr>
                              <w:rFonts w:cs="Open Sans"/>
                              <w:color w:val="FFFFFF" w:themeColor="background1"/>
                              <w:sz w:val="18"/>
                              <w:szCs w:val="18"/>
                            </w:rPr>
                            <w:br/>
                            <w:t>John Yencken Building #45, Sullivan’s Creek Road</w:t>
                          </w:r>
                          <w:r w:rsidRPr="00303CB9">
                            <w:rPr>
                              <w:rFonts w:cs="Open Sans"/>
                              <w:color w:val="FFFFFF" w:themeColor="background1"/>
                              <w:sz w:val="18"/>
                              <w:szCs w:val="18"/>
                            </w:rPr>
                            <w:br/>
                            <w:t>The Australian National University</w:t>
                          </w:r>
                          <w:r w:rsidRPr="00303CB9">
                            <w:rPr>
                              <w:rFonts w:cs="Open Sans"/>
                              <w:color w:val="FFFFFF" w:themeColor="background1"/>
                              <w:sz w:val="18"/>
                              <w:szCs w:val="18"/>
                            </w:rPr>
                            <w:br/>
                            <w:t>Canberra ACT 2601</w:t>
                          </w:r>
                        </w:p>
                        <w:p w14:paraId="7D47C037" w14:textId="77777777" w:rsidR="000E0C66" w:rsidRPr="00303CB9" w:rsidRDefault="000E0C66" w:rsidP="000E0C66">
                          <w:pPr>
                            <w:spacing w:before="40"/>
                            <w:rPr>
                              <w:rFonts w:cs="Open Sans"/>
                              <w:color w:val="FFFFFF" w:themeColor="background1"/>
                              <w:sz w:val="24"/>
                              <w:szCs w:val="28"/>
                            </w:rPr>
                          </w:pPr>
                        </w:p>
                      </w:txbxContent>
                    </v:textbox>
                  </v:shape>
                </w:pict>
              </mc:Fallback>
            </mc:AlternateContent>
          </w:r>
          <w:r w:rsidR="00C50C72">
            <w:rPr>
              <w:noProof/>
            </w:rPr>
            <mc:AlternateContent>
              <mc:Choice Requires="wps">
                <w:drawing>
                  <wp:anchor distT="45720" distB="45720" distL="114300" distR="114300" simplePos="0" relativeHeight="251658240" behindDoc="0" locked="0" layoutInCell="1" allowOverlap="1" wp14:anchorId="25A4D07C" wp14:editId="4BD9C751">
                    <wp:simplePos x="0" y="0"/>
                    <wp:positionH relativeFrom="margin">
                      <wp:align>center</wp:align>
                    </wp:positionH>
                    <wp:positionV relativeFrom="paragraph">
                      <wp:posOffset>2442210</wp:posOffset>
                    </wp:positionV>
                    <wp:extent cx="5766435" cy="45065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4506686"/>
                            </a:xfrm>
                            <a:prstGeom prst="rect">
                              <a:avLst/>
                            </a:prstGeom>
                            <a:noFill/>
                            <a:ln w="9525">
                              <a:noFill/>
                              <a:miter lim="800000"/>
                              <a:headEnd/>
                              <a:tailEnd/>
                            </a:ln>
                          </wps:spPr>
                          <wps:txbx>
                            <w:txbxContent>
                              <w:p w14:paraId="50CEFFCE" w14:textId="11F50699" w:rsidR="00977CD2" w:rsidRPr="00977CD2" w:rsidRDefault="00E972EF" w:rsidP="00977CD2">
                                <w:pPr>
                                  <w:pStyle w:val="Title"/>
                                  <w:rPr>
                                    <w:color w:val="FFFFFF" w:themeColor="background1"/>
                                  </w:rPr>
                                </w:pPr>
                                <w:r w:rsidRPr="00E972EF">
                                  <w:rPr>
                                    <w:color w:val="FFFFFF" w:themeColor="background1"/>
                                  </w:rPr>
                                  <w:t xml:space="preserve">SUBMISSION TO THE </w:t>
                                </w:r>
                                <w:r w:rsidR="00485736">
                                  <w:rPr>
                                    <w:color w:val="FFFFFF" w:themeColor="background1"/>
                                  </w:rPr>
                                  <w:t>joint standing committee on aboriginal and torres strait islander affairs</w:t>
                                </w:r>
                                <w:r w:rsidR="00A61104">
                                  <w:rPr>
                                    <w:color w:val="FFFFFF" w:themeColor="background1"/>
                                  </w:rPr>
                                  <w:t xml:space="preserve"> on</w:t>
                                </w:r>
                                <w:r w:rsidR="00B032CB">
                                  <w:rPr>
                                    <w:color w:val="FFFFFF" w:themeColor="background1"/>
                                  </w:rPr>
                                  <w:t xml:space="preserve"> the truth and justice commission bill 2024</w:t>
                                </w:r>
                              </w:p>
                              <w:p w14:paraId="35242A0A" w14:textId="2EFAE461" w:rsidR="00E972EF" w:rsidRPr="000A6E0F" w:rsidRDefault="00485736" w:rsidP="00041058">
                                <w:pPr>
                                  <w:rPr>
                                    <w:rFonts w:ascii="Futura-Medium" w:hAnsi="Futura-Medium"/>
                                    <w:color w:val="FFFFFF" w:themeColor="background1"/>
                                    <w:sz w:val="32"/>
                                    <w:szCs w:val="36"/>
                                  </w:rPr>
                                </w:pPr>
                                <w:bookmarkStart w:id="0" w:name="_Toc167973852"/>
                                <w:r>
                                  <w:rPr>
                                    <w:rFonts w:ascii="Futura-Medium" w:hAnsi="Futura-Medium"/>
                                    <w:color w:val="FFFFFF" w:themeColor="background1"/>
                                    <w:sz w:val="32"/>
                                    <w:szCs w:val="36"/>
                                  </w:rPr>
                                  <w:t>September</w:t>
                                </w:r>
                                <w:r w:rsidR="00E972EF" w:rsidRPr="000A6E0F">
                                  <w:rPr>
                                    <w:rFonts w:ascii="Futura-Medium" w:hAnsi="Futura-Medium"/>
                                    <w:color w:val="FFFFFF" w:themeColor="background1"/>
                                    <w:sz w:val="32"/>
                                    <w:szCs w:val="36"/>
                                  </w:rPr>
                                  <w:t xml:space="preserve"> 2024</w:t>
                                </w:r>
                                <w:bookmarkEnd w:id="0"/>
                              </w:p>
                              <w:p w14:paraId="0A110507" w14:textId="77777777" w:rsidR="00687CDA" w:rsidRDefault="00687CDA" w:rsidP="00041058">
                                <w:pPr>
                                  <w:rPr>
                                    <w:color w:val="FFFFFF" w:themeColor="background1"/>
                                    <w:sz w:val="24"/>
                                    <w:szCs w:val="28"/>
                                  </w:rPr>
                                </w:pPr>
                              </w:p>
                              <w:p w14:paraId="2E0A2DF0" w14:textId="665B996B" w:rsidR="00687CDA" w:rsidRPr="009A747E" w:rsidRDefault="003505F1" w:rsidP="00041058">
                                <w:pPr>
                                  <w:rPr>
                                    <w:rFonts w:ascii="Adelle Rg" w:hAnsi="Adelle Rg"/>
                                    <w:color w:val="FFFFFF" w:themeColor="background1"/>
                                    <w:sz w:val="32"/>
                                    <w:szCs w:val="36"/>
                                  </w:rPr>
                                </w:pPr>
                                <w:hyperlink r:id="rId13" w:anchor="search=%22legislation/bills/s1420_first-senate/0000%22" w:history="1">
                                  <w:r>
                                    <w:rPr>
                                      <w:rStyle w:val="Hyperlink"/>
                                      <w:rFonts w:ascii="Adelle Rg" w:hAnsi="Adelle Rg"/>
                                      <w:color w:val="FFFFFF" w:themeColor="background1"/>
                                      <w:sz w:val="32"/>
                                      <w:szCs w:val="36"/>
                                    </w:rPr>
                                    <w:t>The Bill</w:t>
                                  </w:r>
                                </w:hyperlink>
                                <w:r>
                                  <w:rPr>
                                    <w:rStyle w:val="Hyperlink"/>
                                    <w:rFonts w:ascii="Adelle Rg" w:hAnsi="Adelle Rg"/>
                                    <w:color w:val="FFFFFF" w:themeColor="background1"/>
                                    <w:sz w:val="32"/>
                                    <w:szCs w:val="36"/>
                                  </w:rPr>
                                  <w:t xml:space="preserve"> </w:t>
                                </w:r>
                              </w:p>
                              <w:p w14:paraId="6996543D" w14:textId="677D08B1" w:rsidR="00082AD6" w:rsidRPr="009A747E" w:rsidRDefault="009A747E" w:rsidP="00041058">
                                <w:pPr>
                                  <w:rPr>
                                    <w:color w:val="FFFFFF" w:themeColor="background1"/>
                                    <w:sz w:val="24"/>
                                    <w:szCs w:val="28"/>
                                  </w:rPr>
                                </w:pPr>
                                <w:hyperlink r:id="rId14" w:anchor="search=%22legislation/ems/s1420_ems_0a85e681-fc9b-4252-ad6b-513942b3f1fc%22" w:history="1">
                                  <w:r w:rsidRPr="009A747E">
                                    <w:rPr>
                                      <w:rStyle w:val="Hyperlink"/>
                                      <w:rFonts w:ascii="Adelle Rg" w:hAnsi="Adelle Rg"/>
                                      <w:color w:val="FFFFFF" w:themeColor="background1"/>
                                      <w:sz w:val="32"/>
                                      <w:szCs w:val="36"/>
                                    </w:rPr>
                                    <w:t>Explanatory Memoranda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4D07C" id="Text Box 2" o:spid="_x0000_s1029" type="#_x0000_t202" style="position:absolute;margin-left:0;margin-top:192.3pt;width:454.05pt;height:354.8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" filled="f" stroked="f">
                    <v:textbox>
                      <w:txbxContent>
                        <w:p w14:paraId="50CEFFCE" w14:textId="11F50699" w:rsidR="00977CD2" w:rsidRPr="00977CD2" w:rsidRDefault="00E972EF" w:rsidP="00977CD2">
                          <w:pPr>
                            <w:pStyle w:val="Title"/>
                            <w:rPr>
                              <w:color w:val="FFFFFF" w:themeColor="background1"/>
                            </w:rPr>
                          </w:pPr>
                          <w:r w:rsidRPr="00E972EF">
                            <w:rPr>
                              <w:color w:val="FFFFFF" w:themeColor="background1"/>
                            </w:rPr>
                            <w:t xml:space="preserve">SUBMISSION TO THE </w:t>
                          </w:r>
                          <w:r w:rsidR="00485736">
                            <w:rPr>
                              <w:color w:val="FFFFFF" w:themeColor="background1"/>
                            </w:rPr>
                            <w:t>joint standing committee on aboriginal and torres strait islander affairs</w:t>
                          </w:r>
                          <w:r w:rsidR="00A61104">
                            <w:rPr>
                              <w:color w:val="FFFFFF" w:themeColor="background1"/>
                            </w:rPr>
                            <w:t xml:space="preserve"> on</w:t>
                          </w:r>
                          <w:r w:rsidR="00B032CB">
                            <w:rPr>
                              <w:color w:val="FFFFFF" w:themeColor="background1"/>
                            </w:rPr>
                            <w:t xml:space="preserve"> the truth and justice commission bill 2024</w:t>
                          </w:r>
                        </w:p>
                        <w:p w14:paraId="35242A0A" w14:textId="2EFAE461" w:rsidR="00E972EF" w:rsidRPr="000A6E0F" w:rsidRDefault="00485736" w:rsidP="00041058">
                          <w:pPr>
                            <w:rPr>
                              <w:rFonts w:ascii="Futura-Medium" w:hAnsi="Futura-Medium"/>
                              <w:color w:val="FFFFFF" w:themeColor="background1"/>
                              <w:sz w:val="32"/>
                              <w:szCs w:val="36"/>
                            </w:rPr>
                          </w:pPr>
                          <w:bookmarkStart w:id="1" w:name="_Toc167973852"/>
                          <w:r>
                            <w:rPr>
                              <w:rFonts w:ascii="Futura-Medium" w:hAnsi="Futura-Medium"/>
                              <w:color w:val="FFFFFF" w:themeColor="background1"/>
                              <w:sz w:val="32"/>
                              <w:szCs w:val="36"/>
                            </w:rPr>
                            <w:t>September</w:t>
                          </w:r>
                          <w:r w:rsidR="00E972EF" w:rsidRPr="000A6E0F">
                            <w:rPr>
                              <w:rFonts w:ascii="Futura-Medium" w:hAnsi="Futura-Medium"/>
                              <w:color w:val="FFFFFF" w:themeColor="background1"/>
                              <w:sz w:val="32"/>
                              <w:szCs w:val="36"/>
                            </w:rPr>
                            <w:t xml:space="preserve"> 2024</w:t>
                          </w:r>
                          <w:bookmarkEnd w:id="1"/>
                        </w:p>
                        <w:p w14:paraId="0A110507" w14:textId="77777777" w:rsidR="00687CDA" w:rsidRDefault="00687CDA" w:rsidP="00041058">
                          <w:pPr>
                            <w:rPr>
                              <w:color w:val="FFFFFF" w:themeColor="background1"/>
                              <w:sz w:val="24"/>
                              <w:szCs w:val="28"/>
                            </w:rPr>
                          </w:pPr>
                        </w:p>
                        <w:p w14:paraId="2E0A2DF0" w14:textId="665B996B" w:rsidR="00687CDA" w:rsidRPr="009A747E" w:rsidRDefault="003505F1" w:rsidP="00041058">
                          <w:pPr>
                            <w:rPr>
                              <w:rFonts w:ascii="Adelle Rg" w:hAnsi="Adelle Rg"/>
                              <w:color w:val="FFFFFF" w:themeColor="background1"/>
                              <w:sz w:val="32"/>
                              <w:szCs w:val="36"/>
                            </w:rPr>
                          </w:pPr>
                          <w:hyperlink r:id="rId15" w:anchor="search=%22legislation/bills/s1420_first-senate/0000%22" w:history="1">
                            <w:r>
                              <w:rPr>
                                <w:rStyle w:val="Hyperlink"/>
                                <w:rFonts w:ascii="Adelle Rg" w:hAnsi="Adelle Rg"/>
                                <w:color w:val="FFFFFF" w:themeColor="background1"/>
                                <w:sz w:val="32"/>
                                <w:szCs w:val="36"/>
                              </w:rPr>
                              <w:t>The Bill</w:t>
                            </w:r>
                          </w:hyperlink>
                          <w:r>
                            <w:rPr>
                              <w:rStyle w:val="Hyperlink"/>
                              <w:rFonts w:ascii="Adelle Rg" w:hAnsi="Adelle Rg"/>
                              <w:color w:val="FFFFFF" w:themeColor="background1"/>
                              <w:sz w:val="32"/>
                              <w:szCs w:val="36"/>
                            </w:rPr>
                            <w:t xml:space="preserve"> </w:t>
                          </w:r>
                        </w:p>
                        <w:p w14:paraId="6996543D" w14:textId="677D08B1" w:rsidR="00082AD6" w:rsidRPr="009A747E" w:rsidRDefault="009A747E" w:rsidP="00041058">
                          <w:pPr>
                            <w:rPr>
                              <w:color w:val="FFFFFF" w:themeColor="background1"/>
                              <w:sz w:val="24"/>
                              <w:szCs w:val="28"/>
                            </w:rPr>
                          </w:pPr>
                          <w:hyperlink r:id="rId16" w:anchor="search=%22legislation/ems/s1420_ems_0a85e681-fc9b-4252-ad6b-513942b3f1fc%22" w:history="1">
                            <w:r w:rsidRPr="009A747E">
                              <w:rPr>
                                <w:rStyle w:val="Hyperlink"/>
                                <w:rFonts w:ascii="Adelle Rg" w:hAnsi="Adelle Rg"/>
                                <w:color w:val="FFFFFF" w:themeColor="background1"/>
                                <w:sz w:val="32"/>
                                <w:szCs w:val="36"/>
                              </w:rPr>
                              <w:t>Explanatory Memoranda</w:t>
                            </w:r>
                          </w:hyperlink>
                        </w:p>
                      </w:txbxContent>
                    </v:textbox>
                    <w10:wrap type="square" anchorx="margin"/>
                  </v:shape>
                </w:pict>
              </mc:Fallback>
            </mc:AlternateContent>
          </w:r>
          <w:r w:rsidR="000B6573">
            <w:rPr>
              <w:noProof/>
              <w:szCs w:val="20"/>
              <w14:ligatures w14:val="standardContextual"/>
            </w:rPr>
            <w:drawing>
              <wp:anchor distT="0" distB="0" distL="114300" distR="114300" simplePos="0" relativeHeight="251658244" behindDoc="0" locked="0" layoutInCell="1" allowOverlap="1" wp14:anchorId="224FD3A2" wp14:editId="7CC0427E">
                <wp:simplePos x="0" y="0"/>
                <wp:positionH relativeFrom="margin">
                  <wp:posOffset>-555680</wp:posOffset>
                </wp:positionH>
                <wp:positionV relativeFrom="paragraph">
                  <wp:posOffset>714375</wp:posOffset>
                </wp:positionV>
                <wp:extent cx="6690511" cy="1916870"/>
                <wp:effectExtent l="0" t="0" r="0" b="0"/>
                <wp:wrapNone/>
                <wp:docPr id="607840562"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40562" name="Picture 3" descr="A black background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0511" cy="1916870"/>
                        </a:xfrm>
                        <a:prstGeom prst="rect">
                          <a:avLst/>
                        </a:prstGeom>
                      </pic:spPr>
                    </pic:pic>
                  </a:graphicData>
                </a:graphic>
                <wp14:sizeRelH relativeFrom="margin">
                  <wp14:pctWidth>0</wp14:pctWidth>
                </wp14:sizeRelH>
                <wp14:sizeRelV relativeFrom="margin">
                  <wp14:pctHeight>0</wp14:pctHeight>
                </wp14:sizeRelV>
              </wp:anchor>
            </w:drawing>
          </w:r>
          <w:r w:rsidR="006C5971">
            <w:br w:type="page"/>
          </w:r>
        </w:p>
        <w:sdt>
          <w:sdtPr>
            <w:rPr>
              <w:rFonts w:ascii="Open Sans" w:eastAsia="Times New Roman" w:hAnsi="Open Sans" w:cs="Times New Roman"/>
              <w:color w:val="auto"/>
              <w:sz w:val="22"/>
              <w:szCs w:val="24"/>
              <w:lang w:val="en-AU" w:eastAsia="en-GB"/>
            </w:rPr>
            <w:id w:val="-1242863833"/>
            <w:docPartObj>
              <w:docPartGallery w:val="Table of Contents"/>
              <w:docPartUnique/>
            </w:docPartObj>
          </w:sdtPr>
          <w:sdtEndPr>
            <w:rPr>
              <w:b/>
              <w:bCs/>
              <w:noProof/>
            </w:rPr>
          </w:sdtEndPr>
          <w:sdtContent>
            <w:p w14:paraId="551C70E3" w14:textId="77777777" w:rsidR="0018126A" w:rsidRDefault="00AB7641" w:rsidP="003335C8">
              <w:pPr>
                <w:pStyle w:val="TOCHeading"/>
                <w:rPr>
                  <w:noProof/>
                </w:rPr>
              </w:pPr>
              <w:r w:rsidRPr="00DE430B">
                <w:t>Contents</w:t>
              </w:r>
              <w:r w:rsidRPr="0023468C">
                <w:fldChar w:fldCharType="begin"/>
              </w:r>
              <w:r w:rsidRPr="0023468C">
                <w:instrText xml:space="preserve"> TOC \o "1-3" \h \z \u </w:instrText>
              </w:r>
              <w:r w:rsidRPr="0023468C">
                <w:fldChar w:fldCharType="separate"/>
              </w:r>
            </w:p>
            <w:p w14:paraId="3F23877C" w14:textId="4154CD00" w:rsidR="0018126A" w:rsidRDefault="0018126A">
              <w:pPr>
                <w:pStyle w:val="TOC1"/>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196" w:history="1">
                <w:r w:rsidRPr="00B76BB7">
                  <w:rPr>
                    <w:rStyle w:val="Hyperlink"/>
                    <w:noProof/>
                  </w:rPr>
                  <w:t>Introduction</w:t>
                </w:r>
                <w:r>
                  <w:rPr>
                    <w:noProof/>
                    <w:webHidden/>
                  </w:rPr>
                  <w:tab/>
                </w:r>
                <w:r>
                  <w:rPr>
                    <w:noProof/>
                    <w:webHidden/>
                  </w:rPr>
                  <w:fldChar w:fldCharType="begin"/>
                </w:r>
                <w:r>
                  <w:rPr>
                    <w:noProof/>
                    <w:webHidden/>
                  </w:rPr>
                  <w:instrText xml:space="preserve"> PAGEREF _Toc179447196 \h </w:instrText>
                </w:r>
                <w:r>
                  <w:rPr>
                    <w:noProof/>
                    <w:webHidden/>
                  </w:rPr>
                </w:r>
                <w:r>
                  <w:rPr>
                    <w:noProof/>
                    <w:webHidden/>
                  </w:rPr>
                  <w:fldChar w:fldCharType="separate"/>
                </w:r>
                <w:r w:rsidR="0013387A">
                  <w:rPr>
                    <w:noProof/>
                    <w:webHidden/>
                  </w:rPr>
                  <w:t>1</w:t>
                </w:r>
                <w:r>
                  <w:rPr>
                    <w:noProof/>
                    <w:webHidden/>
                  </w:rPr>
                  <w:fldChar w:fldCharType="end"/>
                </w:r>
              </w:hyperlink>
            </w:p>
            <w:p w14:paraId="511183C7" w14:textId="0E7FBAEA" w:rsidR="0018126A" w:rsidRDefault="0018126A">
              <w:pPr>
                <w:pStyle w:val="TOC2"/>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197" w:history="1">
                <w:r w:rsidRPr="00B76BB7">
                  <w:rPr>
                    <w:rStyle w:val="Hyperlink"/>
                    <w:noProof/>
                  </w:rPr>
                  <w:t>Recommendations</w:t>
                </w:r>
                <w:r>
                  <w:rPr>
                    <w:noProof/>
                    <w:webHidden/>
                  </w:rPr>
                  <w:tab/>
                </w:r>
                <w:r>
                  <w:rPr>
                    <w:noProof/>
                    <w:webHidden/>
                  </w:rPr>
                  <w:fldChar w:fldCharType="begin"/>
                </w:r>
                <w:r>
                  <w:rPr>
                    <w:noProof/>
                    <w:webHidden/>
                  </w:rPr>
                  <w:instrText xml:space="preserve"> PAGEREF _Toc179447197 \h </w:instrText>
                </w:r>
                <w:r>
                  <w:rPr>
                    <w:noProof/>
                    <w:webHidden/>
                  </w:rPr>
                </w:r>
                <w:r>
                  <w:rPr>
                    <w:noProof/>
                    <w:webHidden/>
                  </w:rPr>
                  <w:fldChar w:fldCharType="separate"/>
                </w:r>
                <w:r w:rsidR="0013387A">
                  <w:rPr>
                    <w:noProof/>
                    <w:webHidden/>
                  </w:rPr>
                  <w:t>2</w:t>
                </w:r>
                <w:r>
                  <w:rPr>
                    <w:noProof/>
                    <w:webHidden/>
                  </w:rPr>
                  <w:fldChar w:fldCharType="end"/>
                </w:r>
              </w:hyperlink>
            </w:p>
            <w:p w14:paraId="27F93A11" w14:textId="078B8074" w:rsidR="0018126A" w:rsidRDefault="0018126A">
              <w:pPr>
                <w:pStyle w:val="TOC1"/>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198" w:history="1">
                <w:r w:rsidRPr="00B76BB7">
                  <w:rPr>
                    <w:rStyle w:val="Hyperlink"/>
                    <w:noProof/>
                  </w:rPr>
                  <w:t>The purpose and role of the truth and justice commission</w:t>
                </w:r>
                <w:r>
                  <w:rPr>
                    <w:noProof/>
                    <w:webHidden/>
                  </w:rPr>
                  <w:tab/>
                </w:r>
                <w:r>
                  <w:rPr>
                    <w:noProof/>
                    <w:webHidden/>
                  </w:rPr>
                  <w:fldChar w:fldCharType="begin"/>
                </w:r>
                <w:r>
                  <w:rPr>
                    <w:noProof/>
                    <w:webHidden/>
                  </w:rPr>
                  <w:instrText xml:space="preserve"> PAGEREF _Toc179447198 \h </w:instrText>
                </w:r>
                <w:r>
                  <w:rPr>
                    <w:noProof/>
                    <w:webHidden/>
                  </w:rPr>
                </w:r>
                <w:r>
                  <w:rPr>
                    <w:noProof/>
                    <w:webHidden/>
                  </w:rPr>
                  <w:fldChar w:fldCharType="separate"/>
                </w:r>
                <w:r w:rsidR="0013387A">
                  <w:rPr>
                    <w:noProof/>
                    <w:webHidden/>
                  </w:rPr>
                  <w:t>3</w:t>
                </w:r>
                <w:r>
                  <w:rPr>
                    <w:noProof/>
                    <w:webHidden/>
                  </w:rPr>
                  <w:fldChar w:fldCharType="end"/>
                </w:r>
              </w:hyperlink>
            </w:p>
            <w:p w14:paraId="1F3570AD" w14:textId="58C422B6" w:rsidR="0018126A" w:rsidRDefault="0018126A">
              <w:pPr>
                <w:pStyle w:val="TOC2"/>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199" w:history="1">
                <w:r w:rsidRPr="00B76BB7">
                  <w:rPr>
                    <w:rStyle w:val="Hyperlink"/>
                    <w:noProof/>
                  </w:rPr>
                  <w:t>Gathering evidence of intersectional lived experiences</w:t>
                </w:r>
                <w:r>
                  <w:rPr>
                    <w:noProof/>
                    <w:webHidden/>
                  </w:rPr>
                  <w:tab/>
                </w:r>
                <w:r>
                  <w:rPr>
                    <w:noProof/>
                    <w:webHidden/>
                  </w:rPr>
                  <w:fldChar w:fldCharType="begin"/>
                </w:r>
                <w:r>
                  <w:rPr>
                    <w:noProof/>
                    <w:webHidden/>
                  </w:rPr>
                  <w:instrText xml:space="preserve"> PAGEREF _Toc179447199 \h </w:instrText>
                </w:r>
                <w:r>
                  <w:rPr>
                    <w:noProof/>
                    <w:webHidden/>
                  </w:rPr>
                </w:r>
                <w:r>
                  <w:rPr>
                    <w:noProof/>
                    <w:webHidden/>
                  </w:rPr>
                  <w:fldChar w:fldCharType="separate"/>
                </w:r>
                <w:r w:rsidR="0013387A">
                  <w:rPr>
                    <w:noProof/>
                    <w:webHidden/>
                  </w:rPr>
                  <w:t>4</w:t>
                </w:r>
                <w:r>
                  <w:rPr>
                    <w:noProof/>
                    <w:webHidden/>
                  </w:rPr>
                  <w:fldChar w:fldCharType="end"/>
                </w:r>
              </w:hyperlink>
            </w:p>
            <w:p w14:paraId="60304FCC" w14:textId="4DEFB5B7" w:rsidR="0018126A" w:rsidRDefault="0018126A">
              <w:pPr>
                <w:pStyle w:val="TOC2"/>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0" w:history="1">
                <w:r w:rsidRPr="00B76BB7">
                  <w:rPr>
                    <w:rStyle w:val="Hyperlink"/>
                    <w:noProof/>
                  </w:rPr>
                  <w:t>Strengthening First Nations human rights</w:t>
                </w:r>
                <w:r>
                  <w:rPr>
                    <w:noProof/>
                    <w:webHidden/>
                  </w:rPr>
                  <w:tab/>
                </w:r>
                <w:r>
                  <w:rPr>
                    <w:noProof/>
                    <w:webHidden/>
                  </w:rPr>
                  <w:fldChar w:fldCharType="begin"/>
                </w:r>
                <w:r>
                  <w:rPr>
                    <w:noProof/>
                    <w:webHidden/>
                  </w:rPr>
                  <w:instrText xml:space="preserve"> PAGEREF _Toc179447200 \h </w:instrText>
                </w:r>
                <w:r>
                  <w:rPr>
                    <w:noProof/>
                    <w:webHidden/>
                  </w:rPr>
                </w:r>
                <w:r>
                  <w:rPr>
                    <w:noProof/>
                    <w:webHidden/>
                  </w:rPr>
                  <w:fldChar w:fldCharType="separate"/>
                </w:r>
                <w:r w:rsidR="0013387A">
                  <w:rPr>
                    <w:noProof/>
                    <w:webHidden/>
                  </w:rPr>
                  <w:t>6</w:t>
                </w:r>
                <w:r>
                  <w:rPr>
                    <w:noProof/>
                    <w:webHidden/>
                  </w:rPr>
                  <w:fldChar w:fldCharType="end"/>
                </w:r>
              </w:hyperlink>
            </w:p>
            <w:p w14:paraId="387232BB" w14:textId="26C9B3EA" w:rsidR="0018126A" w:rsidRDefault="0018126A">
              <w:pPr>
                <w:pStyle w:val="TOC2"/>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1" w:history="1">
                <w:r w:rsidRPr="00B76BB7">
                  <w:rPr>
                    <w:rStyle w:val="Hyperlink"/>
                    <w:noProof/>
                  </w:rPr>
                  <w:t>Creating cultural safety and inclusive spaces for truth-telling</w:t>
                </w:r>
                <w:r>
                  <w:rPr>
                    <w:noProof/>
                    <w:webHidden/>
                  </w:rPr>
                  <w:tab/>
                </w:r>
                <w:r>
                  <w:rPr>
                    <w:noProof/>
                    <w:webHidden/>
                  </w:rPr>
                  <w:fldChar w:fldCharType="begin"/>
                </w:r>
                <w:r>
                  <w:rPr>
                    <w:noProof/>
                    <w:webHidden/>
                  </w:rPr>
                  <w:instrText xml:space="preserve"> PAGEREF _Toc179447201 \h </w:instrText>
                </w:r>
                <w:r>
                  <w:rPr>
                    <w:noProof/>
                    <w:webHidden/>
                  </w:rPr>
                </w:r>
                <w:r>
                  <w:rPr>
                    <w:noProof/>
                    <w:webHidden/>
                  </w:rPr>
                  <w:fldChar w:fldCharType="separate"/>
                </w:r>
                <w:r w:rsidR="0013387A">
                  <w:rPr>
                    <w:noProof/>
                    <w:webHidden/>
                  </w:rPr>
                  <w:t>7</w:t>
                </w:r>
                <w:r>
                  <w:rPr>
                    <w:noProof/>
                    <w:webHidden/>
                  </w:rPr>
                  <w:fldChar w:fldCharType="end"/>
                </w:r>
              </w:hyperlink>
            </w:p>
            <w:p w14:paraId="1010FFCF" w14:textId="7E01E97F" w:rsidR="0018126A" w:rsidRDefault="0018126A">
              <w:pPr>
                <w:pStyle w:val="TOC2"/>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2" w:history="1">
                <w:r w:rsidRPr="00B76BB7">
                  <w:rPr>
                    <w:rStyle w:val="Hyperlink"/>
                    <w:noProof/>
                  </w:rPr>
                  <w:t>Approach to truth-telling</w:t>
                </w:r>
                <w:r>
                  <w:rPr>
                    <w:noProof/>
                    <w:webHidden/>
                  </w:rPr>
                  <w:tab/>
                </w:r>
                <w:r>
                  <w:rPr>
                    <w:noProof/>
                    <w:webHidden/>
                  </w:rPr>
                  <w:fldChar w:fldCharType="begin"/>
                </w:r>
                <w:r>
                  <w:rPr>
                    <w:noProof/>
                    <w:webHidden/>
                  </w:rPr>
                  <w:instrText xml:space="preserve"> PAGEREF _Toc179447202 \h </w:instrText>
                </w:r>
                <w:r>
                  <w:rPr>
                    <w:noProof/>
                    <w:webHidden/>
                  </w:rPr>
                </w:r>
                <w:r>
                  <w:rPr>
                    <w:noProof/>
                    <w:webHidden/>
                  </w:rPr>
                  <w:fldChar w:fldCharType="separate"/>
                </w:r>
                <w:r w:rsidR="0013387A">
                  <w:rPr>
                    <w:noProof/>
                    <w:webHidden/>
                  </w:rPr>
                  <w:t>8</w:t>
                </w:r>
                <w:r>
                  <w:rPr>
                    <w:noProof/>
                    <w:webHidden/>
                  </w:rPr>
                  <w:fldChar w:fldCharType="end"/>
                </w:r>
              </w:hyperlink>
            </w:p>
            <w:p w14:paraId="773273CC" w14:textId="66C230BB" w:rsidR="0018126A" w:rsidRDefault="0018126A">
              <w:pPr>
                <w:pStyle w:val="TOC3"/>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3" w:history="1">
                <w:r w:rsidRPr="00B76BB7">
                  <w:rPr>
                    <w:rStyle w:val="Hyperlink"/>
                    <w:noProof/>
                  </w:rPr>
                  <w:t>Learnings from Wiyi Yani U Thangani’s Ways of Working</w:t>
                </w:r>
                <w:r>
                  <w:rPr>
                    <w:noProof/>
                    <w:webHidden/>
                  </w:rPr>
                  <w:tab/>
                </w:r>
                <w:r>
                  <w:rPr>
                    <w:noProof/>
                    <w:webHidden/>
                  </w:rPr>
                  <w:fldChar w:fldCharType="begin"/>
                </w:r>
                <w:r>
                  <w:rPr>
                    <w:noProof/>
                    <w:webHidden/>
                  </w:rPr>
                  <w:instrText xml:space="preserve"> PAGEREF _Toc179447203 \h </w:instrText>
                </w:r>
                <w:r>
                  <w:rPr>
                    <w:noProof/>
                    <w:webHidden/>
                  </w:rPr>
                </w:r>
                <w:r>
                  <w:rPr>
                    <w:noProof/>
                    <w:webHidden/>
                  </w:rPr>
                  <w:fldChar w:fldCharType="separate"/>
                </w:r>
                <w:r w:rsidR="0013387A">
                  <w:rPr>
                    <w:noProof/>
                    <w:webHidden/>
                  </w:rPr>
                  <w:t>9</w:t>
                </w:r>
                <w:r>
                  <w:rPr>
                    <w:noProof/>
                    <w:webHidden/>
                  </w:rPr>
                  <w:fldChar w:fldCharType="end"/>
                </w:r>
              </w:hyperlink>
            </w:p>
            <w:p w14:paraId="659163E0" w14:textId="66F3C5DE" w:rsidR="0018126A" w:rsidRDefault="0018126A">
              <w:pPr>
                <w:pStyle w:val="TOC1"/>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4" w:history="1">
                <w:r w:rsidRPr="00B76BB7">
                  <w:rPr>
                    <w:rStyle w:val="Hyperlink"/>
                    <w:noProof/>
                  </w:rPr>
                  <w:t>Measuring and evaluating the effectiveness of the Commission</w:t>
                </w:r>
                <w:r>
                  <w:rPr>
                    <w:noProof/>
                    <w:webHidden/>
                  </w:rPr>
                  <w:tab/>
                </w:r>
                <w:r>
                  <w:rPr>
                    <w:noProof/>
                    <w:webHidden/>
                  </w:rPr>
                  <w:fldChar w:fldCharType="begin"/>
                </w:r>
                <w:r>
                  <w:rPr>
                    <w:noProof/>
                    <w:webHidden/>
                  </w:rPr>
                  <w:instrText xml:space="preserve"> PAGEREF _Toc179447204 \h </w:instrText>
                </w:r>
                <w:r>
                  <w:rPr>
                    <w:noProof/>
                    <w:webHidden/>
                  </w:rPr>
                </w:r>
                <w:r>
                  <w:rPr>
                    <w:noProof/>
                    <w:webHidden/>
                  </w:rPr>
                  <w:fldChar w:fldCharType="separate"/>
                </w:r>
                <w:r w:rsidR="0013387A">
                  <w:rPr>
                    <w:noProof/>
                    <w:webHidden/>
                  </w:rPr>
                  <w:t>13</w:t>
                </w:r>
                <w:r>
                  <w:rPr>
                    <w:noProof/>
                    <w:webHidden/>
                  </w:rPr>
                  <w:fldChar w:fldCharType="end"/>
                </w:r>
              </w:hyperlink>
            </w:p>
            <w:p w14:paraId="15B17181" w14:textId="1C957B4D" w:rsidR="0018126A" w:rsidRDefault="0018126A">
              <w:pPr>
                <w:pStyle w:val="TOC1"/>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5" w:history="1">
                <w:r w:rsidRPr="00B76BB7">
                  <w:rPr>
                    <w:rStyle w:val="Hyperlink"/>
                    <w:noProof/>
                  </w:rPr>
                  <w:t>Conclusion</w:t>
                </w:r>
                <w:r>
                  <w:rPr>
                    <w:noProof/>
                    <w:webHidden/>
                  </w:rPr>
                  <w:tab/>
                </w:r>
                <w:r>
                  <w:rPr>
                    <w:noProof/>
                    <w:webHidden/>
                  </w:rPr>
                  <w:fldChar w:fldCharType="begin"/>
                </w:r>
                <w:r>
                  <w:rPr>
                    <w:noProof/>
                    <w:webHidden/>
                  </w:rPr>
                  <w:instrText xml:space="preserve"> PAGEREF _Toc179447205 \h </w:instrText>
                </w:r>
                <w:r>
                  <w:rPr>
                    <w:noProof/>
                    <w:webHidden/>
                  </w:rPr>
                </w:r>
                <w:r>
                  <w:rPr>
                    <w:noProof/>
                    <w:webHidden/>
                  </w:rPr>
                  <w:fldChar w:fldCharType="separate"/>
                </w:r>
                <w:r w:rsidR="0013387A">
                  <w:rPr>
                    <w:noProof/>
                    <w:webHidden/>
                  </w:rPr>
                  <w:t>16</w:t>
                </w:r>
                <w:r>
                  <w:rPr>
                    <w:noProof/>
                    <w:webHidden/>
                  </w:rPr>
                  <w:fldChar w:fldCharType="end"/>
                </w:r>
              </w:hyperlink>
            </w:p>
            <w:p w14:paraId="535C0F45" w14:textId="1E3AE88C" w:rsidR="0018126A" w:rsidRDefault="0018126A">
              <w:pPr>
                <w:pStyle w:val="TOC1"/>
                <w:tabs>
                  <w:tab w:val="right" w:leader="dot" w:pos="9016"/>
                </w:tabs>
                <w:rPr>
                  <w:rFonts w:asciiTheme="minorHAnsi" w:eastAsiaTheme="minorEastAsia" w:hAnsiTheme="minorHAnsi" w:cstheme="minorBidi"/>
                  <w:noProof/>
                  <w:kern w:val="2"/>
                  <w:sz w:val="24"/>
                  <w:szCs w:val="30"/>
                  <w:lang w:eastAsia="zh-CN"/>
                  <w14:ligatures w14:val="standardContextual"/>
                </w:rPr>
              </w:pPr>
              <w:hyperlink w:anchor="_Toc179447206" w:history="1">
                <w:r w:rsidRPr="00B76BB7">
                  <w:rPr>
                    <w:rStyle w:val="Hyperlink"/>
                    <w:noProof/>
                  </w:rPr>
                  <w:t>Endnotes</w:t>
                </w:r>
                <w:r>
                  <w:rPr>
                    <w:noProof/>
                    <w:webHidden/>
                  </w:rPr>
                  <w:tab/>
                </w:r>
                <w:r>
                  <w:rPr>
                    <w:noProof/>
                    <w:webHidden/>
                  </w:rPr>
                  <w:fldChar w:fldCharType="begin"/>
                </w:r>
                <w:r>
                  <w:rPr>
                    <w:noProof/>
                    <w:webHidden/>
                  </w:rPr>
                  <w:instrText xml:space="preserve"> PAGEREF _Toc179447206 \h </w:instrText>
                </w:r>
                <w:r>
                  <w:rPr>
                    <w:noProof/>
                    <w:webHidden/>
                  </w:rPr>
                </w:r>
                <w:r>
                  <w:rPr>
                    <w:noProof/>
                    <w:webHidden/>
                  </w:rPr>
                  <w:fldChar w:fldCharType="separate"/>
                </w:r>
                <w:r w:rsidR="0013387A">
                  <w:rPr>
                    <w:noProof/>
                    <w:webHidden/>
                  </w:rPr>
                  <w:t>17</w:t>
                </w:r>
                <w:r>
                  <w:rPr>
                    <w:noProof/>
                    <w:webHidden/>
                  </w:rPr>
                  <w:fldChar w:fldCharType="end"/>
                </w:r>
              </w:hyperlink>
            </w:p>
            <w:p w14:paraId="528CCC8F" w14:textId="77777777" w:rsidR="00FE527B" w:rsidRDefault="00AB7641" w:rsidP="00FE527B">
              <w:r w:rsidRPr="0023468C">
                <w:rPr>
                  <w:b/>
                  <w:bCs/>
                  <w:noProof/>
                </w:rPr>
                <w:fldChar w:fldCharType="end"/>
              </w:r>
            </w:p>
          </w:sdtContent>
        </w:sdt>
      </w:sdtContent>
    </w:sdt>
    <w:p w14:paraId="4DDD39A0" w14:textId="39176BBC" w:rsidR="00DE3114" w:rsidRDefault="00DE3114" w:rsidP="00DE3114">
      <w:pPr>
        <w:pStyle w:val="Heading1"/>
      </w:pPr>
      <w:bookmarkStart w:id="2" w:name="_Toc179447196"/>
      <w:r>
        <w:t>Introduction</w:t>
      </w:r>
      <w:bookmarkEnd w:id="2"/>
    </w:p>
    <w:p w14:paraId="33602815" w14:textId="2EACDD5B" w:rsidR="00DE3114" w:rsidRDefault="00CF7314" w:rsidP="00DE3114">
      <w:r>
        <w:t xml:space="preserve">The Wiyi Yani U Thangani Institute welcomes the opportunity to provide a submission to the </w:t>
      </w:r>
      <w:r w:rsidR="00E23F9C">
        <w:t xml:space="preserve">Joint Standing Committee on Aboriginal and Torres Strait Islander Affairs on the Truth and Justice Commission Bill 2024. </w:t>
      </w:r>
      <w:r w:rsidR="005A233A">
        <w:t>We</w:t>
      </w:r>
      <w:r w:rsidR="00A2436B">
        <w:t xml:space="preserve"> acknowledge </w:t>
      </w:r>
      <w:r w:rsidR="002129F7">
        <w:t>Senators Cox and Shoebridge</w:t>
      </w:r>
      <w:r w:rsidR="00A2436B">
        <w:t xml:space="preserve"> for delivering th</w:t>
      </w:r>
      <w:r w:rsidR="006E6D8B">
        <w:t xml:space="preserve">e Truth and Justice Commission Bill to </w:t>
      </w:r>
      <w:r w:rsidR="00484367">
        <w:t xml:space="preserve">the </w:t>
      </w:r>
      <w:r w:rsidR="004521F0">
        <w:t>F</w:t>
      </w:r>
      <w:r w:rsidR="006E6D8B">
        <w:t xml:space="preserve">ederal </w:t>
      </w:r>
      <w:r w:rsidR="004521F0">
        <w:t>P</w:t>
      </w:r>
      <w:r w:rsidR="006E6D8B">
        <w:t>arliament</w:t>
      </w:r>
      <w:r w:rsidR="005F07DD">
        <w:t xml:space="preserve"> and thank the Joint Standing Committee for opening submissions on the Bill to ensure First Nations communities, organisations and other </w:t>
      </w:r>
      <w:r w:rsidR="006F0557">
        <w:t>stakeholders</w:t>
      </w:r>
      <w:r w:rsidR="005F07DD">
        <w:t xml:space="preserve"> have </w:t>
      </w:r>
      <w:r w:rsidR="00721740">
        <w:t>an opportunity to contribute</w:t>
      </w:r>
      <w:r w:rsidR="00E35B45">
        <w:t xml:space="preserve"> to</w:t>
      </w:r>
      <w:r w:rsidR="00721740">
        <w:t xml:space="preserve"> the design of this important legislation.</w:t>
      </w:r>
    </w:p>
    <w:p w14:paraId="055D8E58" w14:textId="27CF9158" w:rsidR="00265C5A" w:rsidRDefault="0014792C" w:rsidP="00DE3114">
      <w:r w:rsidRPr="00721740">
        <w:t xml:space="preserve">We are </w:t>
      </w:r>
      <w:r w:rsidR="00E41DD3">
        <w:t>disappointed</w:t>
      </w:r>
      <w:r w:rsidR="00033A36" w:rsidRPr="00721740">
        <w:t xml:space="preserve"> </w:t>
      </w:r>
      <w:r w:rsidR="0072607A">
        <w:t xml:space="preserve">that </w:t>
      </w:r>
      <w:r w:rsidR="00033A36" w:rsidRPr="00721740">
        <w:t>the</w:t>
      </w:r>
      <w:r w:rsidRPr="00721740">
        <w:t xml:space="preserve"> Albanese</w:t>
      </w:r>
      <w:r w:rsidR="00EB5D0E" w:rsidRPr="00721740">
        <w:t xml:space="preserve"> Labor</w:t>
      </w:r>
      <w:r w:rsidR="00033A36" w:rsidRPr="00721740">
        <w:t xml:space="preserve"> Government is </w:t>
      </w:r>
      <w:r w:rsidR="00574F48">
        <w:t xml:space="preserve">no longer committed to </w:t>
      </w:r>
      <w:r w:rsidR="005F65E2">
        <w:t xml:space="preserve">the </w:t>
      </w:r>
      <w:r w:rsidR="00033A36" w:rsidRPr="00721740">
        <w:t xml:space="preserve">implementation of </w:t>
      </w:r>
      <w:r w:rsidR="00721740" w:rsidRPr="00721740">
        <w:t>Makarrata</w:t>
      </w:r>
      <w:r w:rsidR="00033A36" w:rsidRPr="00721740">
        <w:t xml:space="preserve"> </w:t>
      </w:r>
      <w:r w:rsidR="00402FA0">
        <w:t>as put forward by the Uluru Statement from the Heart</w:t>
      </w:r>
      <w:r w:rsidR="00FC54B8">
        <w:t>.</w:t>
      </w:r>
    </w:p>
    <w:p w14:paraId="67AE713A" w14:textId="6A011440" w:rsidR="003953A2" w:rsidRDefault="00265C5A" w:rsidP="00DE3114">
      <w:r w:rsidRPr="00BF6AEE">
        <w:rPr>
          <w:b/>
          <w:bCs/>
        </w:rPr>
        <w:t>We provide this submission to</w:t>
      </w:r>
      <w:r w:rsidR="00CC3806" w:rsidRPr="0011689E">
        <w:rPr>
          <w:b/>
          <w:bCs/>
        </w:rPr>
        <w:t xml:space="preserve"> reaffirm</w:t>
      </w:r>
      <w:r w:rsidR="006C50E4" w:rsidRPr="0011689E">
        <w:rPr>
          <w:b/>
          <w:bCs/>
        </w:rPr>
        <w:t xml:space="preserve"> and show our full support</w:t>
      </w:r>
      <w:r w:rsidR="0011689E" w:rsidRPr="0011689E">
        <w:rPr>
          <w:b/>
          <w:bCs/>
        </w:rPr>
        <w:t xml:space="preserve"> for</w:t>
      </w:r>
      <w:r w:rsidR="00E56825" w:rsidRPr="0011689E">
        <w:rPr>
          <w:b/>
          <w:bCs/>
        </w:rPr>
        <w:t xml:space="preserve"> the implementation of </w:t>
      </w:r>
      <w:r w:rsidR="00554F5B">
        <w:rPr>
          <w:b/>
          <w:bCs/>
        </w:rPr>
        <w:t>a Mak</w:t>
      </w:r>
      <w:r w:rsidR="001B67D9">
        <w:rPr>
          <w:b/>
          <w:bCs/>
        </w:rPr>
        <w:t>arrata</w:t>
      </w:r>
      <w:r w:rsidR="008E6D53">
        <w:rPr>
          <w:b/>
          <w:bCs/>
        </w:rPr>
        <w:t xml:space="preserve"> Commission</w:t>
      </w:r>
      <w:r w:rsidR="00E56825" w:rsidRPr="0011689E">
        <w:rPr>
          <w:b/>
          <w:bCs/>
        </w:rPr>
        <w:t xml:space="preserve"> </w:t>
      </w:r>
      <w:r w:rsidR="0011689E" w:rsidRPr="0011689E">
        <w:rPr>
          <w:b/>
          <w:bCs/>
        </w:rPr>
        <w:t>a</w:t>
      </w:r>
      <w:r w:rsidR="00E56825" w:rsidRPr="0011689E">
        <w:rPr>
          <w:b/>
          <w:bCs/>
        </w:rPr>
        <w:t xml:space="preserve">s fundamental to </w:t>
      </w:r>
      <w:r w:rsidR="002B385B" w:rsidRPr="0011689E">
        <w:rPr>
          <w:b/>
          <w:bCs/>
        </w:rPr>
        <w:t>recognising and safeguarding the rights of First Nations peoples</w:t>
      </w:r>
      <w:r w:rsidR="00BA0DDC" w:rsidRPr="0011689E">
        <w:rPr>
          <w:b/>
          <w:bCs/>
        </w:rPr>
        <w:t>.</w:t>
      </w:r>
      <w:r w:rsidR="00BA0DDC">
        <w:t xml:space="preserve"> </w:t>
      </w:r>
    </w:p>
    <w:p w14:paraId="16BE364F" w14:textId="1A5CC4A7" w:rsidR="00197C07" w:rsidRDefault="00CB19D4" w:rsidP="00DE3114">
      <w:r>
        <w:t>The</w:t>
      </w:r>
      <w:r w:rsidR="00855A8F">
        <w:t xml:space="preserve"> referendum on the Voice to Parliament </w:t>
      </w:r>
      <w:r w:rsidR="00505102">
        <w:t>made it abundantly clear</w:t>
      </w:r>
      <w:r w:rsidR="00D74F04">
        <w:t>,</w:t>
      </w:r>
      <w:r w:rsidR="00F40C8E">
        <w:t xml:space="preserve"> that a national process for truth-telling </w:t>
      </w:r>
      <w:r w:rsidR="008E4ACA">
        <w:t xml:space="preserve">and agreement-making are </w:t>
      </w:r>
      <w:r w:rsidR="00F40C8E">
        <w:t>vital</w:t>
      </w:r>
      <w:r w:rsidR="00D74F04">
        <w:t xml:space="preserve"> i</w:t>
      </w:r>
      <w:r w:rsidR="00B537FA">
        <w:t>n</w:t>
      </w:r>
      <w:r w:rsidR="00D74F04">
        <w:t xml:space="preserve"> </w:t>
      </w:r>
      <w:r w:rsidR="00B537FA">
        <w:t xml:space="preserve">progressing </w:t>
      </w:r>
      <w:r w:rsidR="00D74F04" w:rsidRPr="0011689E">
        <w:rPr>
          <w:b/>
          <w:bCs/>
        </w:rPr>
        <w:t>reconciliation and systemic change</w:t>
      </w:r>
      <w:r w:rsidR="00B537FA">
        <w:rPr>
          <w:b/>
          <w:bCs/>
        </w:rPr>
        <w:t>.</w:t>
      </w:r>
      <w:r w:rsidR="00D74F04" w:rsidRPr="0011689E">
        <w:rPr>
          <w:b/>
          <w:bCs/>
        </w:rPr>
        <w:t xml:space="preserve"> </w:t>
      </w:r>
      <w:r w:rsidR="00075E7D">
        <w:t xml:space="preserve">The </w:t>
      </w:r>
      <w:r w:rsidR="00C75F58">
        <w:t>establishment</w:t>
      </w:r>
      <w:r w:rsidR="00075E7D">
        <w:t xml:space="preserve"> of </w:t>
      </w:r>
      <w:r w:rsidR="00C75F58">
        <w:t>a</w:t>
      </w:r>
      <w:r w:rsidR="006D533D">
        <w:t xml:space="preserve"> Makarrata Commission as </w:t>
      </w:r>
      <w:r w:rsidR="00075E7D">
        <w:t xml:space="preserve">a </w:t>
      </w:r>
      <w:r w:rsidR="007D2074">
        <w:t>truth</w:t>
      </w:r>
      <w:r w:rsidR="00B901D0">
        <w:t xml:space="preserve"> and treaty mechanism, </w:t>
      </w:r>
      <w:r w:rsidR="00474F5E">
        <w:t>the second and third element of the Uluru Statement from the Heart</w:t>
      </w:r>
      <w:r w:rsidR="00D50E7E">
        <w:t>, i</w:t>
      </w:r>
      <w:r w:rsidR="00B901D0">
        <w:t>s instrumental in making this a reality.</w:t>
      </w:r>
      <w:r w:rsidR="00A6003E">
        <w:t xml:space="preserve"> </w:t>
      </w:r>
    </w:p>
    <w:p w14:paraId="00ACB227" w14:textId="06F93611" w:rsidR="00075E7D" w:rsidRDefault="00A6003E" w:rsidP="00DE3114">
      <w:r>
        <w:lastRenderedPageBreak/>
        <w:t xml:space="preserve">We welcome the introduction of </w:t>
      </w:r>
      <w:r w:rsidR="00FF0E88">
        <w:t>a Truth and Justice Commission</w:t>
      </w:r>
      <w:r w:rsidR="00E30F2C">
        <w:t xml:space="preserve"> (the Commission)</w:t>
      </w:r>
      <w:r w:rsidR="00FF0E88">
        <w:t xml:space="preserve">, </w:t>
      </w:r>
      <w:r w:rsidR="00474F5E">
        <w:t>however,</w:t>
      </w:r>
      <w:r w:rsidR="005F066D">
        <w:t xml:space="preserve"> recognis</w:t>
      </w:r>
      <w:r w:rsidR="00886946">
        <w:t>e</w:t>
      </w:r>
      <w:r w:rsidR="005F066D">
        <w:t xml:space="preserve"> that this does not include a treaty element</w:t>
      </w:r>
      <w:r w:rsidR="001B69D7">
        <w:t>. A treaty process must remain a priority</w:t>
      </w:r>
      <w:r w:rsidR="005F066D">
        <w:t xml:space="preserve">, and </w:t>
      </w:r>
      <w:r w:rsidR="001F57D0">
        <w:t xml:space="preserve">we encourage it </w:t>
      </w:r>
      <w:r w:rsidR="008A33E0">
        <w:t>to</w:t>
      </w:r>
      <w:r w:rsidR="005F066D">
        <w:t xml:space="preserve"> be addressed either within this Commission or elsewhere. </w:t>
      </w:r>
    </w:p>
    <w:p w14:paraId="4E936F04" w14:textId="1DEB4907" w:rsidR="00C916FA" w:rsidRDefault="003D5C80" w:rsidP="003D5C80">
      <w:pPr>
        <w:rPr>
          <w:bCs/>
          <w:iCs/>
        </w:rPr>
      </w:pPr>
      <w:r w:rsidRPr="00F6161D">
        <w:rPr>
          <w:bCs/>
          <w:iCs/>
        </w:rPr>
        <w:t xml:space="preserve">Although the Commission does not </w:t>
      </w:r>
      <w:r w:rsidR="001E3099">
        <w:rPr>
          <w:bCs/>
          <w:iCs/>
        </w:rPr>
        <w:t xml:space="preserve">have </w:t>
      </w:r>
      <w:r w:rsidR="004F7746">
        <w:rPr>
          <w:bCs/>
          <w:iCs/>
        </w:rPr>
        <w:t>this treaty</w:t>
      </w:r>
      <w:r w:rsidRPr="00F6161D">
        <w:rPr>
          <w:bCs/>
          <w:iCs/>
        </w:rPr>
        <w:t xml:space="preserve"> function,</w:t>
      </w:r>
      <w:r w:rsidR="00B26E6F">
        <w:rPr>
          <w:bCs/>
          <w:iCs/>
        </w:rPr>
        <w:t xml:space="preserve"> the approach taken</w:t>
      </w:r>
      <w:r w:rsidR="004D0767">
        <w:rPr>
          <w:bCs/>
          <w:iCs/>
        </w:rPr>
        <w:t xml:space="preserve"> should </w:t>
      </w:r>
      <w:r w:rsidR="00AE397B">
        <w:rPr>
          <w:bCs/>
          <w:iCs/>
        </w:rPr>
        <w:t xml:space="preserve">draw on local </w:t>
      </w:r>
      <w:r w:rsidR="00C916FA">
        <w:rPr>
          <w:bCs/>
          <w:iCs/>
        </w:rPr>
        <w:t>truth-telling</w:t>
      </w:r>
      <w:r w:rsidR="004D0767">
        <w:rPr>
          <w:bCs/>
          <w:iCs/>
        </w:rPr>
        <w:t xml:space="preserve"> and treaty</w:t>
      </w:r>
      <w:r w:rsidR="00C916FA">
        <w:rPr>
          <w:bCs/>
          <w:iCs/>
        </w:rPr>
        <w:t xml:space="preserve"> processes described </w:t>
      </w:r>
      <w:r w:rsidR="00932375">
        <w:rPr>
          <w:bCs/>
          <w:iCs/>
        </w:rPr>
        <w:t>by</w:t>
      </w:r>
      <w:r w:rsidRPr="00F6161D">
        <w:rPr>
          <w:bCs/>
          <w:iCs/>
        </w:rPr>
        <w:t xml:space="preserve"> </w:t>
      </w:r>
      <w:r w:rsidR="00B26E6F">
        <w:rPr>
          <w:bCs/>
          <w:iCs/>
        </w:rPr>
        <w:t xml:space="preserve">the </w:t>
      </w:r>
      <w:r w:rsidRPr="00F6161D">
        <w:rPr>
          <w:bCs/>
          <w:iCs/>
        </w:rPr>
        <w:t>Joint Select Committee on Constitutional Recognition related to Aboriginal and Torres Strait Islander Peoples</w:t>
      </w:r>
      <w:r w:rsidR="00C916FA">
        <w:rPr>
          <w:bCs/>
          <w:iCs/>
        </w:rPr>
        <w:t>, and</w:t>
      </w:r>
      <w:r w:rsidR="004D0767">
        <w:rPr>
          <w:bCs/>
          <w:iCs/>
        </w:rPr>
        <w:t xml:space="preserve"> state and t</w:t>
      </w:r>
      <w:r w:rsidR="00DD0AEB">
        <w:rPr>
          <w:bCs/>
          <w:iCs/>
        </w:rPr>
        <w:t>erritory models, including</w:t>
      </w:r>
      <w:r w:rsidR="00C916FA">
        <w:rPr>
          <w:bCs/>
          <w:iCs/>
        </w:rPr>
        <w:t xml:space="preserve"> Victoria Government’s Yoorrook Justice Commission</w:t>
      </w:r>
      <w:r w:rsidR="00DD0AEB">
        <w:rPr>
          <w:bCs/>
          <w:iCs/>
        </w:rPr>
        <w:t xml:space="preserve"> as these mechanisms</w:t>
      </w:r>
      <w:r w:rsidR="00C916FA">
        <w:rPr>
          <w:bCs/>
          <w:iCs/>
        </w:rPr>
        <w:t xml:space="preserve"> serve as meaningful models for listening and learning from First Nations peoples to ensure past and contemporary injustices are recognised and responded to.</w:t>
      </w:r>
      <w:r w:rsidR="00C916FA">
        <w:rPr>
          <w:rStyle w:val="EndnoteReference"/>
          <w:bCs/>
          <w:iCs/>
        </w:rPr>
        <w:endnoteReference w:id="2"/>
      </w:r>
    </w:p>
    <w:p w14:paraId="1225A235" w14:textId="5D986E73" w:rsidR="009B32A8" w:rsidRDefault="00F823E4" w:rsidP="003D5C80">
      <w:pPr>
        <w:rPr>
          <w:bCs/>
          <w:iCs/>
        </w:rPr>
      </w:pPr>
      <w:r>
        <w:rPr>
          <w:b/>
          <w:iCs/>
        </w:rPr>
        <w:t xml:space="preserve">In support of the Commission, this submission puts forward </w:t>
      </w:r>
      <w:r w:rsidR="001F1D14">
        <w:rPr>
          <w:b/>
          <w:iCs/>
        </w:rPr>
        <w:t>recommendations to ensure</w:t>
      </w:r>
      <w:r w:rsidR="003F638A" w:rsidRPr="00B53847">
        <w:rPr>
          <w:b/>
          <w:iCs/>
        </w:rPr>
        <w:t xml:space="preserve"> the </w:t>
      </w:r>
      <w:r w:rsidR="000C73D6" w:rsidRPr="00B53847">
        <w:rPr>
          <w:b/>
          <w:iCs/>
        </w:rPr>
        <w:t>Bill</w:t>
      </w:r>
      <w:r w:rsidR="003F638A" w:rsidRPr="00B53847">
        <w:rPr>
          <w:b/>
          <w:iCs/>
        </w:rPr>
        <w:t xml:space="preserve"> reflect</w:t>
      </w:r>
      <w:r w:rsidR="001F1D14">
        <w:rPr>
          <w:b/>
          <w:iCs/>
        </w:rPr>
        <w:t>s</w:t>
      </w:r>
      <w:r w:rsidR="003F638A" w:rsidRPr="00B53847">
        <w:rPr>
          <w:b/>
          <w:iCs/>
        </w:rPr>
        <w:t xml:space="preserve"> the values, needs and aspirations of First Nations peoples</w:t>
      </w:r>
      <w:r w:rsidR="00663AFE">
        <w:rPr>
          <w:b/>
          <w:iCs/>
        </w:rPr>
        <w:t>, and guarantees</w:t>
      </w:r>
      <w:r w:rsidR="0024635B" w:rsidRPr="00B53847">
        <w:rPr>
          <w:b/>
          <w:iCs/>
        </w:rPr>
        <w:t xml:space="preserve"> a safe, inclusive and meaningful space to share knowledge and lived experience.</w:t>
      </w:r>
      <w:r w:rsidR="0024635B">
        <w:rPr>
          <w:bCs/>
          <w:iCs/>
        </w:rPr>
        <w:t xml:space="preserve"> </w:t>
      </w:r>
      <w:r w:rsidR="00921794">
        <w:rPr>
          <w:bCs/>
          <w:iCs/>
        </w:rPr>
        <w:t>This submission</w:t>
      </w:r>
      <w:r w:rsidR="003A7E1D">
        <w:rPr>
          <w:bCs/>
          <w:iCs/>
        </w:rPr>
        <w:t xml:space="preserve"> considers the purpose and role of the Commission</w:t>
      </w:r>
      <w:r w:rsidR="004F75AD">
        <w:rPr>
          <w:bCs/>
          <w:iCs/>
        </w:rPr>
        <w:t xml:space="preserve"> </w:t>
      </w:r>
      <w:r w:rsidR="00B84C13">
        <w:rPr>
          <w:bCs/>
          <w:iCs/>
        </w:rPr>
        <w:t>in</w:t>
      </w:r>
      <w:r w:rsidR="004F75AD">
        <w:rPr>
          <w:bCs/>
          <w:iCs/>
        </w:rPr>
        <w:t xml:space="preserve"> represent</w:t>
      </w:r>
      <w:r w:rsidR="00B84C13">
        <w:rPr>
          <w:bCs/>
          <w:iCs/>
        </w:rPr>
        <w:t>ing</w:t>
      </w:r>
      <w:r w:rsidR="004F75AD">
        <w:rPr>
          <w:bCs/>
          <w:iCs/>
        </w:rPr>
        <w:t xml:space="preserve"> cultural safety, meaningfully listen</w:t>
      </w:r>
      <w:r w:rsidR="0092182A">
        <w:rPr>
          <w:bCs/>
          <w:iCs/>
        </w:rPr>
        <w:t>ing</w:t>
      </w:r>
      <w:r w:rsidR="004F75AD">
        <w:rPr>
          <w:bCs/>
          <w:iCs/>
        </w:rPr>
        <w:t xml:space="preserve"> to First Nations peoples’ experiences, and challenges the hearing</w:t>
      </w:r>
      <w:r w:rsidR="008D4A20">
        <w:rPr>
          <w:bCs/>
          <w:iCs/>
        </w:rPr>
        <w:t xml:space="preserve"> </w:t>
      </w:r>
      <w:r w:rsidR="004F75AD">
        <w:rPr>
          <w:bCs/>
          <w:iCs/>
        </w:rPr>
        <w:t xml:space="preserve">model </w:t>
      </w:r>
      <w:r w:rsidR="00103C50">
        <w:rPr>
          <w:bCs/>
          <w:iCs/>
        </w:rPr>
        <w:t xml:space="preserve">that </w:t>
      </w:r>
      <w:r w:rsidR="001801E5">
        <w:rPr>
          <w:bCs/>
          <w:iCs/>
        </w:rPr>
        <w:t>the Bill describes for gathering evidence</w:t>
      </w:r>
      <w:r w:rsidR="00D56A46">
        <w:rPr>
          <w:bCs/>
          <w:iCs/>
        </w:rPr>
        <w:t xml:space="preserve">. In reflection of this model, </w:t>
      </w:r>
      <w:r w:rsidR="00F80B56">
        <w:rPr>
          <w:bCs/>
          <w:iCs/>
        </w:rPr>
        <w:t>our submission</w:t>
      </w:r>
      <w:r w:rsidR="00D56A46">
        <w:rPr>
          <w:bCs/>
          <w:iCs/>
        </w:rPr>
        <w:t xml:space="preserve"> suggests </w:t>
      </w:r>
      <w:r w:rsidR="00EB19F6">
        <w:rPr>
          <w:bCs/>
          <w:iCs/>
        </w:rPr>
        <w:t xml:space="preserve">that </w:t>
      </w:r>
      <w:r w:rsidR="00A2051E">
        <w:rPr>
          <w:bCs/>
          <w:iCs/>
        </w:rPr>
        <w:t>the Commission be grounded in a</w:t>
      </w:r>
      <w:r w:rsidR="00D56A46">
        <w:rPr>
          <w:bCs/>
          <w:iCs/>
        </w:rPr>
        <w:t xml:space="preserve"> peacebuilding and healing</w:t>
      </w:r>
      <w:r w:rsidR="00763382">
        <w:rPr>
          <w:bCs/>
          <w:iCs/>
        </w:rPr>
        <w:t>-informed</w:t>
      </w:r>
      <w:r w:rsidR="00D56A46">
        <w:rPr>
          <w:bCs/>
          <w:iCs/>
        </w:rPr>
        <w:t xml:space="preserve"> approach</w:t>
      </w:r>
      <w:r w:rsidR="00F80B56">
        <w:rPr>
          <w:bCs/>
          <w:iCs/>
        </w:rPr>
        <w:t xml:space="preserve">. </w:t>
      </w:r>
      <w:r w:rsidR="002142B1">
        <w:rPr>
          <w:bCs/>
          <w:iCs/>
        </w:rPr>
        <w:t>Secondly, we consider what measurement, evaluation and learning</w:t>
      </w:r>
      <w:r w:rsidR="006F11F5">
        <w:rPr>
          <w:bCs/>
          <w:iCs/>
        </w:rPr>
        <w:t xml:space="preserve"> (MEL)</w:t>
      </w:r>
      <w:r w:rsidR="002142B1">
        <w:rPr>
          <w:bCs/>
          <w:iCs/>
        </w:rPr>
        <w:t xml:space="preserve"> in the Commission may look like, suggesting a model more aligned with Wiyi Yani U Thangani </w:t>
      </w:r>
      <w:r w:rsidR="004B2FC2">
        <w:rPr>
          <w:bCs/>
          <w:iCs/>
        </w:rPr>
        <w:t xml:space="preserve">that embeds </w:t>
      </w:r>
      <w:r w:rsidR="004D70DC">
        <w:rPr>
          <w:bCs/>
          <w:iCs/>
        </w:rPr>
        <w:t>MEL</w:t>
      </w:r>
      <w:r w:rsidR="006F11F5" w:rsidDel="004B2FC2">
        <w:rPr>
          <w:bCs/>
          <w:iCs/>
        </w:rPr>
        <w:t xml:space="preserve"> </w:t>
      </w:r>
      <w:r w:rsidR="006F11F5">
        <w:rPr>
          <w:bCs/>
          <w:iCs/>
        </w:rPr>
        <w:t>throughout all stages of the Commission</w:t>
      </w:r>
      <w:r w:rsidR="00EB19F6">
        <w:rPr>
          <w:bCs/>
          <w:iCs/>
        </w:rPr>
        <w:t>’s</w:t>
      </w:r>
      <w:r w:rsidR="006F11F5">
        <w:rPr>
          <w:bCs/>
          <w:iCs/>
        </w:rPr>
        <w:t xml:space="preserve"> developmen</w:t>
      </w:r>
      <w:r w:rsidR="00EA36F3">
        <w:rPr>
          <w:bCs/>
          <w:iCs/>
        </w:rPr>
        <w:t>t and operatio</w:t>
      </w:r>
      <w:r w:rsidR="00EB19F6">
        <w:rPr>
          <w:bCs/>
          <w:iCs/>
        </w:rPr>
        <w:t>n</w:t>
      </w:r>
      <w:r w:rsidR="004B2FC2">
        <w:rPr>
          <w:bCs/>
          <w:iCs/>
        </w:rPr>
        <w:t>s</w:t>
      </w:r>
      <w:r w:rsidR="009853A9" w:rsidRPr="00454B97">
        <w:rPr>
          <w:bCs/>
          <w:iCs/>
        </w:rPr>
        <w:t xml:space="preserve">. This </w:t>
      </w:r>
      <w:r w:rsidR="004D70DC" w:rsidRPr="00454B97">
        <w:rPr>
          <w:bCs/>
          <w:iCs/>
        </w:rPr>
        <w:t>approach</w:t>
      </w:r>
      <w:r w:rsidR="009853A9" w:rsidRPr="00454B97">
        <w:rPr>
          <w:bCs/>
          <w:iCs/>
        </w:rPr>
        <w:t xml:space="preserve"> departs from </w:t>
      </w:r>
      <w:r w:rsidR="00AB750C" w:rsidRPr="00454B97">
        <w:rPr>
          <w:bCs/>
          <w:iCs/>
        </w:rPr>
        <w:t>the</w:t>
      </w:r>
      <w:r w:rsidR="009853A9" w:rsidRPr="00454B97">
        <w:rPr>
          <w:bCs/>
          <w:iCs/>
        </w:rPr>
        <w:t xml:space="preserve"> traditional </w:t>
      </w:r>
      <w:r w:rsidR="00484367">
        <w:rPr>
          <w:bCs/>
          <w:iCs/>
        </w:rPr>
        <w:t>W</w:t>
      </w:r>
      <w:r w:rsidR="009853A9" w:rsidRPr="00454B97">
        <w:rPr>
          <w:bCs/>
          <w:iCs/>
        </w:rPr>
        <w:t xml:space="preserve">estern evaluation </w:t>
      </w:r>
      <w:r w:rsidR="00AB750C" w:rsidRPr="00454B97">
        <w:rPr>
          <w:bCs/>
          <w:iCs/>
        </w:rPr>
        <w:t>model</w:t>
      </w:r>
      <w:r w:rsidR="009853A9" w:rsidRPr="00454B97">
        <w:rPr>
          <w:bCs/>
          <w:iCs/>
        </w:rPr>
        <w:t xml:space="preserve"> </w:t>
      </w:r>
      <w:r w:rsidR="00656DDE" w:rsidRPr="00454B97">
        <w:rPr>
          <w:bCs/>
          <w:iCs/>
        </w:rPr>
        <w:t xml:space="preserve">to better reflect the needs </w:t>
      </w:r>
      <w:r w:rsidR="00867103" w:rsidRPr="00454B97">
        <w:rPr>
          <w:bCs/>
          <w:iCs/>
        </w:rPr>
        <w:t>and value</w:t>
      </w:r>
      <w:r w:rsidR="00454B97" w:rsidRPr="00454B97">
        <w:rPr>
          <w:bCs/>
          <w:iCs/>
        </w:rPr>
        <w:t>s</w:t>
      </w:r>
      <w:r w:rsidR="00867103" w:rsidRPr="00454B97">
        <w:rPr>
          <w:bCs/>
          <w:iCs/>
        </w:rPr>
        <w:t xml:space="preserve"> </w:t>
      </w:r>
      <w:r w:rsidR="00656DDE" w:rsidRPr="00454B97">
        <w:rPr>
          <w:bCs/>
          <w:iCs/>
        </w:rPr>
        <w:t>of First Nations people engaging with the Commission</w:t>
      </w:r>
      <w:r w:rsidR="00867103" w:rsidRPr="00454B97">
        <w:rPr>
          <w:bCs/>
          <w:iCs/>
        </w:rPr>
        <w:t>.</w:t>
      </w:r>
      <w:r w:rsidR="00867103">
        <w:rPr>
          <w:b/>
          <w:iCs/>
        </w:rPr>
        <w:t xml:space="preserve"> </w:t>
      </w:r>
    </w:p>
    <w:p w14:paraId="2F54990B" w14:textId="77777777" w:rsidR="0049719D" w:rsidRDefault="0049719D" w:rsidP="0049719D">
      <w:pPr>
        <w:pStyle w:val="Heading2"/>
      </w:pPr>
      <w:bookmarkStart w:id="3" w:name="_Toc179447197"/>
      <w:r>
        <w:t>Recommendations</w:t>
      </w:r>
      <w:bookmarkEnd w:id="3"/>
    </w:p>
    <w:p w14:paraId="5B8002A0" w14:textId="0C31E3FC" w:rsidR="0049719D" w:rsidRDefault="0049719D" w:rsidP="0049719D">
      <w:r w:rsidRPr="004530AE">
        <w:t xml:space="preserve">To ensure that the Commission effectively addresses the needs and concerns of First Nations peoples, we propose the following recommendations. These recommendations are aimed at enhancing the Commission’s design, scope, and operations to </w:t>
      </w:r>
      <w:r>
        <w:t>e</w:t>
      </w:r>
      <w:r w:rsidRPr="00235CF8">
        <w:t>stablish</w:t>
      </w:r>
      <w:r>
        <w:t xml:space="preserve"> c</w:t>
      </w:r>
      <w:r w:rsidRPr="00235CF8">
        <w:t xml:space="preserve">ulturally </w:t>
      </w:r>
      <w:r>
        <w:t>s</w:t>
      </w:r>
      <w:r w:rsidRPr="00235CF8">
        <w:t xml:space="preserve">afe and </w:t>
      </w:r>
      <w:r>
        <w:t>i</w:t>
      </w:r>
      <w:r w:rsidRPr="00235CF8">
        <w:t xml:space="preserve">nclusive </w:t>
      </w:r>
      <w:r>
        <w:t>p</w:t>
      </w:r>
      <w:r w:rsidRPr="00235CF8">
        <w:t>ractices</w:t>
      </w:r>
      <w:r>
        <w:t xml:space="preserve">, </w:t>
      </w:r>
      <w:r w:rsidRPr="00235CF8">
        <w:t>ensure a comprehensive and transparent investigation process</w:t>
      </w:r>
      <w:r>
        <w:t xml:space="preserve">, </w:t>
      </w:r>
      <w:r w:rsidRPr="00235CF8">
        <w:t>promote accessibility and inclusivity</w:t>
      </w:r>
      <w:r>
        <w:t xml:space="preserve">, </w:t>
      </w:r>
      <w:r w:rsidRPr="00235CF8">
        <w:t>address historical and contemporary injustices</w:t>
      </w:r>
      <w:r>
        <w:t xml:space="preserve">, and </w:t>
      </w:r>
      <w:r w:rsidRPr="00235CF8">
        <w:t>ensure effective follow-up and implementation</w:t>
      </w:r>
      <w:r>
        <w:t>. The Bill should be amended to:</w:t>
      </w:r>
    </w:p>
    <w:p w14:paraId="58F1A6D7" w14:textId="5EE7E031" w:rsidR="0049719D" w:rsidRDefault="0049719D" w:rsidP="000D3395">
      <w:pPr>
        <w:pStyle w:val="ListParagraph"/>
      </w:pPr>
      <w:r>
        <w:rPr>
          <w:b/>
          <w:bCs/>
        </w:rPr>
        <w:t>Include s</w:t>
      </w:r>
      <w:r w:rsidRPr="007B7784">
        <w:rPr>
          <w:b/>
          <w:bCs/>
        </w:rPr>
        <w:t>coping for an engagement approach</w:t>
      </w:r>
      <w:r w:rsidRPr="007B7784">
        <w:t xml:space="preserve"> that brings evidence-building into communities and spaces across the </w:t>
      </w:r>
      <w:r w:rsidR="00F4201B">
        <w:t>c</w:t>
      </w:r>
      <w:r w:rsidRPr="007B7784">
        <w:t>ountry ensuring that First Nations peoples are represented in all their diversity</w:t>
      </w:r>
      <w:r>
        <w:t>.</w:t>
      </w:r>
    </w:p>
    <w:p w14:paraId="499A6377" w14:textId="77777777" w:rsidR="0049719D" w:rsidRDefault="0049719D" w:rsidP="000D3395">
      <w:pPr>
        <w:pStyle w:val="ListParagraph"/>
      </w:pPr>
      <w:r>
        <w:rPr>
          <w:b/>
          <w:bCs/>
        </w:rPr>
        <w:t xml:space="preserve">Include principles for culturally safe and inclusive practices, </w:t>
      </w:r>
      <w:r w:rsidRPr="003E3E43">
        <w:t>including the requirement for health professionals and experts to influence and shape engagement with First Nations peoples</w:t>
      </w:r>
      <w:r>
        <w:t>.</w:t>
      </w:r>
    </w:p>
    <w:p w14:paraId="42E6B282" w14:textId="77777777" w:rsidR="0049719D" w:rsidRDefault="0049719D" w:rsidP="000D3395">
      <w:pPr>
        <w:pStyle w:val="ListParagraph"/>
      </w:pPr>
      <w:r>
        <w:lastRenderedPageBreak/>
        <w:t xml:space="preserve">Include commitment to collaborating with state and territory, and local community truth-telling and engagement processes, </w:t>
      </w:r>
      <w:r w:rsidRPr="00CE2DCC">
        <w:t>where partnerships for gathering, holding and evaluating evidence are shared between stakeholders</w:t>
      </w:r>
      <w:r>
        <w:t>.</w:t>
      </w:r>
    </w:p>
    <w:p w14:paraId="275AFCBF" w14:textId="2890679A" w:rsidR="0049719D" w:rsidRPr="00FB1F8C" w:rsidRDefault="0049719D" w:rsidP="000D3395">
      <w:pPr>
        <w:pStyle w:val="ListParagraph"/>
      </w:pPr>
      <w:r>
        <w:rPr>
          <w:b/>
          <w:bCs/>
        </w:rPr>
        <w:t xml:space="preserve">Remove penalties and offenses, replacing these sections with a peacebuilding and healing approach </w:t>
      </w:r>
      <w:r w:rsidRPr="00A07558">
        <w:t xml:space="preserve">to gathering evidence and working with communities in a culturally safe and respectful manner. Where penalties are required, these should be </w:t>
      </w:r>
      <w:r w:rsidR="00AB6BAA" w:rsidRPr="00A07558">
        <w:t>discretionary</w:t>
      </w:r>
      <w:r w:rsidRPr="00A07558">
        <w:t xml:space="preserve"> based on the advice of experts engaging with the Commission.</w:t>
      </w:r>
    </w:p>
    <w:p w14:paraId="78BFC0B8" w14:textId="77777777" w:rsidR="0049719D" w:rsidRPr="00CA489A" w:rsidRDefault="0049719D" w:rsidP="000D3395">
      <w:pPr>
        <w:pStyle w:val="ListParagraph"/>
        <w:rPr>
          <w:b/>
        </w:rPr>
      </w:pPr>
      <w:r w:rsidRPr="00CA489A">
        <w:rPr>
          <w:b/>
        </w:rPr>
        <w:t>Include a definition of justice that aligns with First Nations knowledge systems.</w:t>
      </w:r>
    </w:p>
    <w:p w14:paraId="32BE8B9D" w14:textId="3E189758" w:rsidR="0049719D" w:rsidRPr="0057295C" w:rsidRDefault="0049719D" w:rsidP="000D3395">
      <w:pPr>
        <w:pStyle w:val="ListParagraph"/>
      </w:pPr>
      <w:r>
        <w:rPr>
          <w:b/>
          <w:bCs/>
        </w:rPr>
        <w:t xml:space="preserve">Include scoping for a measurement, evaluation and learning approach, </w:t>
      </w:r>
      <w:r w:rsidRPr="00A07558">
        <w:t>w</w:t>
      </w:r>
      <w:r w:rsidR="005E76E6">
        <w:t>hich</w:t>
      </w:r>
      <w:r w:rsidRPr="00A07558">
        <w:t xml:space="preserve"> includes an accountability and governance framework that is grounded in First Nations principles</w:t>
      </w:r>
      <w:r>
        <w:t>.</w:t>
      </w:r>
    </w:p>
    <w:p w14:paraId="52FEC8A5" w14:textId="77777777" w:rsidR="0049719D" w:rsidRPr="005478A6" w:rsidRDefault="0049719D" w:rsidP="000D3395">
      <w:pPr>
        <w:pStyle w:val="ListParagraph"/>
      </w:pPr>
      <w:r>
        <w:rPr>
          <w:b/>
          <w:bCs/>
        </w:rPr>
        <w:t xml:space="preserve">Include commitment to Indigenous data sovereignty and governance principles, </w:t>
      </w:r>
      <w:r w:rsidRPr="009B085F">
        <w:t>including considerations of how information can remain in the ownership of Indigenous communities and knowledge holders.</w:t>
      </w:r>
    </w:p>
    <w:p w14:paraId="62C9D173" w14:textId="16D431C8" w:rsidR="002A56D8" w:rsidRDefault="004501E9" w:rsidP="002A56D8">
      <w:pPr>
        <w:pStyle w:val="Heading1"/>
      </w:pPr>
      <w:bookmarkStart w:id="4" w:name="_Toc179447198"/>
      <w:r>
        <w:t>T</w:t>
      </w:r>
      <w:r w:rsidR="003C4292">
        <w:t>he purpose and role of the truth and justice commission</w:t>
      </w:r>
      <w:bookmarkEnd w:id="4"/>
    </w:p>
    <w:p w14:paraId="21EB3353" w14:textId="77777777" w:rsidR="009B254D" w:rsidRDefault="009B254D" w:rsidP="009B254D">
      <w:pPr>
        <w:pStyle w:val="Heading4"/>
        <w:ind w:firstLine="720"/>
      </w:pPr>
      <w:r>
        <w:t xml:space="preserve">Relating to: </w:t>
      </w:r>
    </w:p>
    <w:p w14:paraId="571CC12E" w14:textId="69D5DF4F" w:rsidR="009B254D" w:rsidRPr="00743351" w:rsidRDefault="009B254D" w:rsidP="009B254D">
      <w:pPr>
        <w:pStyle w:val="Heading4"/>
        <w:ind w:left="1440"/>
      </w:pPr>
      <w:r>
        <w:t>Part 2—Establishing the Truth and Justice Commission</w:t>
      </w:r>
      <w:r w:rsidRPr="00625355">
        <w:t xml:space="preserve"> </w:t>
      </w:r>
      <w:r>
        <w:br/>
        <w:t xml:space="preserve">Part 3—Powers of the Truth and Justice Commission </w:t>
      </w:r>
    </w:p>
    <w:p w14:paraId="7877449D" w14:textId="78D0638D" w:rsidR="00FF2971" w:rsidRPr="00030F35" w:rsidRDefault="003A1F07" w:rsidP="00017C15">
      <w:r>
        <w:t>The proposed Commission</w:t>
      </w:r>
      <w:r w:rsidR="003B5392">
        <w:t xml:space="preserve"> must </w:t>
      </w:r>
      <w:r w:rsidR="008F3603">
        <w:t xml:space="preserve">embed </w:t>
      </w:r>
      <w:r w:rsidR="008F3603">
        <w:rPr>
          <w:b/>
          <w:bCs/>
        </w:rPr>
        <w:t>culturally and healing-informed</w:t>
      </w:r>
      <w:r w:rsidR="008F3603" w:rsidRPr="003F4667">
        <w:rPr>
          <w:b/>
          <w:bCs/>
        </w:rPr>
        <w:t xml:space="preserve"> methodology and governance</w:t>
      </w:r>
      <w:r w:rsidR="008F3603">
        <w:t xml:space="preserve"> </w:t>
      </w:r>
      <w:r w:rsidR="00030F35">
        <w:t xml:space="preserve">to </w:t>
      </w:r>
      <w:r w:rsidR="008F3603">
        <w:t xml:space="preserve">a </w:t>
      </w:r>
      <w:r w:rsidR="003B5392">
        <w:t>ensure</w:t>
      </w:r>
      <w:r w:rsidR="009A16D3">
        <w:t xml:space="preserve"> a safe and inclusive truth-telling process</w:t>
      </w:r>
      <w:r w:rsidR="00017C4A" w:rsidDel="003A1F07">
        <w:t xml:space="preserve"> and</w:t>
      </w:r>
      <w:r w:rsidR="00017C4A">
        <w:t xml:space="preserve"> </w:t>
      </w:r>
      <w:r w:rsidR="00030F35">
        <w:t>to not</w:t>
      </w:r>
      <w:r w:rsidR="00030F35">
        <w:rPr>
          <w:b/>
          <w:bCs/>
        </w:rPr>
        <w:t xml:space="preserve"> </w:t>
      </w:r>
      <w:r w:rsidR="00017C15" w:rsidRPr="008F2CD0">
        <w:t>reproduce existing injustices, harms and violence.</w:t>
      </w:r>
      <w:r w:rsidR="00017C15" w:rsidRPr="00030F35">
        <w:t xml:space="preserve"> </w:t>
      </w:r>
    </w:p>
    <w:p w14:paraId="1684B3E6" w14:textId="2DE5E210" w:rsidR="00017C15" w:rsidRDefault="007E230E" w:rsidP="00017C15">
      <w:r>
        <w:t>A</w:t>
      </w:r>
      <w:r w:rsidR="00017C15">
        <w:t xml:space="preserve">s explored by Professor Megan Davis in the </w:t>
      </w:r>
      <w:r w:rsidR="00017C15">
        <w:rPr>
          <w:i/>
          <w:iCs/>
        </w:rPr>
        <w:t xml:space="preserve">Family is Culture Review </w:t>
      </w:r>
      <w:r w:rsidR="00017C15">
        <w:t>(2019), a business-as-usual approach to addressing First Nations peoples</w:t>
      </w:r>
      <w:r w:rsidR="006200A3">
        <w:t>’</w:t>
      </w:r>
      <w:r w:rsidR="00017C15">
        <w:t xml:space="preserve"> needs and experiences is </w:t>
      </w:r>
      <w:r w:rsidR="006200A3">
        <w:t xml:space="preserve">often </w:t>
      </w:r>
      <w:r w:rsidR="00017C15">
        <w:t>ineffectual.</w:t>
      </w:r>
      <w:r w:rsidR="00017C15">
        <w:rPr>
          <w:rStyle w:val="EndnoteReference"/>
        </w:rPr>
        <w:endnoteReference w:id="3"/>
      </w:r>
      <w:r w:rsidR="00017C15">
        <w:t xml:space="preserve"> She described this approach as ‘regulatory ritualism’ in which mainstream ways of working</w:t>
      </w:r>
      <w:r w:rsidR="00BC4833">
        <w:t xml:space="preserve">, </w:t>
      </w:r>
      <w:r w:rsidR="00017C15">
        <w:t>including listening and engaging with First Nations communities</w:t>
      </w:r>
      <w:r w:rsidR="00BC4833">
        <w:t xml:space="preserve">, </w:t>
      </w:r>
      <w:r w:rsidR="001F109B">
        <w:t xml:space="preserve">often </w:t>
      </w:r>
      <w:r w:rsidR="00017C15">
        <w:t>do not reflect the outcomes</w:t>
      </w:r>
      <w:r w:rsidR="00782011">
        <w:t xml:space="preserve"> </w:t>
      </w:r>
      <w:r w:rsidR="00DF4CAA">
        <w:t xml:space="preserve">that </w:t>
      </w:r>
      <w:r w:rsidR="00782011">
        <w:t>Indigenous-focused</w:t>
      </w:r>
      <w:r w:rsidR="00017C15">
        <w:t xml:space="preserve"> </w:t>
      </w:r>
      <w:r w:rsidR="00A758EF">
        <w:t>projects and policies are</w:t>
      </w:r>
      <w:r w:rsidR="00017C15">
        <w:t xml:space="preserve"> trying to achieve—self-determination, truth-telling, empowerment, </w:t>
      </w:r>
      <w:r w:rsidR="00017C4A">
        <w:t xml:space="preserve">and </w:t>
      </w:r>
      <w:r w:rsidR="00017C15">
        <w:t>safety</w:t>
      </w:r>
      <w:r w:rsidR="00904643">
        <w:t xml:space="preserve">. This is </w:t>
      </w:r>
      <w:r w:rsidR="00017C15">
        <w:t xml:space="preserve">a result of working within existing mainstream systems and structures that are not designed to respond to intersectional lived experiences and diverse needs. Changing this culture of ritualism was a key recommendation of the </w:t>
      </w:r>
      <w:proofErr w:type="gramStart"/>
      <w:r w:rsidR="00017C15">
        <w:t>Review, and</w:t>
      </w:r>
      <w:proofErr w:type="gramEnd"/>
      <w:r w:rsidR="00017C15">
        <w:t xml:space="preserve"> should be reflected on across all Government departments and mechanisms with outcomes to support First Nations peoples. </w:t>
      </w:r>
    </w:p>
    <w:p w14:paraId="7BF62BBC" w14:textId="6291C1E2" w:rsidR="00017C15" w:rsidRPr="002008CA" w:rsidRDefault="00017C15" w:rsidP="00017C15">
      <w:pPr>
        <w:rPr>
          <w:b/>
          <w:bCs/>
        </w:rPr>
      </w:pPr>
      <w:r>
        <w:lastRenderedPageBreak/>
        <w:t xml:space="preserve">We highlight four key approaches </w:t>
      </w:r>
      <w:r w:rsidR="00765084">
        <w:t xml:space="preserve">that need to be </w:t>
      </w:r>
      <w:r>
        <w:t>reflect</w:t>
      </w:r>
      <w:r w:rsidR="00765084">
        <w:t>ed</w:t>
      </w:r>
      <w:r>
        <w:t xml:space="preserve"> in the Bill to ensure t</w:t>
      </w:r>
      <w:r w:rsidR="00EF4757">
        <w:t>hat t</w:t>
      </w:r>
      <w:r>
        <w:t xml:space="preserve">he Commission </w:t>
      </w:r>
      <w:r w:rsidR="002C7C45">
        <w:t>operates as a meaningful</w:t>
      </w:r>
      <w:r>
        <w:t xml:space="preserve"> National truth-telling mechanism:</w:t>
      </w:r>
      <w:r w:rsidRPr="005C3D29">
        <w:rPr>
          <w:b/>
          <w:bCs/>
        </w:rPr>
        <w:t xml:space="preserve"> Intersectionality and Gender Justice; Human Rights; </w:t>
      </w:r>
      <w:r w:rsidR="00BE59EF">
        <w:rPr>
          <w:b/>
          <w:bCs/>
        </w:rPr>
        <w:t xml:space="preserve">and </w:t>
      </w:r>
      <w:r w:rsidRPr="005C3D29">
        <w:rPr>
          <w:b/>
          <w:bCs/>
        </w:rPr>
        <w:t>cultural safety</w:t>
      </w:r>
      <w:r w:rsidR="00BE59EF">
        <w:rPr>
          <w:b/>
          <w:bCs/>
        </w:rPr>
        <w:t>.</w:t>
      </w:r>
      <w:r w:rsidR="00535A2D">
        <w:rPr>
          <w:b/>
          <w:bCs/>
        </w:rPr>
        <w:t xml:space="preserve"> </w:t>
      </w:r>
      <w:r w:rsidR="00EF1708">
        <w:t xml:space="preserve">This consideration of </w:t>
      </w:r>
      <w:r w:rsidR="00C0619F">
        <w:t>framing is fundamental to the Commission's success, as asserted by the</w:t>
      </w:r>
      <w:r w:rsidR="00535A2D">
        <w:t xml:space="preserve"> Northern Territory </w:t>
      </w:r>
      <w:r w:rsidR="0051087C">
        <w:t>Treaty Commission</w:t>
      </w:r>
      <w:r w:rsidR="00C0619F">
        <w:t>. B</w:t>
      </w:r>
      <w:r w:rsidR="004419EE">
        <w:t xml:space="preserve">ased on research analysis into the development of similar </w:t>
      </w:r>
      <w:r w:rsidR="00C0619F">
        <w:t>bodies</w:t>
      </w:r>
      <w:r w:rsidR="004A7FF1">
        <w:t>,</w:t>
      </w:r>
      <w:r w:rsidR="00C0619F">
        <w:t xml:space="preserve"> the NT Commission shares that</w:t>
      </w:r>
      <w:r w:rsidR="004419EE">
        <w:t xml:space="preserve"> “No Truth Commission has been with</w:t>
      </w:r>
      <w:r w:rsidR="004A7FF1">
        <w:t>out shortcomings, and managing expectations of participants and the community is important. Despite this, we find that Truth Commissions, when well-resource</w:t>
      </w:r>
      <w:r w:rsidR="00CB0080">
        <w:t>d</w:t>
      </w:r>
      <w:r w:rsidR="004A7FF1">
        <w:t xml:space="preserve"> and culturally appropriate, can re-structure relationships between grounds as well as understandings of history and society”.</w:t>
      </w:r>
      <w:r w:rsidR="0051087C">
        <w:rPr>
          <w:rStyle w:val="EndnoteReference"/>
        </w:rPr>
        <w:endnoteReference w:id="4"/>
      </w:r>
      <w:r w:rsidR="004A7FF1">
        <w:t xml:space="preserve"> </w:t>
      </w:r>
    </w:p>
    <w:p w14:paraId="16B0AF11" w14:textId="19F643F9" w:rsidR="00215640" w:rsidRDefault="00387C77" w:rsidP="00215640">
      <w:pPr>
        <w:pStyle w:val="Heading2"/>
      </w:pPr>
      <w:bookmarkStart w:id="5" w:name="_Toc179447199"/>
      <w:r>
        <w:t xml:space="preserve">Gathering evidence </w:t>
      </w:r>
      <w:r w:rsidR="00E221A5">
        <w:t xml:space="preserve">of </w:t>
      </w:r>
      <w:r w:rsidR="003E30A1">
        <w:t>intersectional lived experience</w:t>
      </w:r>
      <w:r w:rsidR="0082760A">
        <w:t>s</w:t>
      </w:r>
      <w:bookmarkEnd w:id="5"/>
    </w:p>
    <w:p w14:paraId="25FC983F" w14:textId="77777777" w:rsidR="009B254D" w:rsidRDefault="009B254D" w:rsidP="009B254D">
      <w:pPr>
        <w:pStyle w:val="Heading4"/>
        <w:ind w:firstLine="720"/>
      </w:pPr>
      <w:r>
        <w:t xml:space="preserve">Relating to: </w:t>
      </w:r>
    </w:p>
    <w:p w14:paraId="7D9A5D5C" w14:textId="302A30BF" w:rsidR="009B254D" w:rsidRPr="009B254D" w:rsidRDefault="009B254D" w:rsidP="009B254D">
      <w:pPr>
        <w:pStyle w:val="Heading4"/>
        <w:ind w:left="1440"/>
      </w:pPr>
      <w:r>
        <w:t>Part 2—Establishing the Truth and Justice Commission</w:t>
      </w:r>
      <w:r w:rsidRPr="00625355">
        <w:t xml:space="preserve"> </w:t>
      </w:r>
    </w:p>
    <w:p w14:paraId="4B4696B7" w14:textId="6C9B4452" w:rsidR="00AD3B18" w:rsidRDefault="0057682F" w:rsidP="00C02CE7">
      <w:pPr>
        <w:rPr>
          <w:bCs/>
          <w:iCs/>
        </w:rPr>
      </w:pPr>
      <w:r>
        <w:rPr>
          <w:bCs/>
          <w:iCs/>
        </w:rPr>
        <w:t xml:space="preserve">As reflected in the various truth-telling, treaty and First Nations community development programs across Australia, </w:t>
      </w:r>
      <w:r w:rsidR="00827235">
        <w:rPr>
          <w:bCs/>
          <w:iCs/>
        </w:rPr>
        <w:t>place-based approaches to listening and engaging with communities are preferred to one-size-fits-all models.</w:t>
      </w:r>
      <w:r w:rsidR="00B13F11">
        <w:rPr>
          <w:bCs/>
          <w:iCs/>
        </w:rPr>
        <w:t xml:space="preserve"> </w:t>
      </w:r>
      <w:r w:rsidR="00322F0E">
        <w:rPr>
          <w:bCs/>
          <w:iCs/>
        </w:rPr>
        <w:t xml:space="preserve">Associate Professor Gabrielle Appleby and Professor Megan Davis </w:t>
      </w:r>
      <w:r w:rsidR="00E7340D">
        <w:rPr>
          <w:bCs/>
          <w:iCs/>
        </w:rPr>
        <w:t xml:space="preserve">argue that </w:t>
      </w:r>
      <w:r w:rsidR="00322F0E">
        <w:rPr>
          <w:bCs/>
          <w:iCs/>
        </w:rPr>
        <w:t>“</w:t>
      </w:r>
      <w:r w:rsidR="00E60E32">
        <w:t>Truth-telling must come from local communities, led by Aboriginal and Torres Strait Islander peoples working with non-Aboriginal people in that community. This work might be undertaken in conjunction with local councils, local history societies, or other local community groups. Indeed, as Penelope Edmonds has explained, locality is key because so many individuals and communities are wary of attempts at reconciliation led by the government, viewing previous attempts as ‘state-based and top-down social program[s]’ that can be ‘repressive and reinforce colonial hegemonies’</w:t>
      </w:r>
      <w:r w:rsidR="00030843">
        <w:t xml:space="preserve">” </w:t>
      </w:r>
      <w:r w:rsidR="00E60E32">
        <w:t xml:space="preserve">counteracting the purpose of truth-telling in promoting </w:t>
      </w:r>
      <w:r w:rsidR="00E60E32">
        <w:rPr>
          <w:bCs/>
          <w:iCs/>
        </w:rPr>
        <w:t>reconciliation and self-determination.</w:t>
      </w:r>
      <w:r w:rsidR="00E60E32">
        <w:rPr>
          <w:rStyle w:val="EndnoteReference"/>
          <w:bCs/>
          <w:iCs/>
        </w:rPr>
        <w:endnoteReference w:id="5"/>
      </w:r>
      <w:r w:rsidR="009D7FD1">
        <w:rPr>
          <w:bCs/>
          <w:iCs/>
        </w:rPr>
        <w:t xml:space="preserve"> </w:t>
      </w:r>
      <w:r w:rsidR="00AD3B18">
        <w:rPr>
          <w:bCs/>
          <w:iCs/>
        </w:rPr>
        <w:t xml:space="preserve">This </w:t>
      </w:r>
      <w:r w:rsidR="00387C77">
        <w:rPr>
          <w:bCs/>
          <w:iCs/>
        </w:rPr>
        <w:t>must</w:t>
      </w:r>
      <w:r w:rsidR="00AD3B18">
        <w:rPr>
          <w:bCs/>
          <w:iCs/>
        </w:rPr>
        <w:t xml:space="preserve"> be considered in the way the Commission is designed to gather evidence. </w:t>
      </w:r>
    </w:p>
    <w:p w14:paraId="6B0EF80A" w14:textId="5358FEBF" w:rsidR="00341564" w:rsidRPr="00F6161D" w:rsidRDefault="00845AD9" w:rsidP="00341564">
      <w:pPr>
        <w:rPr>
          <w:bCs/>
          <w:iCs/>
        </w:rPr>
      </w:pPr>
      <w:r w:rsidRPr="000160DE">
        <w:rPr>
          <w:b/>
          <w:iCs/>
        </w:rPr>
        <w:t>We strongly believe that</w:t>
      </w:r>
      <w:r w:rsidR="00341564" w:rsidRPr="000160DE">
        <w:rPr>
          <w:b/>
          <w:iCs/>
        </w:rPr>
        <w:t xml:space="preserve"> special consideration </w:t>
      </w:r>
      <w:r w:rsidRPr="000160DE">
        <w:rPr>
          <w:b/>
          <w:iCs/>
        </w:rPr>
        <w:t xml:space="preserve">be </w:t>
      </w:r>
      <w:r w:rsidR="00341564" w:rsidRPr="000160DE">
        <w:rPr>
          <w:b/>
          <w:iCs/>
        </w:rPr>
        <w:t>given to the voices of First Nations women, young people, older persons, peoples with disability, incarcerated peoples, those whose primary language is not English, and all other persons whose life experience and circumstances limit their ability to engage in a conventional consultation process.</w:t>
      </w:r>
      <w:r w:rsidR="00341564" w:rsidRPr="00F6161D">
        <w:rPr>
          <w:bCs/>
          <w:iCs/>
        </w:rPr>
        <w:t xml:space="preserve"> </w:t>
      </w:r>
      <w:r w:rsidR="00B461EF">
        <w:rPr>
          <w:bCs/>
          <w:iCs/>
        </w:rPr>
        <w:t xml:space="preserve">This will require diverse ways of engaging communities beyond requesting </w:t>
      </w:r>
      <w:r w:rsidR="00FD2CDF">
        <w:rPr>
          <w:bCs/>
          <w:iCs/>
        </w:rPr>
        <w:t xml:space="preserve">individuals’ presence at a hearing. For instance, this may mean that the Commission is not a static body, but </w:t>
      </w:r>
      <w:r w:rsidR="0045463B">
        <w:rPr>
          <w:bCs/>
          <w:iCs/>
        </w:rPr>
        <w:t>seek</w:t>
      </w:r>
      <w:r w:rsidR="0034492B">
        <w:rPr>
          <w:bCs/>
          <w:iCs/>
        </w:rPr>
        <w:t>s</w:t>
      </w:r>
      <w:r w:rsidR="0045463B">
        <w:rPr>
          <w:bCs/>
          <w:iCs/>
        </w:rPr>
        <w:t xml:space="preserve"> out evidence in different settings, partnering with different </w:t>
      </w:r>
      <w:r w:rsidR="0034492B">
        <w:rPr>
          <w:bCs/>
          <w:iCs/>
        </w:rPr>
        <w:t xml:space="preserve">Indigenous </w:t>
      </w:r>
      <w:r w:rsidR="0045463B">
        <w:rPr>
          <w:bCs/>
          <w:iCs/>
        </w:rPr>
        <w:t xml:space="preserve">groups and organisations, and travelling across the </w:t>
      </w:r>
      <w:r w:rsidR="0034492B">
        <w:rPr>
          <w:bCs/>
          <w:iCs/>
        </w:rPr>
        <w:t>c</w:t>
      </w:r>
      <w:r w:rsidR="0045463B">
        <w:rPr>
          <w:bCs/>
          <w:iCs/>
        </w:rPr>
        <w:t xml:space="preserve">ountry to where people can feel </w:t>
      </w:r>
      <w:r w:rsidR="00C53555">
        <w:rPr>
          <w:bCs/>
          <w:iCs/>
        </w:rPr>
        <w:t xml:space="preserve">most </w:t>
      </w:r>
      <w:r w:rsidR="0045463B">
        <w:rPr>
          <w:bCs/>
          <w:iCs/>
        </w:rPr>
        <w:t xml:space="preserve">comfortable and safe in engaging and sharing their stories. </w:t>
      </w:r>
    </w:p>
    <w:p w14:paraId="51E51D85" w14:textId="3C6E1344" w:rsidR="0011152F" w:rsidRDefault="0045463B" w:rsidP="00341564">
      <w:pPr>
        <w:rPr>
          <w:bCs/>
          <w:iCs/>
        </w:rPr>
      </w:pPr>
      <w:r>
        <w:rPr>
          <w:bCs/>
          <w:iCs/>
        </w:rPr>
        <w:lastRenderedPageBreak/>
        <w:t xml:space="preserve">A </w:t>
      </w:r>
      <w:r w:rsidR="0011152F">
        <w:rPr>
          <w:bCs/>
          <w:iCs/>
        </w:rPr>
        <w:t xml:space="preserve">meaningful example of such </w:t>
      </w:r>
      <w:r w:rsidR="00945BA6">
        <w:rPr>
          <w:bCs/>
          <w:iCs/>
        </w:rPr>
        <w:t>an</w:t>
      </w:r>
      <w:r w:rsidR="0011152F">
        <w:rPr>
          <w:bCs/>
          <w:iCs/>
        </w:rPr>
        <w:t xml:space="preserve"> engagement </w:t>
      </w:r>
      <w:r w:rsidR="00C53555">
        <w:rPr>
          <w:bCs/>
          <w:iCs/>
        </w:rPr>
        <w:t>model</w:t>
      </w:r>
      <w:r w:rsidR="0011152F">
        <w:rPr>
          <w:bCs/>
          <w:iCs/>
        </w:rPr>
        <w:t xml:space="preserve"> is the Wiyi Yani U Thangani</w:t>
      </w:r>
      <w:r w:rsidR="00C53555">
        <w:rPr>
          <w:bCs/>
          <w:iCs/>
        </w:rPr>
        <w:t xml:space="preserve"> project </w:t>
      </w:r>
      <w:r w:rsidR="00341564" w:rsidRPr="007E57FC">
        <w:rPr>
          <w:bCs/>
          <w:iCs/>
        </w:rPr>
        <w:t>developed at the Australian Human Rights Commission by former Aboriginal and Torres Strait Islander Social Justice Commissioner June Oscar AO</w:t>
      </w:r>
      <w:r w:rsidR="0011152F" w:rsidRPr="007E57FC">
        <w:rPr>
          <w:bCs/>
          <w:iCs/>
        </w:rPr>
        <w:t xml:space="preserve">. The project set out to listen and learn from the lived experiences of First Nations women and girls across the </w:t>
      </w:r>
      <w:r w:rsidR="003A5AC9">
        <w:rPr>
          <w:bCs/>
          <w:iCs/>
        </w:rPr>
        <w:t>c</w:t>
      </w:r>
      <w:r w:rsidR="0011152F" w:rsidRPr="007E57FC">
        <w:rPr>
          <w:bCs/>
          <w:iCs/>
        </w:rPr>
        <w:t>ountry</w:t>
      </w:r>
      <w:r w:rsidR="003A5AC9">
        <w:rPr>
          <w:bCs/>
          <w:iCs/>
        </w:rPr>
        <w:t xml:space="preserve">. The initial engagements </w:t>
      </w:r>
      <w:r w:rsidR="0011152F" w:rsidRPr="007E57FC">
        <w:rPr>
          <w:bCs/>
          <w:iCs/>
        </w:rPr>
        <w:t>result</w:t>
      </w:r>
      <w:r w:rsidR="003A5AC9">
        <w:rPr>
          <w:bCs/>
          <w:iCs/>
        </w:rPr>
        <w:t>ed</w:t>
      </w:r>
      <w:r w:rsidR="0011152F" w:rsidRPr="007E57FC">
        <w:rPr>
          <w:bCs/>
          <w:iCs/>
        </w:rPr>
        <w:t xml:space="preserve"> </w:t>
      </w:r>
      <w:r w:rsidR="003A5AC9">
        <w:rPr>
          <w:bCs/>
          <w:iCs/>
        </w:rPr>
        <w:t xml:space="preserve">in </w:t>
      </w:r>
      <w:r w:rsidR="0011152F" w:rsidRPr="007E57FC">
        <w:rPr>
          <w:bCs/>
          <w:iCs/>
        </w:rPr>
        <w:t>the landmark Wiyi Yani U Thangani Report (2020</w:t>
      </w:r>
      <w:r w:rsidR="000D2A20">
        <w:rPr>
          <w:bCs/>
          <w:iCs/>
        </w:rPr>
        <w:t>)</w:t>
      </w:r>
      <w:r w:rsidR="0011152F" w:rsidRPr="007E57FC">
        <w:rPr>
          <w:bCs/>
          <w:iCs/>
        </w:rPr>
        <w:t xml:space="preserve"> which </w:t>
      </w:r>
      <w:r w:rsidR="004967A7">
        <w:rPr>
          <w:bCs/>
          <w:iCs/>
        </w:rPr>
        <w:t>is currently the most comprehensive and intersectional engagement with First Nations women in Australia taken place to date</w:t>
      </w:r>
      <w:r w:rsidR="004967A7" w:rsidRPr="007E57FC">
        <w:rPr>
          <w:bCs/>
          <w:iCs/>
        </w:rPr>
        <w:t xml:space="preserve"> </w:t>
      </w:r>
      <w:r w:rsidR="0011152F" w:rsidRPr="007E57FC">
        <w:rPr>
          <w:bCs/>
          <w:iCs/>
        </w:rPr>
        <w:t>provid</w:t>
      </w:r>
      <w:r w:rsidR="004967A7">
        <w:rPr>
          <w:bCs/>
          <w:iCs/>
        </w:rPr>
        <w:t>ing</w:t>
      </w:r>
      <w:r w:rsidR="0011152F" w:rsidRPr="007E57FC">
        <w:rPr>
          <w:bCs/>
          <w:iCs/>
        </w:rPr>
        <w:t xml:space="preserve"> a nuanced and complex understanding of how justice and injustice</w:t>
      </w:r>
      <w:r w:rsidR="004967A7">
        <w:rPr>
          <w:bCs/>
          <w:iCs/>
        </w:rPr>
        <w:t>s</w:t>
      </w:r>
      <w:r w:rsidR="0011152F" w:rsidRPr="007E57FC">
        <w:rPr>
          <w:bCs/>
          <w:iCs/>
        </w:rPr>
        <w:t xml:space="preserve"> ha</w:t>
      </w:r>
      <w:r w:rsidR="004967A7">
        <w:rPr>
          <w:bCs/>
          <w:iCs/>
        </w:rPr>
        <w:t>ve</w:t>
      </w:r>
      <w:r w:rsidR="0011152F" w:rsidRPr="007E57FC">
        <w:rPr>
          <w:bCs/>
          <w:iCs/>
        </w:rPr>
        <w:t xml:space="preserve"> been experienced by First Nations women country-wide</w:t>
      </w:r>
      <w:r w:rsidR="007E57FC">
        <w:rPr>
          <w:bCs/>
          <w:iCs/>
        </w:rPr>
        <w:t>. The report also</w:t>
      </w:r>
      <w:r w:rsidR="0011152F" w:rsidRPr="007E57FC">
        <w:rPr>
          <w:bCs/>
          <w:iCs/>
        </w:rPr>
        <w:t xml:space="preserve"> provided recommendations for systemic change</w:t>
      </w:r>
      <w:r w:rsidR="007E57FC">
        <w:rPr>
          <w:bCs/>
          <w:iCs/>
        </w:rPr>
        <w:t xml:space="preserve"> </w:t>
      </w:r>
      <w:r w:rsidR="0011152F" w:rsidRPr="007E57FC">
        <w:rPr>
          <w:bCs/>
          <w:iCs/>
        </w:rPr>
        <w:t xml:space="preserve">which have been followed up and actioned </w:t>
      </w:r>
      <w:r w:rsidR="0021138F" w:rsidRPr="007E57FC">
        <w:rPr>
          <w:bCs/>
          <w:iCs/>
        </w:rPr>
        <w:t xml:space="preserve">through </w:t>
      </w:r>
      <w:r w:rsidR="00004ABD">
        <w:rPr>
          <w:bCs/>
          <w:iCs/>
        </w:rPr>
        <w:t xml:space="preserve">various </w:t>
      </w:r>
      <w:r w:rsidR="0021138F" w:rsidRPr="007E57FC">
        <w:rPr>
          <w:bCs/>
          <w:iCs/>
        </w:rPr>
        <w:t>mechanisms such as hosting the Wiyi Yani U Thangani Summit, workshops and further engagement, advocacy and research</w:t>
      </w:r>
      <w:r w:rsidR="00BC2649">
        <w:rPr>
          <w:bCs/>
          <w:iCs/>
        </w:rPr>
        <w:t>;</w:t>
      </w:r>
      <w:r w:rsidR="0021138F" w:rsidRPr="007E57FC">
        <w:rPr>
          <w:bCs/>
          <w:iCs/>
        </w:rPr>
        <w:t xml:space="preserve"> and the development of the Wiyi Yani U Thangani Institute, which is the first dedicated space for First Nations women </w:t>
      </w:r>
      <w:r w:rsidR="007E57FC" w:rsidRPr="007E57FC">
        <w:rPr>
          <w:bCs/>
          <w:iCs/>
        </w:rPr>
        <w:t>in Australia.</w:t>
      </w:r>
    </w:p>
    <w:p w14:paraId="614C4F85" w14:textId="62ACB465" w:rsidR="001721E2" w:rsidRDefault="00341564" w:rsidP="00341564">
      <w:pPr>
        <w:rPr>
          <w:bCs/>
          <w:iCs/>
        </w:rPr>
      </w:pPr>
      <w:r>
        <w:rPr>
          <w:bCs/>
          <w:iCs/>
        </w:rPr>
        <w:t xml:space="preserve">Initial engagement </w:t>
      </w:r>
      <w:r w:rsidR="00004ABD">
        <w:rPr>
          <w:bCs/>
          <w:iCs/>
        </w:rPr>
        <w:t xml:space="preserve">for the project </w:t>
      </w:r>
      <w:r w:rsidR="007E57FC">
        <w:rPr>
          <w:bCs/>
          <w:iCs/>
        </w:rPr>
        <w:t>i</w:t>
      </w:r>
      <w:r>
        <w:rPr>
          <w:bCs/>
          <w:iCs/>
        </w:rPr>
        <w:t>n</w:t>
      </w:r>
      <w:r w:rsidR="007E57FC">
        <w:rPr>
          <w:bCs/>
          <w:iCs/>
        </w:rPr>
        <w:t>volved</w:t>
      </w:r>
      <w:r>
        <w:rPr>
          <w:bCs/>
          <w:iCs/>
        </w:rPr>
        <w:t xml:space="preserve"> a multi-year consultation process, involving over 2000 First Nations women and girls from urban, region</w:t>
      </w:r>
      <w:r w:rsidR="00FF0E63">
        <w:rPr>
          <w:bCs/>
          <w:iCs/>
        </w:rPr>
        <w:t>al</w:t>
      </w:r>
      <w:r>
        <w:rPr>
          <w:bCs/>
          <w:iCs/>
        </w:rPr>
        <w:t xml:space="preserve"> and remote communities and through conversations taking place in </w:t>
      </w:r>
      <w:r w:rsidR="00A315A4">
        <w:rPr>
          <w:bCs/>
          <w:iCs/>
        </w:rPr>
        <w:t>people’s</w:t>
      </w:r>
      <w:r>
        <w:rPr>
          <w:bCs/>
          <w:iCs/>
        </w:rPr>
        <w:t xml:space="preserve"> homes, by campfire</w:t>
      </w:r>
      <w:r w:rsidR="00FF0E63">
        <w:rPr>
          <w:bCs/>
          <w:iCs/>
        </w:rPr>
        <w:t>s</w:t>
      </w:r>
      <w:r>
        <w:rPr>
          <w:bCs/>
          <w:iCs/>
        </w:rPr>
        <w:t>, the ocean, footy field</w:t>
      </w:r>
      <w:r w:rsidR="00FF0E63">
        <w:rPr>
          <w:bCs/>
          <w:iCs/>
        </w:rPr>
        <w:t>s</w:t>
      </w:r>
      <w:r>
        <w:rPr>
          <w:bCs/>
          <w:iCs/>
        </w:rPr>
        <w:t xml:space="preserve">, women’s prisons, and any other places where women felt comfortable to </w:t>
      </w:r>
      <w:r w:rsidR="00FF0E63">
        <w:rPr>
          <w:bCs/>
          <w:iCs/>
        </w:rPr>
        <w:t>share</w:t>
      </w:r>
      <w:r>
        <w:rPr>
          <w:bCs/>
          <w:iCs/>
        </w:rPr>
        <w:t xml:space="preserve">. </w:t>
      </w:r>
      <w:r w:rsidRPr="00BC2649">
        <w:rPr>
          <w:b/>
          <w:iCs/>
        </w:rPr>
        <w:t xml:space="preserve">By </w:t>
      </w:r>
      <w:r w:rsidR="00C7492E" w:rsidRPr="00BC2649">
        <w:rPr>
          <w:b/>
          <w:iCs/>
        </w:rPr>
        <w:t>travelling to</w:t>
      </w:r>
      <w:r w:rsidRPr="00BC2649">
        <w:rPr>
          <w:b/>
          <w:iCs/>
        </w:rPr>
        <w:t xml:space="preserve"> women ensured </w:t>
      </w:r>
      <w:r w:rsidR="00212782">
        <w:rPr>
          <w:b/>
          <w:iCs/>
        </w:rPr>
        <w:t xml:space="preserve">that </w:t>
      </w:r>
      <w:r w:rsidRPr="00BC2649">
        <w:rPr>
          <w:b/>
          <w:iCs/>
        </w:rPr>
        <w:t xml:space="preserve">consultations </w:t>
      </w:r>
      <w:r w:rsidR="00C7492E" w:rsidRPr="00BC2649">
        <w:rPr>
          <w:b/>
          <w:iCs/>
        </w:rPr>
        <w:t xml:space="preserve">could be </w:t>
      </w:r>
      <w:r w:rsidRPr="00BC2649">
        <w:rPr>
          <w:b/>
          <w:iCs/>
        </w:rPr>
        <w:t>representative of different groups</w:t>
      </w:r>
      <w:r w:rsidR="00C7492E" w:rsidRPr="00BC2649">
        <w:rPr>
          <w:b/>
          <w:iCs/>
        </w:rPr>
        <w:t>, lived experiences, culture</w:t>
      </w:r>
      <w:r w:rsidR="005863D9" w:rsidRPr="00BC2649">
        <w:rPr>
          <w:b/>
          <w:iCs/>
        </w:rPr>
        <w:t>s</w:t>
      </w:r>
      <w:r w:rsidR="00C7492E" w:rsidRPr="00BC2649">
        <w:rPr>
          <w:b/>
          <w:iCs/>
        </w:rPr>
        <w:t xml:space="preserve"> and </w:t>
      </w:r>
      <w:r w:rsidR="005863D9" w:rsidRPr="00BC2649">
        <w:rPr>
          <w:b/>
          <w:iCs/>
        </w:rPr>
        <w:t>intersectional identities. R</w:t>
      </w:r>
      <w:r w:rsidRPr="00BC2649">
        <w:rPr>
          <w:b/>
          <w:iCs/>
        </w:rPr>
        <w:t>elationships were</w:t>
      </w:r>
      <w:r w:rsidR="005863D9" w:rsidRPr="00BC2649">
        <w:rPr>
          <w:b/>
          <w:iCs/>
        </w:rPr>
        <w:t xml:space="preserve"> forged</w:t>
      </w:r>
      <w:r w:rsidRPr="00BC2649">
        <w:rPr>
          <w:b/>
          <w:iCs/>
        </w:rPr>
        <w:t xml:space="preserve"> to create safe, inclusive and empowering spaces to share knowledge</w:t>
      </w:r>
      <w:r w:rsidR="00EA2FED" w:rsidRPr="00BC2649">
        <w:rPr>
          <w:b/>
          <w:iCs/>
        </w:rPr>
        <w:t xml:space="preserve"> and maintain connections for future work</w:t>
      </w:r>
      <w:r w:rsidRPr="00BC2649">
        <w:rPr>
          <w:b/>
          <w:iCs/>
        </w:rPr>
        <w:t>.</w:t>
      </w:r>
      <w:r>
        <w:rPr>
          <w:bCs/>
          <w:iCs/>
        </w:rPr>
        <w:t xml:space="preserve"> Consultations were also directed by the women, meaning there were no set questions or assumptions </w:t>
      </w:r>
      <w:r w:rsidR="001721E2">
        <w:rPr>
          <w:bCs/>
          <w:iCs/>
        </w:rPr>
        <w:t>i</w:t>
      </w:r>
      <w:r>
        <w:rPr>
          <w:bCs/>
          <w:iCs/>
        </w:rPr>
        <w:t xml:space="preserve">n the conversations. </w:t>
      </w:r>
      <w:r w:rsidR="00F06335">
        <w:rPr>
          <w:bCs/>
          <w:iCs/>
        </w:rPr>
        <w:t>This allow</w:t>
      </w:r>
      <w:r w:rsidR="00D46C3F">
        <w:rPr>
          <w:bCs/>
          <w:iCs/>
        </w:rPr>
        <w:t>ed</w:t>
      </w:r>
      <w:r w:rsidR="00F06335">
        <w:rPr>
          <w:bCs/>
          <w:iCs/>
        </w:rPr>
        <w:t xml:space="preserve"> women to share their stories and knowledge as they saw fit,</w:t>
      </w:r>
      <w:r w:rsidR="00C82813">
        <w:rPr>
          <w:bCs/>
          <w:iCs/>
        </w:rPr>
        <w:t xml:space="preserve"> allowing conversations to travel across different topics, histories and issues, drawing a holistic picture of their experiences,</w:t>
      </w:r>
      <w:r w:rsidR="00F06335">
        <w:rPr>
          <w:bCs/>
          <w:iCs/>
        </w:rPr>
        <w:t xml:space="preserve"> rather than imposing parameters o</w:t>
      </w:r>
      <w:r w:rsidR="00EC20A8">
        <w:rPr>
          <w:bCs/>
          <w:iCs/>
        </w:rPr>
        <w:t>n</w:t>
      </w:r>
      <w:r w:rsidR="00F06335">
        <w:rPr>
          <w:bCs/>
          <w:iCs/>
        </w:rPr>
        <w:t xml:space="preserve"> the conversation</w:t>
      </w:r>
      <w:r w:rsidR="00C82813">
        <w:rPr>
          <w:bCs/>
          <w:iCs/>
        </w:rPr>
        <w:t xml:space="preserve"> limiting the information gathered.</w:t>
      </w:r>
    </w:p>
    <w:p w14:paraId="1D6AE6CA" w14:textId="2264B7AB" w:rsidR="00215640" w:rsidRDefault="00341564" w:rsidP="00341564">
      <w:pPr>
        <w:rPr>
          <w:b/>
          <w:iCs/>
        </w:rPr>
      </w:pPr>
      <w:r>
        <w:rPr>
          <w:bCs/>
          <w:iCs/>
        </w:rPr>
        <w:t>Principles of deep listening, sense-making and reciprocity were foundation</w:t>
      </w:r>
      <w:r w:rsidR="00A315A4">
        <w:rPr>
          <w:bCs/>
          <w:iCs/>
        </w:rPr>
        <w:t>al to</w:t>
      </w:r>
      <w:r>
        <w:rPr>
          <w:bCs/>
          <w:iCs/>
        </w:rPr>
        <w:t xml:space="preserve"> this consultation which has remained embedded in the work of Wiyi Yani U Thangani as our </w:t>
      </w:r>
      <w:r w:rsidR="00A315A4">
        <w:rPr>
          <w:bCs/>
          <w:iCs/>
        </w:rPr>
        <w:t>W</w:t>
      </w:r>
      <w:r>
        <w:rPr>
          <w:bCs/>
          <w:iCs/>
        </w:rPr>
        <w:t xml:space="preserve">ays of </w:t>
      </w:r>
      <w:r w:rsidR="00A315A4">
        <w:rPr>
          <w:bCs/>
          <w:iCs/>
        </w:rPr>
        <w:t>W</w:t>
      </w:r>
      <w:r>
        <w:rPr>
          <w:bCs/>
          <w:iCs/>
        </w:rPr>
        <w:t>orking</w:t>
      </w:r>
      <w:r w:rsidR="00A315A4">
        <w:rPr>
          <w:bCs/>
          <w:iCs/>
        </w:rPr>
        <w:t>, described in more detail below</w:t>
      </w:r>
      <w:r>
        <w:rPr>
          <w:bCs/>
          <w:iCs/>
        </w:rPr>
        <w:t xml:space="preserve">. These principles are not specific to our </w:t>
      </w:r>
      <w:r w:rsidR="00A315A4">
        <w:rPr>
          <w:bCs/>
          <w:iCs/>
        </w:rPr>
        <w:t>work but</w:t>
      </w:r>
      <w:r>
        <w:rPr>
          <w:bCs/>
          <w:iCs/>
        </w:rPr>
        <w:t xml:space="preserve"> are a First Nations practice seen replicated in various models, including the Yoorrook Justice Commission. </w:t>
      </w:r>
      <w:r w:rsidRPr="00A315A4">
        <w:rPr>
          <w:b/>
          <w:iCs/>
        </w:rPr>
        <w:t>We believe that these principles are integral to meaningful and safe engagement with First Nations communities and should be embedded within the Commission.</w:t>
      </w:r>
      <w:r w:rsidR="005C042F">
        <w:rPr>
          <w:b/>
          <w:iCs/>
        </w:rPr>
        <w:t xml:space="preserve"> We recommend that parameters in the Bill be considered for how evidence gathering </w:t>
      </w:r>
      <w:r w:rsidR="00FB28C6">
        <w:rPr>
          <w:b/>
          <w:iCs/>
        </w:rPr>
        <w:t>include</w:t>
      </w:r>
      <w:r w:rsidR="00C82813">
        <w:rPr>
          <w:b/>
          <w:iCs/>
        </w:rPr>
        <w:t>s</w:t>
      </w:r>
      <w:r w:rsidR="00FB28C6">
        <w:rPr>
          <w:b/>
          <w:iCs/>
        </w:rPr>
        <w:t xml:space="preserve"> diverse voices, and how these voices are included in </w:t>
      </w:r>
      <w:r w:rsidR="00774475">
        <w:rPr>
          <w:b/>
          <w:iCs/>
        </w:rPr>
        <w:t xml:space="preserve">the </w:t>
      </w:r>
      <w:r w:rsidR="00AA4FD3">
        <w:rPr>
          <w:b/>
          <w:iCs/>
        </w:rPr>
        <w:t xml:space="preserve">Commission’s </w:t>
      </w:r>
      <w:r w:rsidR="00774475">
        <w:rPr>
          <w:b/>
          <w:iCs/>
        </w:rPr>
        <w:t>operation</w:t>
      </w:r>
      <w:r w:rsidR="00443486">
        <w:rPr>
          <w:b/>
          <w:iCs/>
        </w:rPr>
        <w:t>s</w:t>
      </w:r>
      <w:r w:rsidR="00774475">
        <w:rPr>
          <w:b/>
          <w:iCs/>
        </w:rPr>
        <w:t xml:space="preserve"> and reporting</w:t>
      </w:r>
      <w:r w:rsidR="00AA4FD3">
        <w:rPr>
          <w:b/>
          <w:iCs/>
        </w:rPr>
        <w:t>.</w:t>
      </w:r>
      <w:r w:rsidR="00774475">
        <w:rPr>
          <w:b/>
          <w:iCs/>
        </w:rPr>
        <w:t xml:space="preserve"> Consideration of how Commission members are selected and </w:t>
      </w:r>
      <w:r w:rsidR="00D42AF8">
        <w:rPr>
          <w:b/>
          <w:iCs/>
        </w:rPr>
        <w:t>what intersectional experiences and knowledge they hold should also be a priority.</w:t>
      </w:r>
    </w:p>
    <w:p w14:paraId="32334EF8" w14:textId="4A042C64" w:rsidR="00FE020B" w:rsidRDefault="00352C23" w:rsidP="00341564">
      <w:pPr>
        <w:rPr>
          <w:b/>
          <w:iCs/>
        </w:rPr>
      </w:pPr>
      <w:r>
        <w:rPr>
          <w:b/>
          <w:iCs/>
        </w:rPr>
        <w:t>W</w:t>
      </w:r>
      <w:r w:rsidR="00FE020B" w:rsidRPr="00964076">
        <w:rPr>
          <w:b/>
          <w:bCs/>
        </w:rPr>
        <w:t xml:space="preserve">e </w:t>
      </w:r>
      <w:r w:rsidR="00FE020B">
        <w:rPr>
          <w:b/>
          <w:bCs/>
        </w:rPr>
        <w:t xml:space="preserve">encourage </w:t>
      </w:r>
      <w:r w:rsidR="00FE020B" w:rsidRPr="00964076">
        <w:rPr>
          <w:b/>
          <w:bCs/>
        </w:rPr>
        <w:t>the Commission</w:t>
      </w:r>
      <w:r w:rsidR="00FE020B">
        <w:rPr>
          <w:b/>
          <w:bCs/>
        </w:rPr>
        <w:t xml:space="preserve"> to </w:t>
      </w:r>
      <w:r w:rsidR="00FE020B" w:rsidRPr="00964076">
        <w:rPr>
          <w:b/>
          <w:bCs/>
        </w:rPr>
        <w:t xml:space="preserve">work concurrently with </w:t>
      </w:r>
      <w:r w:rsidR="00FE020B">
        <w:rPr>
          <w:b/>
          <w:bCs/>
        </w:rPr>
        <w:t>states and local communities</w:t>
      </w:r>
      <w:r w:rsidR="00FE020B" w:rsidRPr="00964076">
        <w:rPr>
          <w:b/>
          <w:bCs/>
        </w:rPr>
        <w:t xml:space="preserve"> so that diverse processes and models of truth-telling can flourish in ways that best suit community needs</w:t>
      </w:r>
      <w:r w:rsidR="00292F3F">
        <w:rPr>
          <w:b/>
          <w:bCs/>
        </w:rPr>
        <w:t>,</w:t>
      </w:r>
      <w:r w:rsidR="00957BE9">
        <w:rPr>
          <w:b/>
          <w:bCs/>
        </w:rPr>
        <w:t xml:space="preserve"> noting the interaction between state and </w:t>
      </w:r>
      <w:r w:rsidR="00957BE9">
        <w:rPr>
          <w:b/>
          <w:bCs/>
        </w:rPr>
        <w:lastRenderedPageBreak/>
        <w:t>territory processes in Part 2, Section 9 of the bill</w:t>
      </w:r>
      <w:r w:rsidR="00292F3F">
        <w:rPr>
          <w:b/>
          <w:bCs/>
        </w:rPr>
        <w:t xml:space="preserve">. </w:t>
      </w:r>
      <w:r w:rsidR="00FE020B">
        <w:t>This collaborative model may also support the retention of Indigenous data remaining with communities, and only feeding into the national Commission as necessary. Consideration of Indigenous data sovereignty and governance are discussed in the following section in more detail.</w:t>
      </w:r>
    </w:p>
    <w:p w14:paraId="6504736C" w14:textId="61B5CEB7" w:rsidR="00215640" w:rsidRDefault="00215640" w:rsidP="00215640">
      <w:pPr>
        <w:pStyle w:val="Heading2"/>
      </w:pPr>
      <w:bookmarkStart w:id="6" w:name="_Toc179447200"/>
      <w:r>
        <w:t>Strengthening First Nations human rights</w:t>
      </w:r>
      <w:bookmarkEnd w:id="6"/>
    </w:p>
    <w:p w14:paraId="36892D53" w14:textId="5004139E" w:rsidR="00C32593" w:rsidRDefault="00215640" w:rsidP="00215640">
      <w:r>
        <w:t xml:space="preserve">The design and operation of the Commission must align with human rights principles grounded in First Nations ways of working, knowing and being. </w:t>
      </w:r>
      <w:r w:rsidR="00C32593">
        <w:t xml:space="preserve">We acknowledge that the Bill </w:t>
      </w:r>
      <w:r w:rsidR="00ED3398">
        <w:t xml:space="preserve">states that it is compatible with human rights, although </w:t>
      </w:r>
      <w:r w:rsidR="00845AB0">
        <w:t>exploring this in more depth</w:t>
      </w:r>
      <w:r w:rsidR="00B572F8">
        <w:t>, including</w:t>
      </w:r>
      <w:r w:rsidR="007F4E9F">
        <w:t xml:space="preserve"> articulating</w:t>
      </w:r>
      <w:r w:rsidR="00534B3A">
        <w:t xml:space="preserve"> how it adheres to</w:t>
      </w:r>
      <w:r w:rsidR="007F4E9F">
        <w:t xml:space="preserve"> </w:t>
      </w:r>
      <w:r w:rsidR="00845AB0">
        <w:t>the</w:t>
      </w:r>
      <w:r w:rsidR="007F4E9F">
        <w:t xml:space="preserve"> principles of the</w:t>
      </w:r>
      <w:r w:rsidR="00845AB0">
        <w:t xml:space="preserve"> United Nations Declaration on the Rights of Indigenous Peoples (UNDRIP)</w:t>
      </w:r>
      <w:r w:rsidR="007F4E9F">
        <w:t xml:space="preserve"> </w:t>
      </w:r>
      <w:r w:rsidR="00803317">
        <w:t xml:space="preserve">is </w:t>
      </w:r>
      <w:r w:rsidR="00187A56">
        <w:t>crucial</w:t>
      </w:r>
      <w:r w:rsidR="007F4E9F">
        <w:t>.</w:t>
      </w:r>
      <w:r w:rsidR="008D1312">
        <w:t xml:space="preserve"> </w:t>
      </w:r>
    </w:p>
    <w:p w14:paraId="7A606220" w14:textId="22E2D44E" w:rsidR="00C67D0F" w:rsidRDefault="00215640" w:rsidP="00C67D0F">
      <w:r>
        <w:t>The four key principles of</w:t>
      </w:r>
      <w:r w:rsidR="00EB3B53">
        <w:t xml:space="preserve"> UNDRIP</w:t>
      </w:r>
      <w:r>
        <w:t xml:space="preserve"> are</w:t>
      </w:r>
      <w:r w:rsidR="00E6796A">
        <w:t xml:space="preserve"> </w:t>
      </w:r>
      <w:r w:rsidRPr="009239EE">
        <w:t>Self-determination</w:t>
      </w:r>
      <w:r w:rsidR="00E6796A">
        <w:t xml:space="preserve">; </w:t>
      </w:r>
      <w:r w:rsidRPr="009239EE">
        <w:t>Participation in decision-making</w:t>
      </w:r>
      <w:r w:rsidR="00E6796A">
        <w:t xml:space="preserve">; </w:t>
      </w:r>
      <w:r w:rsidRPr="009239EE">
        <w:t>Respect for and protection of culture</w:t>
      </w:r>
      <w:r w:rsidR="00E6796A">
        <w:t xml:space="preserve">; </w:t>
      </w:r>
      <w:r w:rsidR="00684EF9">
        <w:t xml:space="preserve">and </w:t>
      </w:r>
      <w:r w:rsidRPr="009239EE">
        <w:t>Equality and non-discrimination</w:t>
      </w:r>
      <w:r w:rsidR="00684EF9">
        <w:t>.</w:t>
      </w:r>
      <w:r w:rsidR="008D1312">
        <w:t xml:space="preserve"> </w:t>
      </w:r>
      <w:r w:rsidR="00C67D0F">
        <w:t xml:space="preserve">Applying a gender lens to these principles, as articulated through Wiyi Yani U Thangani is important to </w:t>
      </w:r>
      <w:r w:rsidR="008D1312">
        <w:t>ensur</w:t>
      </w:r>
      <w:r w:rsidR="00EC5745">
        <w:t>e</w:t>
      </w:r>
      <w:r w:rsidR="00C67D0F">
        <w:t xml:space="preserve"> </w:t>
      </w:r>
      <w:r w:rsidR="00C175F6">
        <w:t>women, girls and gender-diverse peoples are adequately represented</w:t>
      </w:r>
      <w:r w:rsidR="007536C1">
        <w:t>, as discussed above. In the Wiyi Yani U Thangani report, these principles are defined as follows:</w:t>
      </w:r>
      <w:r w:rsidR="00684EF9">
        <w:rPr>
          <w:rStyle w:val="EndnoteReference"/>
        </w:rPr>
        <w:endnoteReference w:id="6"/>
      </w:r>
    </w:p>
    <w:p w14:paraId="54E28807" w14:textId="77777777" w:rsidR="00684EF9" w:rsidRPr="00684EF9" w:rsidRDefault="00684EF9" w:rsidP="000D3395">
      <w:pPr>
        <w:pStyle w:val="ListParagraph"/>
        <w:numPr>
          <w:ilvl w:val="0"/>
          <w:numId w:val="20"/>
        </w:numPr>
        <w:rPr>
          <w:color w:val="FF0000"/>
        </w:rPr>
      </w:pPr>
      <w:r w:rsidRPr="00E45E64">
        <w:rPr>
          <w:b/>
          <w:bCs/>
        </w:rPr>
        <w:t>S</w:t>
      </w:r>
      <w:r w:rsidR="00E6796A" w:rsidRPr="00E45E64">
        <w:rPr>
          <w:b/>
          <w:bCs/>
        </w:rPr>
        <w:t>elf-determination:</w:t>
      </w:r>
      <w:r w:rsidR="00E6796A" w:rsidRPr="00684EF9">
        <w:t xml:space="preserve"> Aboriginal and Torres Strait Islander women and girls have a right to shape their own lives, including their economic, social, cultural and political futures.</w:t>
      </w:r>
    </w:p>
    <w:p w14:paraId="6AE83835" w14:textId="5CCDC7AB" w:rsidR="00684EF9" w:rsidRPr="00684EF9" w:rsidRDefault="00E6796A" w:rsidP="000D3395">
      <w:pPr>
        <w:pStyle w:val="ListParagraph"/>
        <w:numPr>
          <w:ilvl w:val="0"/>
          <w:numId w:val="20"/>
        </w:numPr>
        <w:rPr>
          <w:color w:val="FF0000"/>
        </w:rPr>
      </w:pPr>
      <w:r w:rsidRPr="00E45E64">
        <w:rPr>
          <w:b/>
          <w:bCs/>
        </w:rPr>
        <w:t>Participation in decision-making:</w:t>
      </w:r>
      <w:r w:rsidRPr="00684EF9">
        <w:t xml:space="preserve"> Aboriginal and Torres Strait Islander women and girls have the right to participate in </w:t>
      </w:r>
      <w:r w:rsidR="00684EF9" w:rsidRPr="00684EF9">
        <w:t>decision</w:t>
      </w:r>
      <w:r w:rsidR="00277BC7">
        <w:t>-</w:t>
      </w:r>
      <w:r w:rsidR="00684EF9" w:rsidRPr="00684EF9">
        <w:t>making</w:t>
      </w:r>
      <w:r w:rsidRPr="00684EF9">
        <w:t xml:space="preserve"> in matters that affect their rights and through representatives they choose. This participation must be consistent with the principles of free, prior and informed consent. Aboriginal and Torres Strait Islander women and girls must be respected and treated as key stakeholders in developing, designing, implementing, monitoring and evaluating all policies and legislation that influences their wellbeing.</w:t>
      </w:r>
    </w:p>
    <w:p w14:paraId="66C7FF11" w14:textId="77777777" w:rsidR="00684EF9" w:rsidRPr="00684EF9" w:rsidRDefault="00E6796A" w:rsidP="000D3395">
      <w:pPr>
        <w:pStyle w:val="ListParagraph"/>
        <w:numPr>
          <w:ilvl w:val="0"/>
          <w:numId w:val="20"/>
        </w:numPr>
        <w:rPr>
          <w:color w:val="FF0000"/>
        </w:rPr>
      </w:pPr>
      <w:r w:rsidRPr="00E45E64">
        <w:rPr>
          <w:b/>
          <w:bCs/>
        </w:rPr>
        <w:t>Respect for and protection of culture:</w:t>
      </w:r>
      <w:r w:rsidRPr="00684EF9">
        <w:t xml:space="preserve"> Aboriginal and Torres Strait Islander women and girls have a right to maintain, protect and practise their cultural traditions and cultural heritage. This includes protecting their integrity as distinct cultural peoples, their cultural values, intellectual property and Indigenous languages.</w:t>
      </w:r>
    </w:p>
    <w:p w14:paraId="0DCDF7D8" w14:textId="575DEA3B" w:rsidR="00684EF9" w:rsidRPr="00B615FA" w:rsidRDefault="00E6796A" w:rsidP="000D3395">
      <w:pPr>
        <w:pStyle w:val="ListParagraph"/>
        <w:numPr>
          <w:ilvl w:val="0"/>
          <w:numId w:val="20"/>
        </w:numPr>
        <w:rPr>
          <w:color w:val="FF0000"/>
        </w:rPr>
      </w:pPr>
      <w:r w:rsidRPr="00E45E64">
        <w:rPr>
          <w:b/>
          <w:bCs/>
        </w:rPr>
        <w:t xml:space="preserve">Equality and non-discrimination: </w:t>
      </w:r>
      <w:r w:rsidRPr="00684EF9">
        <w:t>Aboriginal and Torres Strait Islander women and girls should be able to enjoy their human rights without discrimination from individuals, governments and/or external stakeholders.</w:t>
      </w:r>
    </w:p>
    <w:p w14:paraId="77C7BC89" w14:textId="3B641F26" w:rsidR="00B615FA" w:rsidRPr="004761F6" w:rsidRDefault="004761F6" w:rsidP="00B615FA">
      <w:r>
        <w:t xml:space="preserve">These principles and acknowledgement of the UNDRIP </w:t>
      </w:r>
      <w:r w:rsidR="00E45E64">
        <w:t>is</w:t>
      </w:r>
      <w:r>
        <w:t xml:space="preserve"> </w:t>
      </w:r>
      <w:r w:rsidR="007A4129">
        <w:t xml:space="preserve">reflected </w:t>
      </w:r>
      <w:r>
        <w:t>in the Yoorrook Justice Commission’s methodology</w:t>
      </w:r>
      <w:r w:rsidR="00451022">
        <w:t>.</w:t>
      </w:r>
      <w:r w:rsidR="00BC429C">
        <w:rPr>
          <w:rStyle w:val="EndnoteReference"/>
        </w:rPr>
        <w:endnoteReference w:id="7"/>
      </w:r>
      <w:r w:rsidR="00451022">
        <w:t xml:space="preserve"> </w:t>
      </w:r>
      <w:r w:rsidR="00F0190F">
        <w:t xml:space="preserve">In practice, this may look like embodying an engagement approach as described above, </w:t>
      </w:r>
      <w:r w:rsidR="00996E25">
        <w:t>safeguarding Indigenous data sover</w:t>
      </w:r>
      <w:r w:rsidR="00CF59F7">
        <w:t>eig</w:t>
      </w:r>
      <w:r w:rsidR="00996E25">
        <w:t xml:space="preserve">nty </w:t>
      </w:r>
      <w:r w:rsidR="00996E25">
        <w:lastRenderedPageBreak/>
        <w:t>and governa</w:t>
      </w:r>
      <w:r w:rsidR="00CF59F7">
        <w:t>nc</w:t>
      </w:r>
      <w:r w:rsidR="00996E25">
        <w:t xml:space="preserve">e principles, creating spaces that are culturally safe and inclusive </w:t>
      </w:r>
      <w:r w:rsidR="00DB2600">
        <w:t>and ensuring that First Na</w:t>
      </w:r>
      <w:r w:rsidR="00CF59F7">
        <w:t>ti</w:t>
      </w:r>
      <w:r w:rsidR="00DB2600">
        <w:t xml:space="preserve">ons peoples have a role </w:t>
      </w:r>
      <w:r w:rsidR="00CF59F7">
        <w:t xml:space="preserve">in </w:t>
      </w:r>
      <w:r w:rsidR="00DB2600">
        <w:t>shaping the Commission at all stages of its life</w:t>
      </w:r>
      <w:r w:rsidR="00CF59F7">
        <w:t xml:space="preserve">—from development to operation to evaluation and reporting. </w:t>
      </w:r>
      <w:r w:rsidR="003A5D29">
        <w:t xml:space="preserve">It also provides a form of accountability that ensures that the Commission </w:t>
      </w:r>
      <w:r w:rsidR="0065646D">
        <w:t>can meaningfully understand injustices and inequalities and not recreate these settings through its processes.</w:t>
      </w:r>
      <w:r w:rsidR="003A5D29">
        <w:t xml:space="preserve"> </w:t>
      </w:r>
    </w:p>
    <w:p w14:paraId="61F3242A" w14:textId="669AFC08" w:rsidR="00D03DB6" w:rsidRDefault="00EF6D1B" w:rsidP="00331875">
      <w:pPr>
        <w:pStyle w:val="Heading2"/>
      </w:pPr>
      <w:bookmarkStart w:id="7" w:name="_Toc179447201"/>
      <w:r>
        <w:t>Creating</w:t>
      </w:r>
      <w:r w:rsidR="0095798B">
        <w:t xml:space="preserve"> c</w:t>
      </w:r>
      <w:r w:rsidR="005722E4">
        <w:t>ultural safet</w:t>
      </w:r>
      <w:r w:rsidR="0095798B">
        <w:t>y and inclusive space</w:t>
      </w:r>
      <w:r w:rsidR="00BA6852">
        <w:t>s</w:t>
      </w:r>
      <w:r w:rsidR="0095798B">
        <w:t xml:space="preserve"> for truth-telling</w:t>
      </w:r>
      <w:bookmarkEnd w:id="7"/>
    </w:p>
    <w:p w14:paraId="11A12EC6" w14:textId="77777777" w:rsidR="00726BBE" w:rsidRDefault="00726BBE" w:rsidP="00726BBE">
      <w:pPr>
        <w:pStyle w:val="Heading4"/>
        <w:ind w:firstLine="720"/>
      </w:pPr>
      <w:r>
        <w:t xml:space="preserve">Relating to: </w:t>
      </w:r>
    </w:p>
    <w:p w14:paraId="0CBA5D5A" w14:textId="7969BAF7" w:rsidR="00625355" w:rsidRPr="00743351" w:rsidRDefault="00726BBE" w:rsidP="00625355">
      <w:pPr>
        <w:pStyle w:val="Heading4"/>
        <w:ind w:left="1440"/>
      </w:pPr>
      <w:r>
        <w:t>Part 2—Establishing the Truth and Justice Commission</w:t>
      </w:r>
      <w:r w:rsidR="00625355" w:rsidRPr="00625355">
        <w:t xml:space="preserve"> </w:t>
      </w:r>
      <w:r w:rsidR="00625355">
        <w:br/>
        <w:t>Part 3—</w:t>
      </w:r>
      <w:r w:rsidR="009B254D">
        <w:t>Powers of</w:t>
      </w:r>
      <w:r w:rsidR="00625355">
        <w:t xml:space="preserve"> the Truth and Justice Commission </w:t>
      </w:r>
      <w:r w:rsidR="009B254D">
        <w:br/>
      </w:r>
      <w:r w:rsidR="00625355">
        <w:t>Part 4---Offences</w:t>
      </w:r>
    </w:p>
    <w:p w14:paraId="3139A229" w14:textId="1D524F89" w:rsidR="00C76C16" w:rsidRPr="00DA3B2F" w:rsidRDefault="00511745" w:rsidP="00726BBE">
      <w:pPr>
        <w:rPr>
          <w:b/>
          <w:bCs/>
        </w:rPr>
      </w:pPr>
      <w:r w:rsidRPr="009A6C95">
        <w:rPr>
          <w:b/>
          <w:bCs/>
        </w:rPr>
        <w:t>Cultural safety</w:t>
      </w:r>
      <w:r>
        <w:t xml:space="preserve"> is paramount in any process involving First Nations </w:t>
      </w:r>
      <w:r w:rsidR="00FC18A5">
        <w:t>people and we respect that the Bill</w:t>
      </w:r>
      <w:r w:rsidR="00345153">
        <w:t xml:space="preserve"> recognises this </w:t>
      </w:r>
      <w:r w:rsidR="006C6008">
        <w:t xml:space="preserve">in </w:t>
      </w:r>
      <w:r w:rsidR="006C6008" w:rsidRPr="00EF6D1B">
        <w:rPr>
          <w:rStyle w:val="Heading4Char"/>
        </w:rPr>
        <w:t>Part 2 Section 9(4)</w:t>
      </w:r>
      <w:r>
        <w:t xml:space="preserve">. </w:t>
      </w:r>
      <w:r w:rsidR="00E94FBE">
        <w:t xml:space="preserve">However, we believe that this could be better articulated in the Bill </w:t>
      </w:r>
      <w:r w:rsidR="008162E2">
        <w:t xml:space="preserve">to reflect an approach </w:t>
      </w:r>
      <w:r w:rsidR="003C2277">
        <w:t>that prioritises deep listening, reciprocity and respect for First Nations knowledge systems</w:t>
      </w:r>
      <w:r w:rsidR="008162E2">
        <w:t>, and creates</w:t>
      </w:r>
      <w:r w:rsidR="003C2277">
        <w:t xml:space="preserve"> </w:t>
      </w:r>
      <w:r w:rsidR="00D920FE">
        <w:t xml:space="preserve">safe </w:t>
      </w:r>
      <w:r w:rsidR="003C2277">
        <w:t xml:space="preserve">spaces where First Nations people </w:t>
      </w:r>
      <w:r w:rsidR="00D920FE">
        <w:t>can</w:t>
      </w:r>
      <w:r w:rsidR="003C2277">
        <w:t xml:space="preserve"> share their stories without fear of retribution or misunderstanding.</w:t>
      </w:r>
      <w:r w:rsidR="00DA3B2F">
        <w:t xml:space="preserve"> </w:t>
      </w:r>
      <w:r w:rsidR="00D920FE">
        <w:rPr>
          <w:b/>
          <w:bCs/>
        </w:rPr>
        <w:t>Foremost, we believe cultural safety is missing</w:t>
      </w:r>
      <w:r w:rsidR="0043217C">
        <w:rPr>
          <w:b/>
          <w:bCs/>
        </w:rPr>
        <w:t xml:space="preserve"> in the Bill as </w:t>
      </w:r>
      <w:r w:rsidR="004F4BE6">
        <w:rPr>
          <w:b/>
          <w:bCs/>
        </w:rPr>
        <w:t xml:space="preserve">the </w:t>
      </w:r>
      <w:r w:rsidR="00DC148D">
        <w:rPr>
          <w:b/>
          <w:bCs/>
        </w:rPr>
        <w:t>operation of the Commission described may be harmful and exclusionary to many First Nations peoples.</w:t>
      </w:r>
    </w:p>
    <w:p w14:paraId="32AB90FB" w14:textId="5948C5B2" w:rsidR="00A12D0E" w:rsidRDefault="00F9656A" w:rsidP="003D5C80">
      <w:r>
        <w:t>The Bill s</w:t>
      </w:r>
      <w:r w:rsidR="004C042C">
        <w:t>tate</w:t>
      </w:r>
      <w:r>
        <w:t>s</w:t>
      </w:r>
      <w:r w:rsidR="004C042C">
        <w:t xml:space="preserve"> that the</w:t>
      </w:r>
      <w:r w:rsidR="003D5C80" w:rsidRPr="003D5C80">
        <w:t xml:space="preserve"> Commission will </w:t>
      </w:r>
      <w:r>
        <w:t>hold hear</w:t>
      </w:r>
      <w:r w:rsidR="00C13EAF">
        <w:t>ing</w:t>
      </w:r>
      <w:r>
        <w:t>s supported by</w:t>
      </w:r>
      <w:r w:rsidR="003D5C80" w:rsidRPr="003D5C80">
        <w:t xml:space="preserve"> legal counsel, </w:t>
      </w:r>
      <w:r w:rsidR="004C042C">
        <w:t xml:space="preserve">the </w:t>
      </w:r>
      <w:r w:rsidR="003D5C80" w:rsidRPr="003D5C80">
        <w:t>summoning of witnes</w:t>
      </w:r>
      <w:r w:rsidR="004C042C">
        <w:t>se</w:t>
      </w:r>
      <w:r w:rsidR="003D5C80" w:rsidRPr="003D5C80">
        <w:t>s and related penalties</w:t>
      </w:r>
      <w:r>
        <w:t xml:space="preserve"> </w:t>
      </w:r>
      <w:r w:rsidR="003D5C80" w:rsidRPr="003D5C80">
        <w:t>for non-compliance</w:t>
      </w:r>
      <w:r>
        <w:t xml:space="preserve"> (defined in Part 4)</w:t>
      </w:r>
      <w:r w:rsidR="003D5C80" w:rsidRPr="003D5C80">
        <w:t xml:space="preserve">. </w:t>
      </w:r>
      <w:r w:rsidR="00633377">
        <w:t>This</w:t>
      </w:r>
      <w:r w:rsidR="003D5C80" w:rsidRPr="003D5C80">
        <w:t xml:space="preserve"> approach </w:t>
      </w:r>
      <w:r w:rsidR="00811057">
        <w:t xml:space="preserve">could create an atmosphere of fear and exclusion, particularly within First Nations communities </w:t>
      </w:r>
      <w:r w:rsidR="009A0AAC">
        <w:t>that</w:t>
      </w:r>
      <w:r w:rsidR="00811057">
        <w:t xml:space="preserve"> have </w:t>
      </w:r>
      <w:r w:rsidR="008356A9">
        <w:t>histo</w:t>
      </w:r>
      <w:r w:rsidR="009A0AAC">
        <w:t>rically, and continue to be</w:t>
      </w:r>
      <w:r w:rsidR="008356A9">
        <w:t xml:space="preserve"> disempowere</w:t>
      </w:r>
      <w:r w:rsidR="008B54E5">
        <w:t>d</w:t>
      </w:r>
      <w:r w:rsidR="008356A9">
        <w:t xml:space="preserve"> </w:t>
      </w:r>
      <w:r w:rsidR="009A0AAC">
        <w:t>by the legal systems due to colonial, racist and patriarchal policies and attitudes</w:t>
      </w:r>
      <w:r w:rsidR="00811057">
        <w:t xml:space="preserve">. </w:t>
      </w:r>
      <w:r w:rsidR="009A0AAC">
        <w:t>The</w:t>
      </w:r>
      <w:r w:rsidR="00811057">
        <w:t xml:space="preserve"> provisions</w:t>
      </w:r>
      <w:r w:rsidR="009A0AAC">
        <w:t xml:space="preserve"> in the Bill </w:t>
      </w:r>
      <w:r w:rsidR="00A12D0E">
        <w:t xml:space="preserve">have the potential to </w:t>
      </w:r>
      <w:r w:rsidR="00811057">
        <w:t xml:space="preserve">inadvertently re-traumatise those engaging, silence important voices and deter community participation in the truth-telling process. </w:t>
      </w:r>
    </w:p>
    <w:p w14:paraId="68FCF602" w14:textId="4AC6395A" w:rsidR="00613821" w:rsidRDefault="00613821" w:rsidP="00613821">
      <w:r>
        <w:t xml:space="preserve">This is particularly </w:t>
      </w:r>
      <w:r w:rsidR="00633377">
        <w:t>clear</w:t>
      </w:r>
      <w:r>
        <w:t xml:space="preserve"> in </w:t>
      </w:r>
      <w:r w:rsidRPr="00D972BA">
        <w:rPr>
          <w:rStyle w:val="Heading4Char"/>
        </w:rPr>
        <w:t>Part 4, Section 17</w:t>
      </w:r>
      <w:r>
        <w:t xml:space="preserve"> regarding unauthorized presence at hearings and the publication of evidence – The inclusion of penalties such as imprisonment is deeply concerning. These measures are likely to be seen as coercive and intimidati</w:t>
      </w:r>
      <w:r w:rsidR="00B6202D">
        <w:t>ng</w:t>
      </w:r>
      <w:r w:rsidR="008B54E5">
        <w:t>.</w:t>
      </w:r>
      <w:r>
        <w:t xml:space="preserve"> Such punitive measures risk undermining the very principles of truth-telling, transparency and justice that the Commission i</w:t>
      </w:r>
      <w:r w:rsidR="00B6202D">
        <w:t>ntends</w:t>
      </w:r>
      <w:r>
        <w:t xml:space="preserve"> to uphold. </w:t>
      </w:r>
    </w:p>
    <w:p w14:paraId="3DD0726C" w14:textId="0E6F8731" w:rsidR="00613821" w:rsidRDefault="008B54E5" w:rsidP="003D5C80">
      <w:r>
        <w:t>It is critical that the Commission’s work is carried out in a manner that fosters trust and encourages open dialogue and participation, without resorting to punitive measures.</w:t>
      </w:r>
      <w:r w:rsidR="00447211">
        <w:t xml:space="preserve"> </w:t>
      </w:r>
      <w:r w:rsidR="00613821" w:rsidRPr="00C60A80">
        <w:rPr>
          <w:b/>
          <w:bCs/>
        </w:rPr>
        <w:t>We advocate</w:t>
      </w:r>
      <w:r w:rsidR="00273549">
        <w:rPr>
          <w:b/>
          <w:bCs/>
        </w:rPr>
        <w:t xml:space="preserve"> and </w:t>
      </w:r>
      <w:r w:rsidR="00613821" w:rsidRPr="00C60A80">
        <w:rPr>
          <w:b/>
          <w:bCs/>
        </w:rPr>
        <w:t>recommend for the removal of these penalties, with a focus on restorative practises that align with the values of justice, healing and respect for First Nations people</w:t>
      </w:r>
      <w:r w:rsidR="00613821">
        <w:t xml:space="preserve">. </w:t>
      </w:r>
      <w:r w:rsidR="00273549">
        <w:t xml:space="preserve">As the </w:t>
      </w:r>
      <w:r w:rsidR="00F02456">
        <w:t>Joint Select Committee</w:t>
      </w:r>
      <w:r w:rsidR="00EE62D0">
        <w:t xml:space="preserve"> on Constitutional Recognition </w:t>
      </w:r>
      <w:r w:rsidR="00EE62D0">
        <w:lastRenderedPageBreak/>
        <w:t xml:space="preserve">relating to Aboriginal and Torres Strait Islander Peoples </w:t>
      </w:r>
      <w:r w:rsidR="00F02456">
        <w:t xml:space="preserve">suggests, collaborating with Indigenous health organisations and groups would help the Commission </w:t>
      </w:r>
      <w:r w:rsidR="00DE0839">
        <w:t xml:space="preserve">provide </w:t>
      </w:r>
      <w:r w:rsidR="00CB5AD2">
        <w:t>support for witnesses ensuring that their knowledge and lived experiences can be shared in a safe environment</w:t>
      </w:r>
      <w:r w:rsidR="00006149">
        <w:t>, especially</w:t>
      </w:r>
      <w:r w:rsidR="00BF770E">
        <w:t xml:space="preserve"> where </w:t>
      </w:r>
      <w:r w:rsidR="00D2378A">
        <w:t>conventional hearings spaces are inappropriate.</w:t>
      </w:r>
      <w:r w:rsidR="00EE62D0">
        <w:rPr>
          <w:rStyle w:val="EndnoteReference"/>
        </w:rPr>
        <w:endnoteReference w:id="8"/>
      </w:r>
    </w:p>
    <w:p w14:paraId="7A609CC8" w14:textId="4506139D" w:rsidR="00955423" w:rsidRDefault="00F202C6" w:rsidP="003D5C80">
      <w:r>
        <w:t>T</w:t>
      </w:r>
      <w:r w:rsidR="00C60A80">
        <w:t xml:space="preserve">his </w:t>
      </w:r>
      <w:r w:rsidR="009419BC">
        <w:t xml:space="preserve">legal approach to justice </w:t>
      </w:r>
      <w:r>
        <w:t xml:space="preserve">also </w:t>
      </w:r>
      <w:r w:rsidR="009419BC">
        <w:t xml:space="preserve">does not respond to </w:t>
      </w:r>
      <w:r w:rsidR="00D57B6C">
        <w:t>ho</w:t>
      </w:r>
      <w:r w:rsidR="00F41ADB">
        <w:t>w many</w:t>
      </w:r>
      <w:r w:rsidR="00D57B6C">
        <w:t xml:space="preserve"> First Nations communities interpret </w:t>
      </w:r>
      <w:r w:rsidR="00F41ADB">
        <w:t xml:space="preserve">justice or view meaningful processes towards justice. </w:t>
      </w:r>
      <w:r w:rsidR="003D5C80" w:rsidRPr="003D5C80">
        <w:t>Throughout the Wiyi Yani U Thangani Report (2020)</w:t>
      </w:r>
      <w:r w:rsidR="00116A02">
        <w:t xml:space="preserve"> </w:t>
      </w:r>
      <w:r w:rsidR="003D5C80" w:rsidRPr="003D5C80">
        <w:t>and broadly across Australian media and academia</w:t>
      </w:r>
      <w:r w:rsidR="006C6805">
        <w:t>,</w:t>
      </w:r>
      <w:r w:rsidR="00CD123C">
        <w:t xml:space="preserve"> </w:t>
      </w:r>
      <w:r w:rsidR="008F6C65">
        <w:t xml:space="preserve">many </w:t>
      </w:r>
      <w:r w:rsidR="003D5C80" w:rsidRPr="003D5C80">
        <w:t xml:space="preserve">First Nations peoples </w:t>
      </w:r>
      <w:r w:rsidR="008459A4">
        <w:t>have expressed that they</w:t>
      </w:r>
      <w:r w:rsidR="000D5AF6">
        <w:t xml:space="preserve"> </w:t>
      </w:r>
      <w:r w:rsidR="003D5C80" w:rsidRPr="003D5C80">
        <w:t xml:space="preserve">do not see the </w:t>
      </w:r>
      <w:r w:rsidR="00F41ADB">
        <w:t xml:space="preserve">current Australian </w:t>
      </w:r>
      <w:r w:rsidR="003D5C80" w:rsidRPr="003D5C80">
        <w:t>legal</w:t>
      </w:r>
      <w:r w:rsidR="00F41ADB">
        <w:t xml:space="preserve"> and court</w:t>
      </w:r>
      <w:r w:rsidR="003D5C80" w:rsidRPr="003D5C80">
        <w:t xml:space="preserve"> system as providing ‘justice’. Rather, it is an actively unsafe and violent system that negatively impacts all areas of First Nations </w:t>
      </w:r>
      <w:r w:rsidR="00912BB5" w:rsidRPr="003D5C80">
        <w:t>people’s</w:t>
      </w:r>
      <w:r w:rsidR="003D5C80" w:rsidRPr="003D5C80">
        <w:t xml:space="preserve"> lives. </w:t>
      </w:r>
      <w:r w:rsidR="008F0471">
        <w:t xml:space="preserve">As </w:t>
      </w:r>
      <w:r w:rsidR="00F90768">
        <w:t>noted by</w:t>
      </w:r>
      <w:r w:rsidR="00EA181B">
        <w:t xml:space="preserve"> women in the Wiyi Yani U Thangani Report (2020), </w:t>
      </w:r>
      <w:r w:rsidR="00B0646E">
        <w:t xml:space="preserve"> “Unless there is a healing pathway, no one will say anything. Everything is about punishment—a learned behaviour from colonisation</w:t>
      </w:r>
      <w:r w:rsidR="008A48DC">
        <w:t>”</w:t>
      </w:r>
      <w:r w:rsidR="00A91443">
        <w:rPr>
          <w:rStyle w:val="EndnoteReference"/>
        </w:rPr>
        <w:endnoteReference w:id="9"/>
      </w:r>
      <w:r w:rsidR="00F176B5">
        <w:t xml:space="preserve"> </w:t>
      </w:r>
    </w:p>
    <w:p w14:paraId="578E2401" w14:textId="492E5E41" w:rsidR="00B43796" w:rsidRDefault="00F176B5" w:rsidP="00CA6C8C">
      <w:r>
        <w:t>Th</w:t>
      </w:r>
      <w:r w:rsidR="00FB3BD0">
        <w:t xml:space="preserve">is </w:t>
      </w:r>
      <w:r w:rsidR="00955423">
        <w:t xml:space="preserve">sentiment </w:t>
      </w:r>
      <w:r w:rsidR="00FB3BD0">
        <w:t xml:space="preserve">is further </w:t>
      </w:r>
      <w:r w:rsidR="00955423">
        <w:t>shared in</w:t>
      </w:r>
      <w:r>
        <w:t xml:space="preserve"> </w:t>
      </w:r>
      <w:r w:rsidR="00955423">
        <w:t>the</w:t>
      </w:r>
      <w:r w:rsidR="004C3BB1">
        <w:t xml:space="preserve"> </w:t>
      </w:r>
      <w:r w:rsidR="00FB3BD0">
        <w:t>landmark</w:t>
      </w:r>
      <w:r w:rsidR="00C37427">
        <w:t xml:space="preserve"> final report of the Inquiry into </w:t>
      </w:r>
      <w:r w:rsidR="00955423">
        <w:t>M</w:t>
      </w:r>
      <w:r w:rsidR="00C37427">
        <w:t xml:space="preserve">issing and </w:t>
      </w:r>
      <w:r w:rsidR="00955423">
        <w:t>M</w:t>
      </w:r>
      <w:r w:rsidR="00C37427">
        <w:t>urdered Indigenous women</w:t>
      </w:r>
      <w:r w:rsidR="00C210EF">
        <w:t xml:space="preserve"> </w:t>
      </w:r>
      <w:r w:rsidR="00C37427">
        <w:t>and children</w:t>
      </w:r>
      <w:r w:rsidR="00C56AD9">
        <w:t>,</w:t>
      </w:r>
      <w:r w:rsidR="00C210EF">
        <w:t xml:space="preserve"> sharing the </w:t>
      </w:r>
      <w:r w:rsidR="009A681D">
        <w:t>horrific rates of violence and responses to violence through the justice system perpetuated against First Nations women</w:t>
      </w:r>
      <w:r w:rsidR="00FA4E7E">
        <w:t xml:space="preserve"> and finding there has been “little, if any, justice” for these </w:t>
      </w:r>
      <w:r w:rsidR="003D78B1">
        <w:t>victims.</w:t>
      </w:r>
      <w:r w:rsidR="007A6B2C">
        <w:rPr>
          <w:rStyle w:val="EndnoteReference"/>
        </w:rPr>
        <w:endnoteReference w:id="10"/>
      </w:r>
      <w:r w:rsidR="00491DE2">
        <w:t xml:space="preserve"> </w:t>
      </w:r>
      <w:r w:rsidR="003D5C80" w:rsidRPr="003D5C80">
        <w:t xml:space="preserve">It is therefore unlikely that First Nations peoples will meaningfully engage </w:t>
      </w:r>
      <w:r w:rsidR="00955423">
        <w:t xml:space="preserve">or feel safe </w:t>
      </w:r>
      <w:r w:rsidR="003D5C80" w:rsidRPr="003D5C80">
        <w:t xml:space="preserve">in providing evidence through </w:t>
      </w:r>
      <w:r w:rsidR="00E41660">
        <w:t xml:space="preserve">the </w:t>
      </w:r>
      <w:r w:rsidR="003D5C80" w:rsidRPr="003D5C80">
        <w:t>hearing system</w:t>
      </w:r>
      <w:r w:rsidR="00E41660">
        <w:t xml:space="preserve"> proposed in the Bill</w:t>
      </w:r>
      <w:r w:rsidR="00006149">
        <w:t xml:space="preserve">, nor in an environment </w:t>
      </w:r>
      <w:r w:rsidR="00BA053B">
        <w:t xml:space="preserve">that does not clearly reflect principles </w:t>
      </w:r>
      <w:r w:rsidR="00E120FC">
        <w:t>aligning with cultural safety, self-determination and healing.</w:t>
      </w:r>
    </w:p>
    <w:p w14:paraId="0161345F" w14:textId="7BA25E5F" w:rsidR="00B13C3C" w:rsidRDefault="00CA6C8C" w:rsidP="00D91E3A">
      <w:r w:rsidRPr="00E002A7">
        <w:t xml:space="preserve">Furthermore, defining justice in relation to the Commission’s abilities to inquire into the historic and ongoing injustices against First Peoples in Australia and the impacts of these injustices should be further defined to reflect what ‘justice’ means to First Nations peoples. </w:t>
      </w:r>
      <w:r w:rsidR="00E002A7">
        <w:t>We recommend that the</w:t>
      </w:r>
      <w:r w:rsidR="00D91E3A" w:rsidRPr="005878F6">
        <w:t xml:space="preserve"> Commission replicat</w:t>
      </w:r>
      <w:r w:rsidR="00E002A7">
        <w:t>e</w:t>
      </w:r>
      <w:r w:rsidR="00D91E3A" w:rsidRPr="005878F6">
        <w:t xml:space="preserve"> a model</w:t>
      </w:r>
      <w:r w:rsidR="00E002A7">
        <w:t xml:space="preserve"> of truth-telling</w:t>
      </w:r>
      <w:r w:rsidR="00D91E3A" w:rsidRPr="005878F6">
        <w:t xml:space="preserve"> built on the premise of ‘healing’ and ‘peacebuilding’ as articulated by First Nations communitie</w:t>
      </w:r>
      <w:r w:rsidR="0024274A">
        <w:t>s</w:t>
      </w:r>
      <w:r w:rsidR="00A35EEA">
        <w:t xml:space="preserve"> and organisations</w:t>
      </w:r>
      <w:r w:rsidR="004178C4">
        <w:t xml:space="preserve">, including </w:t>
      </w:r>
      <w:r w:rsidR="001514CD">
        <w:t xml:space="preserve">Wiyi Yani U Thangani </w:t>
      </w:r>
      <w:r w:rsidR="004178C4">
        <w:t>and t</w:t>
      </w:r>
      <w:r w:rsidR="00D91E3A">
        <w:t>he Yoorrook Justice</w:t>
      </w:r>
      <w:r w:rsidR="008B69F6">
        <w:t xml:space="preserve"> </w:t>
      </w:r>
      <w:r w:rsidR="00D91E3A">
        <w:t>Commission</w:t>
      </w:r>
      <w:r w:rsidR="004178C4">
        <w:t xml:space="preserve">. </w:t>
      </w:r>
      <w:r w:rsidR="00E40943">
        <w:t xml:space="preserve">We believe that this approach would better represent a process of </w:t>
      </w:r>
      <w:r w:rsidR="00FB1F8C">
        <w:t xml:space="preserve">justice and allows those engaging with the Commission to feel more comfortable to express what justice and injustice means to them. </w:t>
      </w:r>
      <w:r w:rsidR="00D91E3A">
        <w:t xml:space="preserve">Although Yoorrook does include hearings, they are deeply grounded in </w:t>
      </w:r>
      <w:r w:rsidR="005173D3">
        <w:t>the principles described above.</w:t>
      </w:r>
    </w:p>
    <w:p w14:paraId="576AE4D8" w14:textId="792360B9" w:rsidR="0057489B" w:rsidRDefault="008C5028" w:rsidP="001E484D">
      <w:pPr>
        <w:pStyle w:val="Heading2"/>
      </w:pPr>
      <w:bookmarkStart w:id="8" w:name="_Toc179447202"/>
      <w:r>
        <w:t>A</w:t>
      </w:r>
      <w:r w:rsidR="001E484D">
        <w:t>pproach</w:t>
      </w:r>
      <w:r w:rsidR="0057489B">
        <w:t xml:space="preserve"> to truth</w:t>
      </w:r>
      <w:r w:rsidR="00910B20">
        <w:t>-telling</w:t>
      </w:r>
      <w:bookmarkEnd w:id="8"/>
    </w:p>
    <w:p w14:paraId="6A763D37" w14:textId="3253D87D" w:rsidR="002C6765" w:rsidRDefault="00B223A7">
      <w:pPr>
        <w:spacing w:before="0" w:after="160" w:line="259" w:lineRule="auto"/>
      </w:pPr>
      <w:r>
        <w:t xml:space="preserve">The Commission must ensure that truth-telling </w:t>
      </w:r>
      <w:r w:rsidR="002C6765">
        <w:t>extends beyond the recounting of histor</w:t>
      </w:r>
      <w:r w:rsidR="003B1066">
        <w:t>ies</w:t>
      </w:r>
      <w:r w:rsidR="002D5FA4">
        <w:t xml:space="preserve"> </w:t>
      </w:r>
      <w:r w:rsidR="007A09FF">
        <w:t xml:space="preserve">and serve as a catalyst for societal transformation. </w:t>
      </w:r>
      <w:r w:rsidR="00791C10">
        <w:t xml:space="preserve">Without </w:t>
      </w:r>
      <w:r w:rsidR="00EA342E">
        <w:t xml:space="preserve">actionable components, the process risks becoming symbolic, rather than effecting real change. </w:t>
      </w:r>
      <w:r w:rsidR="00F7692B">
        <w:t xml:space="preserve">Truth-telling </w:t>
      </w:r>
      <w:r w:rsidR="00895F24">
        <w:t xml:space="preserve">must </w:t>
      </w:r>
      <w:r w:rsidR="00EA342E">
        <w:t xml:space="preserve">not </w:t>
      </w:r>
      <w:r w:rsidR="00E0768A">
        <w:t xml:space="preserve">be </w:t>
      </w:r>
      <w:r w:rsidR="00EA342E">
        <w:t xml:space="preserve">an end in itself but a pathway to addressing the root causes of injustice, fostering structural reforms in governance, policy, and social relations. </w:t>
      </w:r>
    </w:p>
    <w:p w14:paraId="479B7AF8" w14:textId="123448FF" w:rsidR="001C4FF0" w:rsidRDefault="00CF5FC3" w:rsidP="00976EBB">
      <w:r>
        <w:lastRenderedPageBreak/>
        <w:t>A relational</w:t>
      </w:r>
      <w:r w:rsidR="00E01DC1" w:rsidRPr="00E01DC1">
        <w:t xml:space="preserve"> approach to truth-telling, where the stories of Elders, youth, women, men, and gender-diverse people</w:t>
      </w:r>
      <w:r w:rsidR="000413AA">
        <w:t>s</w:t>
      </w:r>
      <w:r w:rsidR="00E01DC1" w:rsidRPr="00E01DC1">
        <w:t xml:space="preserve"> are shared together, </w:t>
      </w:r>
      <w:r>
        <w:t xml:space="preserve">will </w:t>
      </w:r>
      <w:r w:rsidR="00E01DC1" w:rsidRPr="00E01DC1">
        <w:t>contribut</w:t>
      </w:r>
      <w:r>
        <w:t>e</w:t>
      </w:r>
      <w:r w:rsidR="00E01DC1" w:rsidRPr="00E01DC1">
        <w:t xml:space="preserve"> to a collective healing process. The </w:t>
      </w:r>
      <w:r w:rsidR="004E2F10">
        <w:t>Wiyi Yani U Thangani</w:t>
      </w:r>
      <w:r w:rsidR="00042496">
        <w:t xml:space="preserve"> </w:t>
      </w:r>
      <w:r w:rsidR="00E01DC1" w:rsidRPr="00E01DC1">
        <w:t>Change Agenda</w:t>
      </w:r>
      <w:r w:rsidR="00CE38D7">
        <w:t xml:space="preserve"> for First Nations Gender Justice (Change Agenda)</w:t>
      </w:r>
      <w:r w:rsidR="00E01DC1" w:rsidRPr="00E01DC1">
        <w:t xml:space="preserve"> </w:t>
      </w:r>
      <w:r w:rsidR="00042496">
        <w:t>emphasises</w:t>
      </w:r>
      <w:r w:rsidR="001C4FF0">
        <w:t xml:space="preserve"> </w:t>
      </w:r>
      <w:r w:rsidR="00FB2049">
        <w:t>l</w:t>
      </w:r>
      <w:r w:rsidR="00E01DC1" w:rsidRPr="00E01DC1">
        <w:t xml:space="preserve">ateral </w:t>
      </w:r>
      <w:r w:rsidR="00FB2049">
        <w:t>l</w:t>
      </w:r>
      <w:r w:rsidR="00E01DC1" w:rsidRPr="00E01DC1">
        <w:t>ove, ensuring that truth-telling does not divide communities but strengthens relationships by nurturing empathy, understanding, and collective responsibility.</w:t>
      </w:r>
    </w:p>
    <w:p w14:paraId="24E87411" w14:textId="3AF0EC06" w:rsidR="002D3447" w:rsidRPr="002D3447" w:rsidRDefault="002D3447" w:rsidP="00976EBB">
      <w:r w:rsidRPr="002D3447">
        <w:t>Truth-telling and agreement-making processes currently exist across Australia within various sectors and spaces, grounded in First Nations communities and organisations. These processes, often led by First Nations women, embody 'healing' and 'peacebuilding.' They work to keep culture and community safe and thriving amidst the historical legacy and ongoing systemic violence, dispossession, and inequality that undermine the rights and wellbeing of First Nations peoples.</w:t>
      </w:r>
    </w:p>
    <w:p w14:paraId="57870B75" w14:textId="14713F23" w:rsidR="002D3447" w:rsidRPr="002D3447" w:rsidRDefault="002D3447" w:rsidP="00976EBB">
      <w:r w:rsidRPr="002D3447">
        <w:t>The intersection between truth-telling and healing is highlighted in the Joint Select Committee on Constitutional Recognition relating to Aboriginal and Torres Strait Islander Peoples' Final Report (2018), which explores the value of a truth-telling body or process in responding to the disempowerment, frontier violence, and ongoing marginalisation caused by colonisation and settlement in Australia.</w:t>
      </w:r>
      <w:r w:rsidR="004B6966">
        <w:rPr>
          <w:rStyle w:val="EndnoteReference"/>
        </w:rPr>
        <w:endnoteReference w:id="11"/>
      </w:r>
      <w:r w:rsidRPr="002D3447">
        <w:t xml:space="preserve"> The Committee endorses truth-telling as an approach to healing, stating that </w:t>
      </w:r>
      <w:r w:rsidR="0021190B">
        <w:t>it</w:t>
      </w:r>
      <w:r w:rsidRPr="002D3447">
        <w:t xml:space="preserve"> is crucial in empowering Aboriginal and Torres Strait Islander peoples</w:t>
      </w:r>
      <w:r w:rsidR="0021190B">
        <w:t xml:space="preserve">. </w:t>
      </w:r>
      <w:r w:rsidRPr="002D3447">
        <w:t>It also plays a vital role in enriching Australian culture and building support for reconciliation.</w:t>
      </w:r>
    </w:p>
    <w:p w14:paraId="1D3D0BF3" w14:textId="242C1C8D" w:rsidR="002D3447" w:rsidRPr="002D3447" w:rsidRDefault="002D3447" w:rsidP="00976EBB">
      <w:r w:rsidRPr="002D3447">
        <w:t>According to the First People's Assembly of Victoria, truth-telling</w:t>
      </w:r>
      <w:r w:rsidR="000525FA">
        <w:t>,</w:t>
      </w:r>
      <w:r w:rsidR="00A63780">
        <w:t xml:space="preserve"> </w:t>
      </w:r>
      <w:r w:rsidRPr="002D3447">
        <w:t xml:space="preserve">involves openly sharing historical truths after periods of conflict to enable societies to move forward in a more inclusive way, grounded in justice and human rights. It recognises the injustices that have been largely ignored and actively hidden from the Australian consciousness, reshaping how Australia's history is viewed. This process empowers individuals to share their stories openly and have their truths acknowledged. Furthermore, truth-telling </w:t>
      </w:r>
      <w:r w:rsidR="00EA0836">
        <w:t xml:space="preserve">embodies healing and peacebuilding and </w:t>
      </w:r>
      <w:r w:rsidRPr="002D3447">
        <w:t>exposes the impacts of colonisation, identifies the causes and responsible parties, and reveals how these structures continue to affect First Nations peoples today.</w:t>
      </w:r>
    </w:p>
    <w:p w14:paraId="69DBF4E4" w14:textId="77777777" w:rsidR="002D3447" w:rsidRDefault="002D3447" w:rsidP="00976EBB">
      <w:r w:rsidRPr="002D3447">
        <w:t>Truth-telling is essential for developing an official record and shared understanding of our history across both Aboriginal and non-Aboriginal communities in Victoria, ensuring that these truths cannot be denied or minimised. Through this process, truth-telling has the power to change minds and behaviour, fostering a more just and inclusive society.</w:t>
      </w:r>
    </w:p>
    <w:p w14:paraId="2120BBAF" w14:textId="62C3AB07" w:rsidR="00910B20" w:rsidRDefault="00910B20" w:rsidP="00910B20">
      <w:pPr>
        <w:pStyle w:val="Heading3"/>
      </w:pPr>
      <w:bookmarkStart w:id="9" w:name="_Toc179447203"/>
      <w:r w:rsidRPr="00445B50">
        <w:t>Learning</w:t>
      </w:r>
      <w:r w:rsidR="00BA6852">
        <w:t>s</w:t>
      </w:r>
      <w:r w:rsidRPr="00445B50">
        <w:t xml:space="preserve"> fr</w:t>
      </w:r>
      <w:r w:rsidR="00991F66" w:rsidRPr="00445B50">
        <w:t>om</w:t>
      </w:r>
      <w:r w:rsidRPr="00445B50">
        <w:t xml:space="preserve"> Wiyi Yani U Thangani’s Ways of Working</w:t>
      </w:r>
      <w:bookmarkEnd w:id="9"/>
    </w:p>
    <w:p w14:paraId="3FF50D3D" w14:textId="50794FCE" w:rsidR="00650E5C" w:rsidRDefault="00910B20" w:rsidP="00910B20">
      <w:r>
        <w:t>Our</w:t>
      </w:r>
      <w:r w:rsidR="00CB6816">
        <w:t xml:space="preserve"> nine</w:t>
      </w:r>
      <w:r>
        <w:t xml:space="preserve"> Wa</w:t>
      </w:r>
      <w:r w:rsidR="005A7A62">
        <w:t>y</w:t>
      </w:r>
      <w:r>
        <w:t>s of Working</w:t>
      </w:r>
      <w:r w:rsidR="00DD243D">
        <w:t>, as</w:t>
      </w:r>
      <w:r>
        <w:t xml:space="preserve"> articulated </w:t>
      </w:r>
      <w:r w:rsidRPr="00FC6BB3">
        <w:t>in The Wiyi Yani U Thangani Change Agenda</w:t>
      </w:r>
      <w:r w:rsidR="00D71F42" w:rsidRPr="00FC6BB3">
        <w:t>,</w:t>
      </w:r>
      <w:r>
        <w:t xml:space="preserve"> offers a powerful framework and foundation for truth-</w:t>
      </w:r>
      <w:proofErr w:type="gramStart"/>
      <w:r>
        <w:t>telling</w:t>
      </w:r>
      <w:proofErr w:type="gramEnd"/>
      <w:r>
        <w:t xml:space="preserve"> that is </w:t>
      </w:r>
      <w:r w:rsidR="00D71F42">
        <w:t xml:space="preserve">deeply </w:t>
      </w:r>
      <w:r>
        <w:t>rooted in First Nations knowledge, values and experiences.</w:t>
      </w:r>
      <w:r w:rsidR="00443989">
        <w:rPr>
          <w:rStyle w:val="EndnoteReference"/>
        </w:rPr>
        <w:endnoteReference w:id="12"/>
      </w:r>
      <w:r>
        <w:t xml:space="preserve"> </w:t>
      </w:r>
      <w:r w:rsidR="00D71F42">
        <w:t>T</w:t>
      </w:r>
      <w:r>
        <w:t xml:space="preserve">hese Ways of Working </w:t>
      </w:r>
      <w:r w:rsidR="000D12E2">
        <w:t xml:space="preserve">are designed </w:t>
      </w:r>
      <w:r w:rsidR="000D12E2">
        <w:lastRenderedPageBreak/>
        <w:t>to respect cultural pro</w:t>
      </w:r>
      <w:r w:rsidR="008F1115">
        <w:t>tocols,</w:t>
      </w:r>
      <w:r>
        <w:t xml:space="preserve"> </w:t>
      </w:r>
      <w:r w:rsidR="0047079C">
        <w:t>honour relationality, and foster a holistic approach to justice and healing</w:t>
      </w:r>
      <w:r w:rsidR="0074200D">
        <w:t>:</w:t>
      </w:r>
    </w:p>
    <w:p w14:paraId="6F453339" w14:textId="77777777" w:rsidR="00DF3212" w:rsidRPr="00DF3212" w:rsidRDefault="00910B20" w:rsidP="00DF3212">
      <w:pPr>
        <w:pStyle w:val="Heading4"/>
      </w:pPr>
      <w:r w:rsidRPr="00DF3212">
        <w:t>(Re)Learning</w:t>
      </w:r>
      <w:r w:rsidR="00D72EE6" w:rsidRPr="00DF3212">
        <w:t xml:space="preserve">: </w:t>
      </w:r>
    </w:p>
    <w:p w14:paraId="4FBF0EE6" w14:textId="0016B44A" w:rsidR="00A74385" w:rsidRDefault="00CE7166" w:rsidP="00DF3212">
      <w:r w:rsidRPr="00DF3212">
        <w:t>(</w:t>
      </w:r>
      <w:r w:rsidR="00730973" w:rsidRPr="00DF3212">
        <w:t>Re)Learning is about recognising the importance of learning and unlearning in the pursuit of truth and justice. This principle encourages the</w:t>
      </w:r>
      <w:r w:rsidR="00910B20" w:rsidRPr="00DF3212">
        <w:t xml:space="preserve"> Commission </w:t>
      </w:r>
      <w:r w:rsidR="00730973" w:rsidRPr="00DF3212">
        <w:t xml:space="preserve">to approach its work with humility and an openness to new knowledge and perspectives. It acknowledges </w:t>
      </w:r>
      <w:r w:rsidR="005D0F8B" w:rsidRPr="00DF3212">
        <w:t>that the truth-telling process is an ongoing journey that requires a willingness to confront uncomfortable truths and to learn from the experiences and wisdom of First Nations communities</w:t>
      </w:r>
      <w:r w:rsidR="00796F68" w:rsidRPr="00DF3212">
        <w:t>.</w:t>
      </w:r>
      <w:r w:rsidR="00910B20" w:rsidRPr="00DF3212">
        <w:t xml:space="preserve"> </w:t>
      </w:r>
      <w:r w:rsidR="00A74385" w:rsidRPr="00DF3212">
        <w:t>When we connect to our ancestral knowledges and ways of doing and being, we free our minds from colonial and patriarchal thinking. This connection enables us to embrace other perspectives, ideas, and ways of living that challenge inequalities, prejudice, and individualism. By embracing (re)Learning, the Commission can work towards collective, societal, and ecological wellbeing, ensuring that its processes are informed by the la</w:t>
      </w:r>
      <w:r w:rsidR="007C789B" w:rsidRPr="00DF3212">
        <w:t>test insights and understandings while honouring the deep knowledge and wisdom within First Nations cultures. This approach will help create a more dynamic responsive truth-telling process that is capable of adapting to the need</w:t>
      </w:r>
      <w:r w:rsidR="00675079">
        <w:t>s</w:t>
      </w:r>
      <w:r w:rsidR="007C789B" w:rsidRPr="00DF3212">
        <w:t xml:space="preserve"> and realities of the communities it serves. </w:t>
      </w:r>
    </w:p>
    <w:p w14:paraId="61767B94" w14:textId="6FC292B3" w:rsidR="00DF3212" w:rsidRDefault="00910B20" w:rsidP="00DF3212">
      <w:pPr>
        <w:pStyle w:val="Heading4"/>
      </w:pPr>
      <w:r>
        <w:t>Respect and Relationality</w:t>
      </w:r>
    </w:p>
    <w:p w14:paraId="300E90BF" w14:textId="61F8E116" w:rsidR="00BB1746" w:rsidRPr="00DF3212" w:rsidRDefault="00BB1746" w:rsidP="00DF3212">
      <w:r w:rsidRPr="00DF3212">
        <w:t xml:space="preserve">Respect and relationality are fundamental to all interactions within First Nations communities. This principle requires the Commission to honour and respect cultural protocols and practices throughout its processes. It emphasises the interconnectedness of all individuals and communities, recognising the importance of building and maintaining relationships based on trust, mutual respect, and understanding. When we recognise </w:t>
      </w:r>
      <w:r w:rsidR="00833AEF" w:rsidRPr="00DF3212">
        <w:t xml:space="preserve">the interdependence </w:t>
      </w:r>
      <w:r w:rsidR="009E1D7B" w:rsidRPr="00DF3212">
        <w:t>between all human and more-than-human beings</w:t>
      </w:r>
      <w:r w:rsidR="00F0080F">
        <w:rPr>
          <w:rStyle w:val="FootnoteReference"/>
        </w:rPr>
        <w:footnoteReference w:id="2"/>
      </w:r>
      <w:r w:rsidR="009E1D7B" w:rsidRPr="00DF3212">
        <w:t xml:space="preserve">, we are able to set aside our egos and connect from the heart. This connection fosters relationships of mutual respect and trust, where care and support are exchanged. </w:t>
      </w:r>
      <w:r w:rsidR="00B551C4" w:rsidRPr="00DF3212">
        <w:t xml:space="preserve">By embedding this principle into its operations, the Commission can create a space where First Nations voices are heard, valued, </w:t>
      </w:r>
      <w:r w:rsidR="006145E4" w:rsidRPr="00DF3212">
        <w:t xml:space="preserve">and treated with the dignity they deserve. This approach will help foster respectful dialogue that honours the rich diversity of experiences and perspectives within First Nations communities, ensuring that the truth-telling process is both inclusive and equitable. </w:t>
      </w:r>
    </w:p>
    <w:p w14:paraId="794A4909" w14:textId="77777777" w:rsidR="00DF3212" w:rsidRDefault="00910B20" w:rsidP="00DF3212">
      <w:pPr>
        <w:pStyle w:val="Heading4"/>
      </w:pPr>
      <w:r>
        <w:t>Lateral Lov</w:t>
      </w:r>
      <w:r w:rsidR="00DF3212">
        <w:t>e</w:t>
      </w:r>
    </w:p>
    <w:p w14:paraId="1EE5E3CF" w14:textId="5833585C" w:rsidR="00784E2F" w:rsidRDefault="00784E2F" w:rsidP="00DF3212">
      <w:r w:rsidRPr="00DF3212">
        <w:t xml:space="preserve">Lateral love underscores the importance of nurturing and supporting one another within the community. This principle calls for the Commission to embrace a compassionate </w:t>
      </w:r>
      <w:r w:rsidR="00575AE8" w:rsidRPr="00DF3212">
        <w:t>and empathetic approach in all its interactions, ensuring that the truth-</w:t>
      </w:r>
      <w:r w:rsidR="00575AE8" w:rsidRPr="00DF3212">
        <w:lastRenderedPageBreak/>
        <w:t>telling process is not just about uncovering historical truths but also about healing and reinforcing the bonds within First Nations communities. When we practice lateral love, our spirits grow, and we</w:t>
      </w:r>
      <w:r w:rsidR="00222338" w:rsidRPr="00DF3212">
        <w:t xml:space="preserve"> become open to challenging conversations without feeling threatened. Instead, we embrace one another, fostering connections, healing from past divisions, and thriving in a society built on care, trust and respect. By incorporating lateral love into its work, the Commission can create a safe and supportive environment where individuals feel empowered to share their stories without fear of judgment</w:t>
      </w:r>
      <w:r w:rsidR="00855BA7" w:rsidRPr="00DF3212">
        <w:t xml:space="preserve"> or retribution. </w:t>
      </w:r>
      <w:r w:rsidR="00C80AE8" w:rsidRPr="00DF3212">
        <w:t xml:space="preserve">This approach will help to build resilience and solidarity within communities, ensuring that the truth-telling process contributes to healing, </w:t>
      </w:r>
      <w:r w:rsidR="0085451D" w:rsidRPr="00DF3212">
        <w:t>unity, and collective strength.</w:t>
      </w:r>
      <w:r w:rsidR="0085451D">
        <w:t xml:space="preserve"> </w:t>
      </w:r>
    </w:p>
    <w:p w14:paraId="6B3D5344" w14:textId="77777777" w:rsidR="00DF3212" w:rsidRDefault="00910B20" w:rsidP="00DF3212">
      <w:pPr>
        <w:pStyle w:val="Heading4"/>
      </w:pPr>
      <w:r>
        <w:t>Embracing All Our Identities</w:t>
      </w:r>
    </w:p>
    <w:p w14:paraId="6EF95A41" w14:textId="38A80C49" w:rsidR="00B209BD" w:rsidRDefault="000774AE" w:rsidP="00DF3212">
      <w:r w:rsidRPr="00DF3212">
        <w:t>Embracing all our identities acknowledges the rich diversity within First Nations communities</w:t>
      </w:r>
      <w:r w:rsidR="00106549" w:rsidRPr="00DF3212">
        <w:t>, recognising the varied experiences, identities</w:t>
      </w:r>
      <w:r w:rsidR="009C6CA1" w:rsidRPr="00DF3212">
        <w:t xml:space="preserve">, and perspectives that shape them. This principle calls for the Commission to ensure its processes are inclusive and reflective of the full spectrum of First Nations identities, including </w:t>
      </w:r>
      <w:r w:rsidR="00887037" w:rsidRPr="00DF3212">
        <w:t>differences in age</w:t>
      </w:r>
      <w:r w:rsidR="000740CA">
        <w:t>,</w:t>
      </w:r>
      <w:r w:rsidR="009B0246" w:rsidRPr="00DF3212">
        <w:t xml:space="preserve"> gender, sexuality, additional abilities, and cultural background. When we embrace, celebrate and respond to our multiple and vibrant identities and abilities, we gain a deeper appreciation for diverse perspectives and ways of expressing ideas and knowledge. There is strength in </w:t>
      </w:r>
      <w:r w:rsidR="00EE728C" w:rsidRPr="00DF3212">
        <w:t>our diversity, which contributes to the collective wellbeing. By embedding this principle into its work, the Commission can create a space where all individuals feel seen, heard, and respected. This approach ensures that the truth-telling process is not only inclusive but also deeply reflective of the rich and varied identities within First Nations communities, harnessing the collective s</w:t>
      </w:r>
      <w:r w:rsidR="00E103A2" w:rsidRPr="00DF3212">
        <w:t>trength that comes from embracing diversity.</w:t>
      </w:r>
      <w:r w:rsidR="00E103A2">
        <w:t xml:space="preserve"> </w:t>
      </w:r>
    </w:p>
    <w:p w14:paraId="69FFB611" w14:textId="77777777" w:rsidR="00DF3212" w:rsidRDefault="00910B20" w:rsidP="00DF3212">
      <w:pPr>
        <w:pStyle w:val="Heading4"/>
      </w:pPr>
      <w:r>
        <w:t>Deep Listening</w:t>
      </w:r>
    </w:p>
    <w:p w14:paraId="6FD3B6A8" w14:textId="593A96C3" w:rsidR="009268FB" w:rsidRDefault="00847F6D" w:rsidP="00DF3212">
      <w:r w:rsidRPr="00DF3212">
        <w:t xml:space="preserve">Deep listening is about truly hearing, understanding, and connecting with the stories and experiences of First Nations people. This principle requires the Commission to approach its work with patience, attentiveness, and a profound respect for the knowledge and wisdom being shared. </w:t>
      </w:r>
      <w:r w:rsidR="009268FB" w:rsidRPr="00DF3212">
        <w:t>When we practice deep list</w:t>
      </w:r>
      <w:r w:rsidR="00560FE8">
        <w:t>en</w:t>
      </w:r>
      <w:r w:rsidR="009268FB" w:rsidRPr="00DF3212">
        <w:t>ing, empathy and connection flourish. We become fully present, immersing ourselves in the words, feelings, energies, and other non-verbal cues</w:t>
      </w:r>
      <w:r w:rsidR="000552F7" w:rsidRPr="00DF3212">
        <w:t xml:space="preserve">. This fosters genuine communication and learning, </w:t>
      </w:r>
      <w:r w:rsidR="00342147" w:rsidRPr="00DF3212">
        <w:t>encouraging us to</w:t>
      </w:r>
      <w:r w:rsidR="003D7BA8" w:rsidRPr="00DF3212">
        <w:t xml:space="preserve"> explore new, old and transformative ways of knowing and understanding. By embedding deep listening into its processes, the Commission can create a truth-telling journey that genuinely honours the voices and experiences of First Nations people. This approach ensures that the truth-telling process is not only meaningful but also deeply rooted in a true understanding of th</w:t>
      </w:r>
      <w:r w:rsidR="00AA76E0" w:rsidRPr="00DF3212">
        <w:t>e histories and realities of First Nations communities</w:t>
      </w:r>
      <w:r w:rsidR="00AA76E0">
        <w:t xml:space="preserve">. </w:t>
      </w:r>
      <w:r w:rsidR="009268FB">
        <w:t xml:space="preserve"> </w:t>
      </w:r>
    </w:p>
    <w:p w14:paraId="3ACF9EAC" w14:textId="77777777" w:rsidR="00DF3212" w:rsidRDefault="00910B20" w:rsidP="00DF3212">
      <w:pPr>
        <w:pStyle w:val="Heading4"/>
      </w:pPr>
      <w:r>
        <w:lastRenderedPageBreak/>
        <w:t>Self-Reflective and Awar</w:t>
      </w:r>
      <w:r w:rsidR="00DF3212">
        <w:t>e</w:t>
      </w:r>
    </w:p>
    <w:p w14:paraId="505FDBF0" w14:textId="4A070400" w:rsidR="00FC175F" w:rsidRPr="00FC175F" w:rsidRDefault="00E32AC2" w:rsidP="00DF3212">
      <w:r w:rsidRPr="00DF3212">
        <w:t xml:space="preserve">Self-reflective and aware encourages the Commission to continuously reflect on its practices, biases, and assumptions. This principle calls for a deep commitment to self-awareness and a willingness to critically examine the Commission’s role in the truth-telling process. When we consider the environments and interactions that have shaped our thoughts and behaviours, </w:t>
      </w:r>
      <w:r w:rsidR="002F0A8D" w:rsidRPr="00DF3212">
        <w:t>and those of others, we are gifted the opportunity to practice curiosity</w:t>
      </w:r>
      <w:r w:rsidR="00924E7E" w:rsidRPr="00DF3212">
        <w:t xml:space="preserve">, healing, and mindfulness. This reflection fosters greater acceptance of our lived experiences and expressions, as well as those of others. By embracing self-reflection and </w:t>
      </w:r>
      <w:r w:rsidR="00A31F2E" w:rsidRPr="00DF3212">
        <w:t>awareness, the Commission can ensure that its processes are fair, just, and free from bias, leading to more trusting and meaningful relationships and a truth-telling process that is transparent and accountable to the communities it serves.</w:t>
      </w:r>
    </w:p>
    <w:p w14:paraId="0439A8CD" w14:textId="77777777" w:rsidR="00DF3212" w:rsidRDefault="00910B20" w:rsidP="00DF3212">
      <w:pPr>
        <w:pStyle w:val="Heading4"/>
      </w:pPr>
      <w:r>
        <w:t>Intergenerational Action</w:t>
      </w:r>
    </w:p>
    <w:p w14:paraId="1B7D38FD" w14:textId="5CB7B066" w:rsidR="00FC175F" w:rsidRPr="00FC175F" w:rsidRDefault="00202B83" w:rsidP="00DF3212">
      <w:r w:rsidRPr="00DF3212">
        <w:t xml:space="preserve">Intergenerational </w:t>
      </w:r>
      <w:r w:rsidR="0000567C">
        <w:t>a</w:t>
      </w:r>
      <w:r w:rsidRPr="00DF3212">
        <w:t>ction highlights the importance of engaging with and learning from both elders and younger generations within First Nations communities. This principle urges the Commission to ensure that its processes are deeply informed by the wisdom of the past while remaining forward-looking and responsive to the needs and aspirations of future generations.</w:t>
      </w:r>
      <w:r w:rsidR="00FC175F" w:rsidRPr="00DF3212">
        <w:t xml:space="preserve"> </w:t>
      </w:r>
      <w:r w:rsidRPr="00DF3212">
        <w:t xml:space="preserve">When we sow seeds of care, we lovingly act with an intergenerational mindset, understanding that what we do today, as our ancestors have done before us, will sprout and bloom for a new tomorrow. By planting knowledges and practices for our young ones, sharing stories across generations, and contributing to a healthy and safe world, the Commission can create a truth-telling process that </w:t>
      </w:r>
      <w:r w:rsidR="00B235F3" w:rsidRPr="00DF3212">
        <w:t>honours</w:t>
      </w:r>
      <w:r w:rsidRPr="00DF3212">
        <w:t xml:space="preserve"> the continuity of knowledge and culture across generations, respecting the past while nurturing hope for the future.</w:t>
      </w:r>
    </w:p>
    <w:p w14:paraId="2DCB4D36" w14:textId="77777777" w:rsidR="00DF3212" w:rsidRDefault="00910B20" w:rsidP="00DF3212">
      <w:pPr>
        <w:pStyle w:val="Heading4"/>
      </w:pPr>
      <w:r>
        <w:t>Shaping and Keeping Balance</w:t>
      </w:r>
    </w:p>
    <w:p w14:paraId="769D577C" w14:textId="390C0282" w:rsidR="00FC175F" w:rsidRPr="00DF3212" w:rsidRDefault="00792B48" w:rsidP="00DF3212">
      <w:r w:rsidRPr="00DF3212">
        <w:t xml:space="preserve">Shaping and </w:t>
      </w:r>
      <w:r w:rsidR="003042D2">
        <w:t>k</w:t>
      </w:r>
      <w:r w:rsidRPr="00DF3212">
        <w:t xml:space="preserve">eeping </w:t>
      </w:r>
      <w:r w:rsidR="003042D2">
        <w:t>b</w:t>
      </w:r>
      <w:r w:rsidRPr="00DF3212">
        <w:t>alance calls us to fully engage our whole being when connecting with the world around us. This means leading not only with our hearts and minds but also drawing on the energies of all that surrounds us. It involves listening to the voices of our ancestors, the trees, waterways, animals, and the wind, to make sense of who and what we are engaging with and to understand what we need to do next.</w:t>
      </w:r>
      <w:r w:rsidR="00FC175F" w:rsidRPr="00DF3212">
        <w:t xml:space="preserve"> </w:t>
      </w:r>
      <w:r w:rsidRPr="00DF3212">
        <w:t>When we see and understand the roles and responsibilities of others, in all their diversity, including our more-than-human kin, we act to nurture and balance wellbeing. We recogni</w:t>
      </w:r>
      <w:r w:rsidR="006651CA" w:rsidRPr="00DF3212">
        <w:t>s</w:t>
      </w:r>
      <w:r w:rsidRPr="00DF3212">
        <w:t>e the role everyone has in shaping our world, maintaining, and growing the strength of our knowledges, practices, and ways of being. Incorporating this principle into the Commission’s work requires a holistic approach that honours the interconnectedness of all living things. By embracing this way of working, the Commission can ensure that its processes are grounded in a deep respect for the natural world and the wisdom it holds. This approach is transformative, helping to break down hierarchy, discrimination, and inequality, while ensuring th</w:t>
      </w:r>
      <w:r w:rsidR="003C083C">
        <w:t>at</w:t>
      </w:r>
      <w:r w:rsidRPr="00DF3212">
        <w:t xml:space="preserve"> truth-telling </w:t>
      </w:r>
      <w:r w:rsidRPr="00DF3212">
        <w:lastRenderedPageBreak/>
        <w:t>efforts are not only effective but also spiritually and culturally aligned with First Nations ways of knowing and being.</w:t>
      </w:r>
    </w:p>
    <w:p w14:paraId="06745F45" w14:textId="77443B10" w:rsidR="00DF3212" w:rsidRDefault="00910B20" w:rsidP="00DF3212">
      <w:pPr>
        <w:pStyle w:val="Heading4"/>
      </w:pPr>
      <w:r>
        <w:t>Sense-</w:t>
      </w:r>
      <w:r w:rsidR="00A40903">
        <w:t>m</w:t>
      </w:r>
      <w:r>
        <w:t>aking</w:t>
      </w:r>
    </w:p>
    <w:p w14:paraId="68579166" w14:textId="3BB01E53" w:rsidR="00CB7AB2" w:rsidRDefault="00CB7AB2" w:rsidP="00DF3212">
      <w:r w:rsidRPr="00DF3212">
        <w:t>Sense-</w:t>
      </w:r>
      <w:r w:rsidR="005269D2">
        <w:t>m</w:t>
      </w:r>
      <w:r w:rsidRPr="00DF3212">
        <w:t>aking involves understanding and interpreting the intricate realities and histories of First Nations communities. This principle urges the Commission to approach its work with a holistic commitment to grasping the broader context in which stories and experiences are shared.</w:t>
      </w:r>
      <w:r w:rsidR="004141FC" w:rsidRPr="00DF3212">
        <w:t xml:space="preserve"> </w:t>
      </w:r>
      <w:r w:rsidRPr="00DF3212">
        <w:t>When we engage our whole being in connection with the world around us, we lead not only with our instincts but also with our hearts and minds. By drawing on the energies of everything that surrounds us and listening to the voices of our ancestors, the trees, waterways, animals, and the wind, we can make sense of who and what we are engaging with and determine what needs to be done next. Through practising sense-making, the Commission can ensure that the truth-telling process is deeply informed by the complex realities of First Nations peoples, creating a more nuanced and comprehensive approach to addressing the interconnected issues they face.</w:t>
      </w:r>
    </w:p>
    <w:p w14:paraId="341D3B24" w14:textId="6CA66299" w:rsidR="005878F6" w:rsidRDefault="005878F6" w:rsidP="005878F6">
      <w:pPr>
        <w:pStyle w:val="Heading1"/>
      </w:pPr>
      <w:bookmarkStart w:id="10" w:name="_Toc179447204"/>
      <w:r w:rsidRPr="00F02955">
        <w:t xml:space="preserve">Measuring and evaluating the effectiveness of the </w:t>
      </w:r>
      <w:r w:rsidR="009E3C98">
        <w:t>C</w:t>
      </w:r>
      <w:r w:rsidRPr="00F02955">
        <w:t>ommission</w:t>
      </w:r>
      <w:bookmarkEnd w:id="10"/>
    </w:p>
    <w:p w14:paraId="40147C13" w14:textId="77777777" w:rsidR="001E484D" w:rsidRDefault="001E484D" w:rsidP="001E484D">
      <w:pPr>
        <w:pStyle w:val="Heading4"/>
      </w:pPr>
      <w:r>
        <w:t xml:space="preserve">Relating to: </w:t>
      </w:r>
    </w:p>
    <w:p w14:paraId="607293C4" w14:textId="24F0250A" w:rsidR="005878F6" w:rsidRDefault="0034152D" w:rsidP="0066028F">
      <w:pPr>
        <w:pStyle w:val="Heading4"/>
        <w:ind w:left="1440"/>
      </w:pPr>
      <w:r>
        <w:t>Part 2—Establishing the Truth and Justice Commission</w:t>
      </w:r>
      <w:r>
        <w:br/>
        <w:t>Part 3</w:t>
      </w:r>
      <w:r w:rsidR="009B254D">
        <w:t>—Powers of the Truth and Justice Commission</w:t>
      </w:r>
    </w:p>
    <w:p w14:paraId="3BF5A710" w14:textId="34808121" w:rsidR="00A62D1B" w:rsidRDefault="00DF499C" w:rsidP="00A62D1B">
      <w:r>
        <w:t>Key to embedding the</w:t>
      </w:r>
      <w:r w:rsidR="00BE3E3F">
        <w:t xml:space="preserve"> </w:t>
      </w:r>
      <w:r>
        <w:t xml:space="preserve">approaches of healing, </w:t>
      </w:r>
      <w:r w:rsidR="00B4171E">
        <w:t>peacebuilding and truth-telling, and what holds us accountable to the Wiyi Yani U Tha</w:t>
      </w:r>
      <w:r w:rsidR="00BE3E3F">
        <w:t>n</w:t>
      </w:r>
      <w:r w:rsidR="00B4171E">
        <w:t xml:space="preserve">gani </w:t>
      </w:r>
      <w:r w:rsidR="00836858">
        <w:t>‘W</w:t>
      </w:r>
      <w:r w:rsidR="00B4171E">
        <w:t xml:space="preserve">ays of </w:t>
      </w:r>
      <w:r w:rsidR="00836858">
        <w:t>W</w:t>
      </w:r>
      <w:r w:rsidR="00B4171E">
        <w:t>orking</w:t>
      </w:r>
      <w:r w:rsidR="00836858">
        <w:t>’</w:t>
      </w:r>
      <w:r w:rsidR="00B4171E">
        <w:t xml:space="preserve"> is having a m</w:t>
      </w:r>
      <w:r w:rsidR="00143E40">
        <w:t>eaningful measurement, evaluation, and learning (MEL)</w:t>
      </w:r>
      <w:r w:rsidR="00B4171E">
        <w:t xml:space="preserve"> framework. </w:t>
      </w:r>
      <w:r w:rsidR="00483E77">
        <w:t xml:space="preserve">The Bill does not include </w:t>
      </w:r>
      <w:r w:rsidR="00270641">
        <w:t>discussion of MEL</w:t>
      </w:r>
      <w:r w:rsidR="00E37CE6">
        <w:t xml:space="preserve">, only referring to reporting on the evidence </w:t>
      </w:r>
      <w:r w:rsidR="00C94A27">
        <w:t xml:space="preserve">in </w:t>
      </w:r>
      <w:r w:rsidR="00C94A27" w:rsidRPr="00996559">
        <w:rPr>
          <w:rStyle w:val="Heading4Char"/>
        </w:rPr>
        <w:t>Part 2, Section 10</w:t>
      </w:r>
      <w:r w:rsidR="00996559">
        <w:t>.</w:t>
      </w:r>
      <w:r w:rsidR="00844B31">
        <w:t xml:space="preserve"> </w:t>
      </w:r>
      <w:r w:rsidR="00A62D1B">
        <w:t xml:space="preserve">While </w:t>
      </w:r>
      <w:r w:rsidR="00AC2CA3">
        <w:t xml:space="preserve">reporting </w:t>
      </w:r>
      <w:r w:rsidR="00A62D1B">
        <w:t xml:space="preserve">may be useful in some contexts, </w:t>
      </w:r>
      <w:r w:rsidR="00E21602">
        <w:t>we believe that</w:t>
      </w:r>
      <w:r w:rsidR="00A62D1B">
        <w:t xml:space="preserve"> </w:t>
      </w:r>
      <w:r w:rsidR="003B0D75">
        <w:t xml:space="preserve">it </w:t>
      </w:r>
      <w:r w:rsidR="00A62D1B">
        <w:t xml:space="preserve">is not suited to the work of the Commission where focus </w:t>
      </w:r>
      <w:r w:rsidR="00740F30">
        <w:t xml:space="preserve">should </w:t>
      </w:r>
      <w:r w:rsidR="00A62D1B">
        <w:t>be on listening to and responding to the experiences of First Nations people</w:t>
      </w:r>
      <w:r w:rsidR="00AC2CA3">
        <w:t xml:space="preserve"> and creating a safe and meaningful space for learning</w:t>
      </w:r>
      <w:r w:rsidR="00740F30">
        <w:t>, beyond simply collecting evidence</w:t>
      </w:r>
      <w:r w:rsidR="00A62D1B">
        <w:t>.</w:t>
      </w:r>
      <w:r w:rsidR="00740F30">
        <w:t xml:space="preserve"> </w:t>
      </w:r>
      <w:r w:rsidR="00BE3075">
        <w:t>Largely, the Commission has t</w:t>
      </w:r>
      <w:r w:rsidR="00D56CDE">
        <w:t>he</w:t>
      </w:r>
      <w:r w:rsidR="00BE3075">
        <w:t xml:space="preserve"> opportunity to be an emblem of reconciliation and self-determination </w:t>
      </w:r>
      <w:r w:rsidR="00B93432">
        <w:t xml:space="preserve">if </w:t>
      </w:r>
      <w:r w:rsidR="003B0D75">
        <w:t xml:space="preserve">it </w:t>
      </w:r>
      <w:r w:rsidR="00B93432">
        <w:t xml:space="preserve">holds </w:t>
      </w:r>
      <w:r w:rsidR="001359DC">
        <w:t>spaces to listen, learn, call</w:t>
      </w:r>
      <w:r w:rsidR="003B0D75">
        <w:t>s</w:t>
      </w:r>
      <w:r w:rsidR="001359DC">
        <w:t xml:space="preserve"> </w:t>
      </w:r>
      <w:r w:rsidR="00081393">
        <w:t>mainstream</w:t>
      </w:r>
      <w:r w:rsidR="001359DC">
        <w:t xml:space="preserve"> Australia to account for injustice, and direct action for change.</w:t>
      </w:r>
    </w:p>
    <w:p w14:paraId="132D01C1" w14:textId="3C42F64D" w:rsidR="00143E40" w:rsidRDefault="00844B31" w:rsidP="00143E40">
      <w:r>
        <w:t>We fear that reporting, like many</w:t>
      </w:r>
      <w:r w:rsidR="001D31F7">
        <w:t xml:space="preserve"> commissioned reports,</w:t>
      </w:r>
      <w:r w:rsidR="00F24861">
        <w:t xml:space="preserve"> for example </w:t>
      </w:r>
      <w:r w:rsidR="00F24861" w:rsidRPr="00F24861">
        <w:rPr>
          <w:i/>
          <w:iCs/>
        </w:rPr>
        <w:t>Bringing the Home</w:t>
      </w:r>
      <w:r w:rsidR="00644084">
        <w:rPr>
          <w:i/>
          <w:iCs/>
        </w:rPr>
        <w:t xml:space="preserve"> </w:t>
      </w:r>
      <w:r w:rsidR="00644084">
        <w:t>(19</w:t>
      </w:r>
      <w:r w:rsidR="00A95516">
        <w:t>9</w:t>
      </w:r>
      <w:r w:rsidR="00644084">
        <w:t>7</w:t>
      </w:r>
      <w:r w:rsidR="00A95516">
        <w:t>)</w:t>
      </w:r>
      <w:r w:rsidR="00F24861" w:rsidRPr="00F24861">
        <w:rPr>
          <w:i/>
          <w:iCs/>
        </w:rPr>
        <w:t>, Women’s Business</w:t>
      </w:r>
      <w:r w:rsidR="00A95516">
        <w:rPr>
          <w:i/>
          <w:iCs/>
        </w:rPr>
        <w:t xml:space="preserve"> </w:t>
      </w:r>
      <w:r w:rsidR="00A95516">
        <w:t>(1986)</w:t>
      </w:r>
      <w:r w:rsidR="00F24861" w:rsidRPr="00F24861">
        <w:rPr>
          <w:i/>
          <w:iCs/>
        </w:rPr>
        <w:t xml:space="preserve">, Family is </w:t>
      </w:r>
      <w:r w:rsidR="00F24861">
        <w:rPr>
          <w:i/>
          <w:iCs/>
        </w:rPr>
        <w:t>Culture</w:t>
      </w:r>
      <w:r w:rsidR="00A95516">
        <w:rPr>
          <w:i/>
          <w:iCs/>
        </w:rPr>
        <w:t xml:space="preserve"> </w:t>
      </w:r>
      <w:r w:rsidR="00A95516">
        <w:t>(2019)</w:t>
      </w:r>
      <w:r w:rsidR="00F24861">
        <w:rPr>
          <w:i/>
          <w:iCs/>
        </w:rPr>
        <w:t>,</w:t>
      </w:r>
      <w:r w:rsidR="001D31F7">
        <w:t xml:space="preserve"> </w:t>
      </w:r>
      <w:r w:rsidR="00AC61D0">
        <w:t>end up</w:t>
      </w:r>
      <w:r w:rsidR="00F24861">
        <w:t xml:space="preserve"> </w:t>
      </w:r>
      <w:r w:rsidR="005E591E">
        <w:t xml:space="preserve">on a shelf </w:t>
      </w:r>
      <w:r w:rsidR="007838FA">
        <w:t>with little substantive</w:t>
      </w:r>
      <w:r w:rsidR="004232A3">
        <w:t xml:space="preserve"> </w:t>
      </w:r>
      <w:r w:rsidR="003A4537">
        <w:t>response</w:t>
      </w:r>
      <w:r w:rsidR="005E591E">
        <w:t>.</w:t>
      </w:r>
      <w:r w:rsidR="00A575DD">
        <w:rPr>
          <w:rStyle w:val="EndnoteReference"/>
        </w:rPr>
        <w:endnoteReference w:id="13"/>
      </w:r>
      <w:r w:rsidR="007838FA">
        <w:t xml:space="preserve"> Not only is this disrespectful to th</w:t>
      </w:r>
      <w:r w:rsidR="00292741">
        <w:t xml:space="preserve">ose contributing information </w:t>
      </w:r>
      <w:r w:rsidR="008F33E2">
        <w:lastRenderedPageBreak/>
        <w:t xml:space="preserve">to </w:t>
      </w:r>
      <w:r w:rsidR="006C08E0">
        <w:t>the reports</w:t>
      </w:r>
      <w:r w:rsidR="00292741">
        <w:t>, but re</w:t>
      </w:r>
      <w:r w:rsidR="001B3D7B">
        <w:t xml:space="preserve">flects that processes considered for the operation of the Commission </w:t>
      </w:r>
      <w:r w:rsidR="0040718C">
        <w:t xml:space="preserve">are grounded in </w:t>
      </w:r>
      <w:r w:rsidR="001B3D7B">
        <w:t>the regulatory ritualism of</w:t>
      </w:r>
      <w:r w:rsidR="00771E87">
        <w:t xml:space="preserve"> government—</w:t>
      </w:r>
      <w:r w:rsidR="00F24861">
        <w:t>having</w:t>
      </w:r>
      <w:r w:rsidR="008D7B9C">
        <w:t xml:space="preserve"> little </w:t>
      </w:r>
      <w:r w:rsidR="00912654">
        <w:t>reflection on</w:t>
      </w:r>
      <w:r w:rsidR="008D7B9C">
        <w:t xml:space="preserve"> </w:t>
      </w:r>
      <w:r w:rsidR="00476E65">
        <w:t xml:space="preserve">how </w:t>
      </w:r>
      <w:r w:rsidR="00771E87">
        <w:t xml:space="preserve">to </w:t>
      </w:r>
      <w:r w:rsidR="0086518D">
        <w:t>effectively</w:t>
      </w:r>
      <w:r w:rsidR="00420968">
        <w:t xml:space="preserve"> </w:t>
      </w:r>
      <w:r w:rsidR="00476E65">
        <w:t xml:space="preserve">achieve </w:t>
      </w:r>
      <w:r w:rsidR="00420968">
        <w:t xml:space="preserve">the </w:t>
      </w:r>
      <w:r w:rsidR="00476E65">
        <w:t>aims of what the Commission</w:t>
      </w:r>
      <w:r w:rsidR="00420968">
        <w:t xml:space="preserve"> is being created fo</w:t>
      </w:r>
      <w:r w:rsidR="00EA322A">
        <w:t xml:space="preserve">r, and </w:t>
      </w:r>
      <w:r w:rsidR="00143E40">
        <w:t xml:space="preserve">which may not capture the full impact of the Commission’s work. </w:t>
      </w:r>
      <w:r w:rsidR="009C5409" w:rsidRPr="00C00FD8">
        <w:rPr>
          <w:b/>
          <w:bCs/>
        </w:rPr>
        <w:t xml:space="preserve">Consideration of these previous inquiries and reporting should also form part of </w:t>
      </w:r>
      <w:r w:rsidR="00343DAC" w:rsidRPr="00C00FD8">
        <w:rPr>
          <w:b/>
          <w:bCs/>
        </w:rPr>
        <w:t xml:space="preserve">truth-telling discussions to explore where change has and hasn’t occurred, and how processes need to change to better respond to First Nations </w:t>
      </w:r>
      <w:proofErr w:type="spellStart"/>
      <w:r w:rsidR="00343DAC" w:rsidRPr="00C00FD8">
        <w:rPr>
          <w:b/>
          <w:bCs/>
        </w:rPr>
        <w:t>peoples</w:t>
      </w:r>
      <w:proofErr w:type="spellEnd"/>
      <w:r w:rsidR="00343DAC" w:rsidRPr="00C00FD8">
        <w:rPr>
          <w:b/>
          <w:bCs/>
        </w:rPr>
        <w:t xml:space="preserve"> needs and values.</w:t>
      </w:r>
      <w:r w:rsidR="00343DAC">
        <w:t xml:space="preserve"> This information will not only serve as evidence of past and contemporary injustice, but also help </w:t>
      </w:r>
      <w:r w:rsidR="00CB2B43">
        <w:t>model the Commission processes to ensure these failures are not repeated.</w:t>
      </w:r>
    </w:p>
    <w:p w14:paraId="12BE4A51" w14:textId="530E827D" w:rsidR="00DD6A06" w:rsidRDefault="00143E40" w:rsidP="00DD6A06">
      <w:r w:rsidRPr="007E443A">
        <w:rPr>
          <w:b/>
        </w:rPr>
        <w:t xml:space="preserve">We propose that </w:t>
      </w:r>
      <w:r w:rsidR="002D6F33">
        <w:rPr>
          <w:b/>
          <w:bCs/>
        </w:rPr>
        <w:t xml:space="preserve">a </w:t>
      </w:r>
      <w:r w:rsidRPr="007E443A">
        <w:rPr>
          <w:b/>
        </w:rPr>
        <w:t>MEL</w:t>
      </w:r>
      <w:r w:rsidR="002D6F33">
        <w:rPr>
          <w:b/>
          <w:bCs/>
        </w:rPr>
        <w:t xml:space="preserve"> framework</w:t>
      </w:r>
      <w:r w:rsidRPr="007E443A">
        <w:rPr>
          <w:b/>
        </w:rPr>
        <w:t xml:space="preserve"> be embedded throughout all stages of the Commissions development and operation</w:t>
      </w:r>
      <w:r>
        <w:t xml:space="preserve">. This means that MEL should not be an afterthought or a separate </w:t>
      </w:r>
      <w:proofErr w:type="gramStart"/>
      <w:r>
        <w:t>process</w:t>
      </w:r>
      <w:r w:rsidR="006208A7">
        <w:t>,</w:t>
      </w:r>
      <w:r>
        <w:t xml:space="preserve"> but</w:t>
      </w:r>
      <w:proofErr w:type="gramEnd"/>
      <w:r>
        <w:t xml:space="preserve"> should be integrated into the Commission’s day-to-day activities. This approach would ensure that the Commission is constantly learning and evolving to meet the needs of First Nations people. </w:t>
      </w:r>
      <w:r w:rsidR="002F3B8A">
        <w:t>It will also provide accountability</w:t>
      </w:r>
      <w:r w:rsidR="0054273B">
        <w:t xml:space="preserve"> </w:t>
      </w:r>
      <w:r w:rsidR="00B91017">
        <w:t>measures</w:t>
      </w:r>
      <w:r w:rsidR="0054273B">
        <w:t xml:space="preserve"> to Government</w:t>
      </w:r>
      <w:r w:rsidR="002F3B8A">
        <w:t xml:space="preserve"> </w:t>
      </w:r>
      <w:r w:rsidR="00E826F5">
        <w:t xml:space="preserve">that </w:t>
      </w:r>
      <w:r w:rsidR="0054273B">
        <w:t>the Commission</w:t>
      </w:r>
      <w:r w:rsidR="00D2494F">
        <w:t xml:space="preserve"> is functioning effectively</w:t>
      </w:r>
      <w:r w:rsidR="0054273B">
        <w:t xml:space="preserve">, </w:t>
      </w:r>
      <w:r w:rsidR="00D2494F">
        <w:t xml:space="preserve">and </w:t>
      </w:r>
      <w:r w:rsidR="00DD6A06">
        <w:t>to the First Nations peoples it engages, including the Commissioners and staff</w:t>
      </w:r>
      <w:r w:rsidR="008D5026">
        <w:t>.</w:t>
      </w:r>
      <w:r w:rsidR="00A11091">
        <w:t xml:space="preserve"> </w:t>
      </w:r>
      <w:r w:rsidR="00617363">
        <w:t>It will ensure</w:t>
      </w:r>
      <w:r w:rsidR="00DD6A06">
        <w:t xml:space="preserve"> meaningful engagement </w:t>
      </w:r>
      <w:r w:rsidR="009064DE">
        <w:t>for</w:t>
      </w:r>
      <w:r w:rsidR="00DD6A06">
        <w:t xml:space="preserve"> those shar</w:t>
      </w:r>
      <w:r w:rsidR="002510EC">
        <w:t>ing</w:t>
      </w:r>
      <w:r w:rsidR="00DD6A06">
        <w:t xml:space="preserve"> their stories </w:t>
      </w:r>
      <w:r w:rsidR="002510EC">
        <w:t>to</w:t>
      </w:r>
      <w:r w:rsidR="00DD6A06">
        <w:t xml:space="preserve"> feel confident and safe in processes, and those listening use </w:t>
      </w:r>
      <w:r w:rsidR="00A46D46">
        <w:t>stories</w:t>
      </w:r>
      <w:r w:rsidR="00DD6A06">
        <w:t xml:space="preserve"> respectfully and accurately (responding to </w:t>
      </w:r>
      <w:r w:rsidR="00DD6A06" w:rsidRPr="00ED28C0">
        <w:rPr>
          <w:rStyle w:val="Heading4Char"/>
        </w:rPr>
        <w:t xml:space="preserve">Part 2, Section 8(4) </w:t>
      </w:r>
      <w:r w:rsidR="00DD6A06">
        <w:t xml:space="preserve">on ensuring cultural safety). </w:t>
      </w:r>
    </w:p>
    <w:p w14:paraId="4055D8ED" w14:textId="77777777" w:rsidR="00C37DA5" w:rsidRDefault="00CD564C" w:rsidP="00CD564C">
      <w:pPr>
        <w:rPr>
          <w:rFonts w:eastAsiaTheme="majorEastAsia"/>
        </w:rPr>
      </w:pPr>
      <w:r w:rsidRPr="00CD564C">
        <w:rPr>
          <w:rFonts w:eastAsiaTheme="majorEastAsia"/>
        </w:rPr>
        <w:t xml:space="preserve">A First Nations approach to MEL </w:t>
      </w:r>
      <w:r w:rsidR="0021264D">
        <w:rPr>
          <w:rFonts w:eastAsiaTheme="majorEastAsia"/>
        </w:rPr>
        <w:t>is</w:t>
      </w:r>
      <w:r>
        <w:rPr>
          <w:rFonts w:eastAsiaTheme="majorEastAsia"/>
        </w:rPr>
        <w:t xml:space="preserve"> different from </w:t>
      </w:r>
      <w:r w:rsidR="00124CF3">
        <w:rPr>
          <w:rFonts w:eastAsiaTheme="majorEastAsia"/>
        </w:rPr>
        <w:t xml:space="preserve">the </w:t>
      </w:r>
      <w:r>
        <w:rPr>
          <w:rFonts w:eastAsiaTheme="majorEastAsia"/>
        </w:rPr>
        <w:t>mainstream western</w:t>
      </w:r>
      <w:r w:rsidR="00414BDE">
        <w:rPr>
          <w:rFonts w:eastAsiaTheme="majorEastAsia"/>
        </w:rPr>
        <w:t xml:space="preserve"> framework, incorporating the human rights, gender justice</w:t>
      </w:r>
      <w:r w:rsidR="00435E8A">
        <w:rPr>
          <w:rFonts w:eastAsiaTheme="majorEastAsia"/>
        </w:rPr>
        <w:t>,</w:t>
      </w:r>
      <w:r w:rsidR="00414BDE">
        <w:rPr>
          <w:rFonts w:eastAsiaTheme="majorEastAsia"/>
        </w:rPr>
        <w:t xml:space="preserve"> </w:t>
      </w:r>
      <w:r w:rsidR="008A6B7D">
        <w:rPr>
          <w:rFonts w:eastAsiaTheme="majorEastAsia"/>
        </w:rPr>
        <w:t xml:space="preserve">healing and peacebuilding approaches described above. </w:t>
      </w:r>
      <w:r w:rsidR="00295084">
        <w:rPr>
          <w:rFonts w:eastAsiaTheme="majorEastAsia"/>
        </w:rPr>
        <w:t xml:space="preserve">An articulation of what this might look like is provided in the </w:t>
      </w:r>
      <w:r w:rsidR="00295084" w:rsidRPr="009E64FE">
        <w:rPr>
          <w:rFonts w:eastAsiaTheme="majorEastAsia"/>
        </w:rPr>
        <w:t>Wiyi Yani U Thangani Change Agenda</w:t>
      </w:r>
      <w:r w:rsidR="00295084" w:rsidRPr="006208A7">
        <w:rPr>
          <w:rFonts w:eastAsiaTheme="majorEastAsia"/>
          <w:i/>
          <w:iCs/>
        </w:rPr>
        <w:t xml:space="preserve"> </w:t>
      </w:r>
      <w:r w:rsidR="00295084">
        <w:rPr>
          <w:rFonts w:eastAsiaTheme="majorEastAsia"/>
        </w:rPr>
        <w:t xml:space="preserve">where we describe MEL as a process that takes place across the life of our work </w:t>
      </w:r>
      <w:r w:rsidR="0041143F">
        <w:rPr>
          <w:rFonts w:eastAsiaTheme="majorEastAsia"/>
        </w:rPr>
        <w:t xml:space="preserve">and is deeply embedded in our ways of </w:t>
      </w:r>
      <w:r w:rsidR="0017004D">
        <w:rPr>
          <w:rFonts w:eastAsiaTheme="majorEastAsia"/>
        </w:rPr>
        <w:t xml:space="preserve">engaging with First Nations peoples. </w:t>
      </w:r>
      <w:r w:rsidR="00260AB5">
        <w:rPr>
          <w:rFonts w:eastAsiaTheme="majorEastAsia"/>
        </w:rPr>
        <w:t xml:space="preserve">This is largely shaped by our Ways of </w:t>
      </w:r>
      <w:proofErr w:type="gramStart"/>
      <w:r w:rsidR="00260AB5">
        <w:rPr>
          <w:rFonts w:eastAsiaTheme="majorEastAsia"/>
        </w:rPr>
        <w:t xml:space="preserve">Working, </w:t>
      </w:r>
      <w:r w:rsidR="00A878CA">
        <w:rPr>
          <w:rFonts w:eastAsiaTheme="majorEastAsia"/>
        </w:rPr>
        <w:t>and</w:t>
      </w:r>
      <w:proofErr w:type="gramEnd"/>
      <w:r w:rsidR="00A878CA">
        <w:rPr>
          <w:rFonts w:eastAsiaTheme="majorEastAsia"/>
        </w:rPr>
        <w:t xml:space="preserve"> reflected back into our work by gathering ‘signals’. </w:t>
      </w:r>
      <w:r w:rsidR="00F26409">
        <w:rPr>
          <w:rFonts w:eastAsiaTheme="majorEastAsia"/>
        </w:rPr>
        <w:t xml:space="preserve">The Change Agenda states that </w:t>
      </w:r>
      <w:r w:rsidR="00E6377D">
        <w:rPr>
          <w:rFonts w:eastAsiaTheme="majorEastAsia"/>
        </w:rPr>
        <w:t>“</w:t>
      </w:r>
      <w:r w:rsidR="00F26409">
        <w:rPr>
          <w:rFonts w:eastAsiaTheme="majorEastAsia"/>
        </w:rPr>
        <w:t>s</w:t>
      </w:r>
      <w:r w:rsidR="00E20AA5">
        <w:rPr>
          <w:rFonts w:eastAsiaTheme="majorEastAsia"/>
        </w:rPr>
        <w:t xml:space="preserve">ignals are </w:t>
      </w:r>
      <w:r w:rsidR="001761D6">
        <w:t>the things that we see, hear, feel or sense, that tell us that we are making progress toward our outcomes. Use of signals is a purposeful shift away from numerical rigid indicators that dictate the process of change, and towards paying close and sustained attention to our surrounding environments and systems.</w:t>
      </w:r>
      <w:r w:rsidR="00E6377D">
        <w:t>”</w:t>
      </w:r>
      <w:r w:rsidR="00E6377D">
        <w:rPr>
          <w:rStyle w:val="EndnoteReference"/>
        </w:rPr>
        <w:endnoteReference w:id="14"/>
      </w:r>
      <w:r w:rsidR="004333A0">
        <w:t xml:space="preserve"> In listening and learning from First Nations peoples and gathering these signals, we can reflect back on our processes and make changes as needed</w:t>
      </w:r>
      <w:r w:rsidR="00BC3296">
        <w:t xml:space="preserve"> in real-time. </w:t>
      </w:r>
      <w:r w:rsidR="00344B9E">
        <w:t xml:space="preserve">This can be applied to the Commission, for example, when collecting evidence </w:t>
      </w:r>
      <w:r w:rsidR="00851ACC">
        <w:t xml:space="preserve">by </w:t>
      </w:r>
      <w:r w:rsidR="00745445">
        <w:t xml:space="preserve">asking participants how they are feeling in the space, </w:t>
      </w:r>
      <w:r w:rsidR="00B076DE">
        <w:t xml:space="preserve">and </w:t>
      </w:r>
      <w:r w:rsidR="00893207">
        <w:t>reflecting on the energy and response received</w:t>
      </w:r>
      <w:r w:rsidR="00B076DE">
        <w:t>. This will help inform future engagements</w:t>
      </w:r>
      <w:r w:rsidR="00F26409">
        <w:t xml:space="preserve"> and use of the information gathered</w:t>
      </w:r>
      <w:r w:rsidR="00B076DE">
        <w:t>.</w:t>
      </w:r>
      <w:r w:rsidR="00022D39">
        <w:t xml:space="preserve"> </w:t>
      </w:r>
    </w:p>
    <w:p w14:paraId="5AA3847F" w14:textId="3E5E3CF8" w:rsidR="00446193" w:rsidRDefault="00E122A6" w:rsidP="00CD564C">
      <w:r>
        <w:t xml:space="preserve">In addition to our Ways of Working, the principles we </w:t>
      </w:r>
      <w:r w:rsidR="00363343">
        <w:t>use to enact our MEL are:</w:t>
      </w:r>
    </w:p>
    <w:p w14:paraId="52BB9C08" w14:textId="7CBB57A5" w:rsidR="00E122A6" w:rsidRPr="00372345" w:rsidRDefault="00363343" w:rsidP="000D3395">
      <w:pPr>
        <w:pStyle w:val="ListParagraph"/>
        <w:numPr>
          <w:ilvl w:val="0"/>
          <w:numId w:val="18"/>
        </w:numPr>
        <w:rPr>
          <w:rFonts w:eastAsiaTheme="majorEastAsia"/>
          <w:b/>
        </w:rPr>
      </w:pPr>
      <w:r w:rsidRPr="00F26409">
        <w:rPr>
          <w:b/>
          <w:bCs/>
        </w:rPr>
        <w:t>Engagement and reciprocity</w:t>
      </w:r>
      <w:r w:rsidR="003F2968" w:rsidRPr="00372345">
        <w:t xml:space="preserve">: </w:t>
      </w:r>
      <w:r w:rsidR="00D40B03" w:rsidRPr="00372345">
        <w:t xml:space="preserve">All measurement and evaluation </w:t>
      </w:r>
      <w:proofErr w:type="gramStart"/>
      <w:r w:rsidR="00D40B03" w:rsidRPr="00372345">
        <w:t>is</w:t>
      </w:r>
      <w:proofErr w:type="gramEnd"/>
      <w:r w:rsidR="00D40B03" w:rsidRPr="00372345">
        <w:t xml:space="preserve"> done through deep engagement and continuous involvement </w:t>
      </w:r>
      <w:r w:rsidR="00B40C70">
        <w:t>of</w:t>
      </w:r>
      <w:r w:rsidR="00D40B03" w:rsidRPr="00372345">
        <w:t xml:space="preserve"> First Nations peoples</w:t>
      </w:r>
      <w:r w:rsidR="005D02CB" w:rsidRPr="00372345">
        <w:t xml:space="preserve"> across all stages</w:t>
      </w:r>
      <w:r w:rsidR="00271A8B" w:rsidRPr="00372345">
        <w:t>.</w:t>
      </w:r>
    </w:p>
    <w:p w14:paraId="57AC2B7F" w14:textId="08D1DE41" w:rsidR="00446193" w:rsidRPr="00372345" w:rsidRDefault="00446193" w:rsidP="000D3395">
      <w:pPr>
        <w:pStyle w:val="ListParagraph"/>
        <w:numPr>
          <w:ilvl w:val="0"/>
          <w:numId w:val="18"/>
        </w:numPr>
        <w:rPr>
          <w:rFonts w:eastAsiaTheme="majorEastAsia"/>
          <w:b/>
        </w:rPr>
      </w:pPr>
      <w:r w:rsidRPr="00F26409">
        <w:rPr>
          <w:b/>
          <w:bCs/>
        </w:rPr>
        <w:lastRenderedPageBreak/>
        <w:t>Truth-telling</w:t>
      </w:r>
      <w:r w:rsidR="00271A8B" w:rsidRPr="00372345">
        <w:t xml:space="preserve">: Recognising the value and importance of sharing </w:t>
      </w:r>
      <w:r w:rsidR="0000269D" w:rsidRPr="00372345">
        <w:t xml:space="preserve">and </w:t>
      </w:r>
      <w:r w:rsidR="00D2260B" w:rsidRPr="00372345">
        <w:t>using knowledge.</w:t>
      </w:r>
    </w:p>
    <w:p w14:paraId="6C9FFA41" w14:textId="1D6DC206" w:rsidR="00446193" w:rsidRPr="00372345" w:rsidRDefault="00234C82" w:rsidP="000D3395">
      <w:pPr>
        <w:pStyle w:val="ListParagraph"/>
        <w:numPr>
          <w:ilvl w:val="0"/>
          <w:numId w:val="18"/>
        </w:numPr>
        <w:rPr>
          <w:rFonts w:eastAsiaTheme="majorEastAsia"/>
          <w:b/>
        </w:rPr>
      </w:pPr>
      <w:r w:rsidRPr="00F26409">
        <w:rPr>
          <w:b/>
          <w:bCs/>
        </w:rPr>
        <w:t>Our ways of knowing, doing and being</w:t>
      </w:r>
      <w:r w:rsidR="00D2260B" w:rsidRPr="00372345">
        <w:t xml:space="preserve">: </w:t>
      </w:r>
      <w:r w:rsidR="00EC39B9" w:rsidRPr="00372345">
        <w:t>Recognising that data collected is deeply rooted in First Nations stories, lived experiences and understandings</w:t>
      </w:r>
    </w:p>
    <w:p w14:paraId="276D1CBF" w14:textId="563AA012" w:rsidR="00234C82" w:rsidRPr="00372345" w:rsidRDefault="00234C82" w:rsidP="000D3395">
      <w:pPr>
        <w:pStyle w:val="ListParagraph"/>
        <w:numPr>
          <w:ilvl w:val="0"/>
          <w:numId w:val="18"/>
        </w:numPr>
        <w:rPr>
          <w:rFonts w:eastAsiaTheme="majorEastAsia"/>
          <w:b/>
        </w:rPr>
      </w:pPr>
      <w:r w:rsidRPr="00F26409">
        <w:rPr>
          <w:b/>
          <w:bCs/>
        </w:rPr>
        <w:t>Understanding change</w:t>
      </w:r>
      <w:r w:rsidR="00907325" w:rsidRPr="00372345">
        <w:t>: Processes and programs to deliver change have to be analysed and evaluated as they unfold</w:t>
      </w:r>
    </w:p>
    <w:p w14:paraId="5146B53D" w14:textId="68CDFDB7" w:rsidR="00234C82" w:rsidRPr="00372345" w:rsidRDefault="00234C82" w:rsidP="000D3395">
      <w:pPr>
        <w:pStyle w:val="ListParagraph"/>
        <w:numPr>
          <w:ilvl w:val="0"/>
          <w:numId w:val="18"/>
        </w:numPr>
        <w:rPr>
          <w:rFonts w:eastAsiaTheme="majorEastAsia"/>
          <w:b/>
        </w:rPr>
      </w:pPr>
      <w:r w:rsidRPr="00F26409">
        <w:rPr>
          <w:b/>
          <w:bCs/>
        </w:rPr>
        <w:t>Genuine and safe engagement</w:t>
      </w:r>
      <w:r w:rsidRPr="00372345">
        <w:t>:</w:t>
      </w:r>
      <w:r w:rsidR="005411DD" w:rsidRPr="00372345">
        <w:t xml:space="preserve"> Ensuring safeguards for engagement embed self-determination</w:t>
      </w:r>
    </w:p>
    <w:p w14:paraId="19770B58" w14:textId="318A28C6" w:rsidR="003F324C" w:rsidRPr="00372345" w:rsidRDefault="003F324C" w:rsidP="000D3395">
      <w:pPr>
        <w:pStyle w:val="ListParagraph"/>
        <w:numPr>
          <w:ilvl w:val="0"/>
          <w:numId w:val="18"/>
        </w:numPr>
        <w:rPr>
          <w:rFonts w:eastAsiaTheme="majorEastAsia"/>
          <w:b/>
        </w:rPr>
      </w:pPr>
      <w:r w:rsidRPr="00F26409">
        <w:rPr>
          <w:b/>
          <w:bCs/>
        </w:rPr>
        <w:t>Our communities are researchers and evaluators</w:t>
      </w:r>
      <w:r w:rsidRPr="00372345">
        <w:t>:</w:t>
      </w:r>
      <w:r w:rsidR="00372345" w:rsidRPr="00372345">
        <w:t xml:space="preserve"> The knowledges held are valuable, First Nations communities should be resources and supported to engage in evaluation in a self-determined way.</w:t>
      </w:r>
    </w:p>
    <w:p w14:paraId="4CCE1A32" w14:textId="62E986DB" w:rsidR="00402289" w:rsidRDefault="0054273B" w:rsidP="00402289">
      <w:r>
        <w:t>The Yoorrook Justice Commission also builds similar principles into their Methodology.</w:t>
      </w:r>
      <w:r w:rsidR="000E1085">
        <w:t xml:space="preserve"> </w:t>
      </w:r>
      <w:r w:rsidR="00F8107E">
        <w:rPr>
          <w:rFonts w:eastAsiaTheme="majorEastAsia"/>
        </w:rPr>
        <w:t>Th</w:t>
      </w:r>
      <w:r w:rsidR="00402289">
        <w:rPr>
          <w:rFonts w:eastAsiaTheme="majorEastAsia"/>
        </w:rPr>
        <w:t>is approach is founded on the principles of Indigenous data sovereignty (IDS).</w:t>
      </w:r>
      <w:r w:rsidR="00D53B4A">
        <w:rPr>
          <w:rFonts w:eastAsiaTheme="majorEastAsia"/>
        </w:rPr>
        <w:t xml:space="preserve"> </w:t>
      </w:r>
      <w:r w:rsidR="00402289" w:rsidRPr="004B7B69">
        <w:rPr>
          <w:b/>
          <w:bCs/>
        </w:rPr>
        <w:t xml:space="preserve">Protecting </w:t>
      </w:r>
      <w:r w:rsidR="00EB1EEC">
        <w:rPr>
          <w:b/>
          <w:bCs/>
        </w:rPr>
        <w:t>IDS</w:t>
      </w:r>
      <w:r w:rsidR="00402289" w:rsidRPr="004B7B69">
        <w:rPr>
          <w:b/>
          <w:bCs/>
        </w:rPr>
        <w:t xml:space="preserve"> must be an important and integral element of the Commission.</w:t>
      </w:r>
      <w:r w:rsidR="00402289">
        <w:t xml:space="preserve"> </w:t>
      </w:r>
      <w:r w:rsidR="00EB1EEC">
        <w:t xml:space="preserve">IDS </w:t>
      </w:r>
      <w:r w:rsidR="00402289">
        <w:t xml:space="preserve"> principles </w:t>
      </w:r>
      <w:r w:rsidR="00596586">
        <w:t xml:space="preserve">are </w:t>
      </w:r>
      <w:r w:rsidR="00402289">
        <w:t xml:space="preserve">embedded within the UNDRIP and have been strongly advocated for globally by Indigenous groups to reclaim, protect and safeguard their knowledges, languages, practices, </w:t>
      </w:r>
      <w:r w:rsidR="00402289" w:rsidRPr="006B4959">
        <w:t>resources and all data pertaining to their lives.</w:t>
      </w:r>
      <w:r w:rsidR="00402289" w:rsidRPr="00015A65">
        <w:rPr>
          <w:rStyle w:val="EndnoteReference"/>
        </w:rPr>
        <w:t xml:space="preserve"> </w:t>
      </w:r>
      <w:r w:rsidR="00402289">
        <w:rPr>
          <w:rStyle w:val="EndnoteReference"/>
        </w:rPr>
        <w:endnoteReference w:id="15"/>
      </w:r>
      <w:r w:rsidR="00402289" w:rsidRPr="006B4959">
        <w:t xml:space="preserve"> The Yoorrook Justice Commission describe</w:t>
      </w:r>
      <w:r w:rsidR="00402289">
        <w:t>s</w:t>
      </w:r>
      <w:r w:rsidR="00402289" w:rsidRPr="006B4959">
        <w:t xml:space="preserve"> IDS</w:t>
      </w:r>
      <w:r w:rsidR="00A041C9">
        <w:t xml:space="preserve"> as</w:t>
      </w:r>
      <w:r w:rsidR="00402289" w:rsidRPr="006B4959">
        <w:t xml:space="preserve"> </w:t>
      </w:r>
      <w:r w:rsidR="00402289" w:rsidRPr="006B4959">
        <w:rPr>
          <w:iCs/>
        </w:rPr>
        <w:t>the “right of Indigenous Peoples to own, control, access and possess data that derive from them, and which pertain to their members, knowledge systems, customs, resources or territories. I</w:t>
      </w:r>
      <w:r w:rsidR="00A041C9">
        <w:rPr>
          <w:iCs/>
        </w:rPr>
        <w:t>ndigenous data governance (IDG)</w:t>
      </w:r>
      <w:r w:rsidR="00402289" w:rsidRPr="006B4959">
        <w:rPr>
          <w:iCs/>
        </w:rPr>
        <w:t xml:space="preserve"> is the enactment of IDS and refers to the mechanisms that support Indigenous decision-making on how data are controlled, collected, interpreted, accessed, stored, and used”.</w:t>
      </w:r>
      <w:r w:rsidR="00402289" w:rsidRPr="006B4959">
        <w:rPr>
          <w:rStyle w:val="EndnoteReference"/>
          <w:iCs/>
        </w:rPr>
        <w:endnoteReference w:id="16"/>
      </w:r>
    </w:p>
    <w:p w14:paraId="19CFD29F" w14:textId="4AF6AC7D" w:rsidR="00402289" w:rsidRDefault="006947C8" w:rsidP="00402289">
      <w:r>
        <w:t>These principles can be embedded in the ways that t</w:t>
      </w:r>
      <w:r w:rsidR="00402289">
        <w:t xml:space="preserve">he Commission </w:t>
      </w:r>
      <w:r w:rsidR="0005014C">
        <w:t>has</w:t>
      </w:r>
      <w:r w:rsidR="00402289">
        <w:t xml:space="preserve"> responsibilit</w:t>
      </w:r>
      <w:r w:rsidR="00BC1A6C">
        <w:t>ies</w:t>
      </w:r>
      <w:r w:rsidR="00402289">
        <w:t xml:space="preserve"> with information it collects through research and engagement with First Nations peoples </w:t>
      </w:r>
      <w:r w:rsidR="00AF1760">
        <w:t xml:space="preserve">and how it </w:t>
      </w:r>
      <w:r w:rsidR="00402289">
        <w:t>hold</w:t>
      </w:r>
      <w:r w:rsidR="00AF1760">
        <w:t>s</w:t>
      </w:r>
      <w:r w:rsidR="00402289">
        <w:t xml:space="preserve"> this data safely and respectfully. While </w:t>
      </w:r>
      <w:r w:rsidR="00402289" w:rsidRPr="00EC6FEE">
        <w:rPr>
          <w:rStyle w:val="Heading4Char"/>
        </w:rPr>
        <w:t>Part 3, Section 15</w:t>
      </w:r>
      <w:r w:rsidR="00402289">
        <w:t xml:space="preserve"> </w:t>
      </w:r>
      <w:r>
        <w:t xml:space="preserve">of the </w:t>
      </w:r>
      <w:r w:rsidR="00402289">
        <w:t xml:space="preserve">Bill states </w:t>
      </w:r>
      <w:r w:rsidR="00AF1760">
        <w:t xml:space="preserve">that </w:t>
      </w:r>
      <w:r w:rsidR="00402289">
        <w:t xml:space="preserve">the Commission will have power to retain and inspect documents and other things produced and provided to the Commission as deemed necessary, consideration of how this aligns with IDS and IDG must be strongly considered. Without, the Commission risks not including individuals holding important knowledge </w:t>
      </w:r>
      <w:r w:rsidR="00FA115D">
        <w:t>as these knowledge holders may feel unsafe to contribute</w:t>
      </w:r>
      <w:r w:rsidR="00F9210B">
        <w:t xml:space="preserve"> fearing their stories will no longer belong to them. Taking this knowledge away from communities will risk reproduce the injustices likely raised in engagements throughout the Commission.</w:t>
      </w:r>
    </w:p>
    <w:p w14:paraId="28BCE11F" w14:textId="1D7857C9" w:rsidR="00B2521F" w:rsidRPr="00F02955" w:rsidRDefault="00EE3B4E" w:rsidP="008771AD">
      <w:r>
        <w:t xml:space="preserve">Ensuring this does not happen, </w:t>
      </w:r>
      <w:r w:rsidR="00402289">
        <w:t xml:space="preserve">First Nations communities must be </w:t>
      </w:r>
      <w:r w:rsidR="00CE4DAF">
        <w:t>engaged with</w:t>
      </w:r>
      <w:r w:rsidR="00402289">
        <w:t xml:space="preserve"> before collecting data to produce agreements as to who will own the data and where it will be stored. </w:t>
      </w:r>
      <w:r w:rsidR="00402289" w:rsidRPr="00EE3B4E">
        <w:rPr>
          <w:b/>
          <w:bCs/>
        </w:rPr>
        <w:t>We recommend that this data be held by First Nations organisations with experience and capacity to host data aligning with IDS and IDG principles.</w:t>
      </w:r>
      <w:r w:rsidR="00402289">
        <w:t xml:space="preserve"> This may be</w:t>
      </w:r>
      <w:r w:rsidR="00905947">
        <w:t xml:space="preserve"> local community organisation</w:t>
      </w:r>
      <w:r w:rsidR="00CE4DAF">
        <w:t>s</w:t>
      </w:r>
      <w:r w:rsidR="00905947">
        <w:t xml:space="preserve"> or through processes aligned with local and state-based truth-telling processes as discussed above or at a national level with </w:t>
      </w:r>
      <w:r w:rsidR="00905947">
        <w:lastRenderedPageBreak/>
        <w:t xml:space="preserve">Indigenous organisations such as </w:t>
      </w:r>
      <w:r w:rsidR="00402289">
        <w:t>AIATSIS,</w:t>
      </w:r>
      <w:r w:rsidR="00596586">
        <w:t xml:space="preserve"> </w:t>
      </w:r>
      <w:r w:rsidR="000E4F77">
        <w:t>the</w:t>
      </w:r>
      <w:r w:rsidR="00402289">
        <w:t xml:space="preserve"> Lowitja Institute or the Wiyi Yani U Thangani Institute (for data specific to women, girls and gender-diverse peoples). Consideration of how this data weaves into the Commissions reporting, evaluation and learning approach is also important to ensuring it safeguards the rights of First Nations peoples.</w:t>
      </w:r>
    </w:p>
    <w:p w14:paraId="77963B73" w14:textId="3734B963" w:rsidR="00C511A3" w:rsidRPr="009530C1" w:rsidRDefault="004501E9" w:rsidP="009530C1">
      <w:pPr>
        <w:pStyle w:val="Heading1"/>
      </w:pPr>
      <w:bookmarkStart w:id="11" w:name="_Toc179447205"/>
      <w:r>
        <w:t>C</w:t>
      </w:r>
      <w:r w:rsidR="0057489B">
        <w:t>onclusion</w:t>
      </w:r>
      <w:bookmarkEnd w:id="11"/>
      <w:r w:rsidR="00D03AAC">
        <w:t xml:space="preserve"> </w:t>
      </w:r>
    </w:p>
    <w:p w14:paraId="46B95BE6" w14:textId="101C9820" w:rsidR="004B16FB" w:rsidRDefault="009530C1" w:rsidP="00C511A3">
      <w:pPr>
        <w:spacing w:before="0" w:after="160" w:line="259" w:lineRule="auto"/>
      </w:pPr>
      <w:r>
        <w:t>We believe that t</w:t>
      </w:r>
      <w:r w:rsidR="00C511A3">
        <w:t>he Truth and Justice Commission represents a significant opportunity to address the injustices faced by First Nations people and to promote healing, reconciliation and systemic change. However, for the Comm</w:t>
      </w:r>
      <w:r w:rsidR="004B16FB">
        <w:t xml:space="preserve">ission to be truly effective, its design and implementation must reflect the principles of cultural safety, inclusivity and meaningful engagement. </w:t>
      </w:r>
      <w:r w:rsidR="009D09C2">
        <w:t>It must also reflect meanings of justice and truth-telling as articulated by First Nations peoples.</w:t>
      </w:r>
    </w:p>
    <w:p w14:paraId="497F43BE" w14:textId="140905A1" w:rsidR="0037735A" w:rsidRDefault="0037735A" w:rsidP="0037735A">
      <w:pPr>
        <w:spacing w:before="0" w:after="160" w:line="259" w:lineRule="auto"/>
      </w:pPr>
      <w:r>
        <w:t>The design and processes of the Commission considered in the Bill risk</w:t>
      </w:r>
      <w:r w:rsidR="00545FC5">
        <w:t>s</w:t>
      </w:r>
      <w:r>
        <w:t xml:space="preserve"> reproducing the injustices </w:t>
      </w:r>
      <w:r w:rsidR="002B336A">
        <w:t>face</w:t>
      </w:r>
      <w:r w:rsidR="00890CEA">
        <w:t>d</w:t>
      </w:r>
      <w:r w:rsidR="002B336A">
        <w:t xml:space="preserve"> by</w:t>
      </w:r>
      <w:r w:rsidR="003C5E60">
        <w:t xml:space="preserve"> the</w:t>
      </w:r>
      <w:r>
        <w:t xml:space="preserve"> First Nations peoples it aims to understand by not creating a culturally safe environment to share lived experiences and knowledge</w:t>
      </w:r>
      <w:r w:rsidR="00CE4E7C">
        <w:t xml:space="preserve">. It also </w:t>
      </w:r>
      <w:r>
        <w:t>does not include accountability and MEL processes that are conducive to ensuring the Commission functions in ways that meet</w:t>
      </w:r>
      <w:r w:rsidR="00DD7E97">
        <w:t xml:space="preserve">s </w:t>
      </w:r>
      <w:r w:rsidR="00DD5332">
        <w:t>First Nations peoples’</w:t>
      </w:r>
      <w:r>
        <w:t xml:space="preserve"> needs and values.</w:t>
      </w:r>
    </w:p>
    <w:p w14:paraId="23B993F8" w14:textId="1DBFF16D" w:rsidR="004B16FB" w:rsidRDefault="004B16FB" w:rsidP="00C511A3">
      <w:pPr>
        <w:spacing w:before="0" w:after="160" w:line="259" w:lineRule="auto"/>
      </w:pPr>
      <w:r>
        <w:t>We urge the Joint Standing Committee to consider the recommendations outlined in this submissi</w:t>
      </w:r>
      <w:r w:rsidR="0095648D">
        <w:t>on</w:t>
      </w:r>
      <w:r w:rsidR="008B4F14">
        <w:t xml:space="preserve"> </w:t>
      </w:r>
      <w:r>
        <w:t xml:space="preserve">onto ensure that the Commission is designed and </w:t>
      </w:r>
      <w:r w:rsidR="00DD7E97">
        <w:t>acts</w:t>
      </w:r>
      <w:r>
        <w:t xml:space="preserve"> in a way that respects and honours the experiences and aspirations of First Nations people. By adopting these recommendations, </w:t>
      </w:r>
      <w:r w:rsidR="008B4F14">
        <w:t xml:space="preserve">The Commission will </w:t>
      </w:r>
      <w:r w:rsidR="0095648D">
        <w:t xml:space="preserve">be a vehicle </w:t>
      </w:r>
      <w:r>
        <w:t xml:space="preserve">towards a more just and equitable future for all Australians. </w:t>
      </w:r>
    </w:p>
    <w:p w14:paraId="6BE7C5BF" w14:textId="5D1752C6" w:rsidR="00976F98" w:rsidRPr="0049719D" w:rsidRDefault="004B16FB">
      <w:pPr>
        <w:spacing w:before="0" w:after="160" w:line="259" w:lineRule="auto"/>
      </w:pPr>
      <w:r>
        <w:t xml:space="preserve">We appreciate the opportunity to contribute to this important process and look forward to the continued development of </w:t>
      </w:r>
      <w:r w:rsidR="005641C5">
        <w:t>a national truth-telling body</w:t>
      </w:r>
      <w:r>
        <w:t xml:space="preserve">. </w:t>
      </w:r>
    </w:p>
    <w:p w14:paraId="7BC0C6EF" w14:textId="77777777" w:rsidR="00514431" w:rsidRDefault="00514431">
      <w:pPr>
        <w:spacing w:before="0" w:after="160" w:line="259" w:lineRule="auto"/>
        <w:rPr>
          <w:rFonts w:ascii="Futura-Medium" w:eastAsiaTheme="majorEastAsia" w:hAnsi="Futura-Medium" w:cstheme="majorBidi"/>
          <w:caps/>
          <w:color w:val="7030A0"/>
          <w:sz w:val="44"/>
          <w:szCs w:val="40"/>
        </w:rPr>
      </w:pPr>
      <w:r>
        <w:br w:type="page"/>
      </w:r>
    </w:p>
    <w:p w14:paraId="084C1A64" w14:textId="4BAE60B4" w:rsidR="002E3545" w:rsidRPr="00A33718" w:rsidRDefault="00F95AC8" w:rsidP="00F95AC8">
      <w:pPr>
        <w:pStyle w:val="Heading1"/>
      </w:pPr>
      <w:bookmarkStart w:id="12" w:name="_Toc179447206"/>
      <w:r>
        <w:lastRenderedPageBreak/>
        <w:t>Endnotes</w:t>
      </w:r>
      <w:bookmarkEnd w:id="12"/>
    </w:p>
    <w:sectPr w:rsidR="002E3545" w:rsidRPr="00A33718" w:rsidSect="001061C3">
      <w:headerReference w:type="default" r:id="rId18"/>
      <w:footerReference w:type="default" r:id="rId19"/>
      <w:footerReference w:type="first" r:id="rId20"/>
      <w:pgSz w:w="11906" w:h="16838"/>
      <w:pgMar w:top="1440" w:right="1440" w:bottom="1440" w:left="1440" w:header="1417" w:footer="8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D1A81" w14:textId="77777777" w:rsidR="0071162F" w:rsidRDefault="0071162F" w:rsidP="00446F0A">
      <w:r>
        <w:separator/>
      </w:r>
    </w:p>
  </w:endnote>
  <w:endnote w:type="continuationSeparator" w:id="0">
    <w:p w14:paraId="17E2613D" w14:textId="77777777" w:rsidR="0071162F" w:rsidRDefault="0071162F" w:rsidP="00446F0A">
      <w:r>
        <w:continuationSeparator/>
      </w:r>
    </w:p>
  </w:endnote>
  <w:endnote w:type="continuationNotice" w:id="1">
    <w:p w14:paraId="7056CE86" w14:textId="77777777" w:rsidR="0071162F" w:rsidRDefault="0071162F"/>
  </w:endnote>
  <w:endnote w:id="2">
    <w:p w14:paraId="63D8546F" w14:textId="0F77E8BA" w:rsidR="00C916FA" w:rsidRPr="00190754" w:rsidRDefault="00C916FA" w:rsidP="00190754">
      <w:pPr>
        <w:pStyle w:val="EndnoteText"/>
        <w:ind w:left="720" w:hanging="720"/>
      </w:pPr>
      <w:r w:rsidRPr="00190754">
        <w:rPr>
          <w:rStyle w:val="EndnoteReference"/>
        </w:rPr>
        <w:endnoteRef/>
      </w:r>
      <w:r w:rsidRPr="00190754">
        <w:t xml:space="preserve"> </w:t>
      </w:r>
      <w:r w:rsidR="00A83F8A" w:rsidRPr="00190754">
        <w:t xml:space="preserve">Joint Standing Committee on Constitutional Recognition relating to Aboriginal and Torres Strait Islander Peoples (Final Report, November 2018); </w:t>
      </w:r>
      <w:r w:rsidRPr="00190754">
        <w:t>Yoorrook Justice Commission, (Webpage) &lt;</w:t>
      </w:r>
      <w:hyperlink r:id="rId1" w:history="1">
        <w:r w:rsidRPr="00190754">
          <w:rPr>
            <w:rStyle w:val="Hyperlink"/>
          </w:rPr>
          <w:t>https://yoorrookjusticecommission.org.au</w:t>
        </w:r>
      </w:hyperlink>
      <w:r w:rsidRPr="00190754">
        <w:t xml:space="preserve">&gt;. </w:t>
      </w:r>
    </w:p>
  </w:endnote>
  <w:endnote w:id="3">
    <w:p w14:paraId="39EEFE7D" w14:textId="0029F849" w:rsidR="00017C15" w:rsidRPr="00190754" w:rsidRDefault="00017C15" w:rsidP="00190754">
      <w:pPr>
        <w:pStyle w:val="EndnoteText"/>
        <w:ind w:left="720" w:hanging="720"/>
      </w:pPr>
      <w:r w:rsidRPr="00190754">
        <w:rPr>
          <w:rStyle w:val="EndnoteReference"/>
        </w:rPr>
        <w:endnoteRef/>
      </w:r>
      <w:r w:rsidRPr="00190754">
        <w:t xml:space="preserve"> Megan Davis, </w:t>
      </w:r>
      <w:r w:rsidRPr="00190754">
        <w:rPr>
          <w:i/>
          <w:iCs/>
        </w:rPr>
        <w:t xml:space="preserve">Family is Culture </w:t>
      </w:r>
      <w:r w:rsidRPr="00190754">
        <w:t>(Review Report, 2019</w:t>
      </w:r>
      <w:r w:rsidR="00190754" w:rsidRPr="00190754">
        <w:t>)</w:t>
      </w:r>
      <w:r w:rsidRPr="00190754">
        <w:t>.</w:t>
      </w:r>
    </w:p>
  </w:endnote>
  <w:endnote w:id="4">
    <w:p w14:paraId="3A36C3F7" w14:textId="61126F9A" w:rsidR="0051087C" w:rsidRPr="00190754" w:rsidRDefault="0051087C" w:rsidP="00190754">
      <w:pPr>
        <w:pStyle w:val="EndnoteText"/>
        <w:ind w:left="720" w:hanging="720"/>
      </w:pPr>
      <w:r w:rsidRPr="00190754">
        <w:rPr>
          <w:rStyle w:val="EndnoteReference"/>
        </w:rPr>
        <w:endnoteRef/>
      </w:r>
      <w:r w:rsidRPr="00190754">
        <w:t xml:space="preserve"> Northern Territory Truth Commission, </w:t>
      </w:r>
      <w:r w:rsidRPr="00190754">
        <w:rPr>
          <w:i/>
          <w:iCs/>
        </w:rPr>
        <w:t xml:space="preserve">Towards Truth Telling </w:t>
      </w:r>
      <w:r w:rsidRPr="00190754">
        <w:t>(Report, 12 February 2021) 5.</w:t>
      </w:r>
    </w:p>
  </w:endnote>
  <w:endnote w:id="5">
    <w:p w14:paraId="4D0138CC" w14:textId="3A10B7EF" w:rsidR="00E60E32" w:rsidRPr="00190754" w:rsidRDefault="00E60E32" w:rsidP="00190754">
      <w:pPr>
        <w:pStyle w:val="EndnoteText"/>
        <w:ind w:left="720" w:hanging="720"/>
      </w:pPr>
      <w:r w:rsidRPr="00190754">
        <w:rPr>
          <w:rStyle w:val="EndnoteReference"/>
        </w:rPr>
        <w:endnoteRef/>
      </w:r>
      <w:r w:rsidRPr="00190754">
        <w:t xml:space="preserve"> Joint Standing Committee on Constitutional Recognition relating to Aboriginal and Torres Strait Islander Peoples (Final Report, November 2018) 172</w:t>
      </w:r>
      <w:r w:rsidR="00190754" w:rsidRPr="00190754">
        <w:t>.</w:t>
      </w:r>
    </w:p>
  </w:endnote>
  <w:endnote w:id="6">
    <w:p w14:paraId="31B15417" w14:textId="2E6D22D1" w:rsidR="00684EF9" w:rsidRPr="00190754" w:rsidRDefault="00684EF9" w:rsidP="00190754">
      <w:pPr>
        <w:pStyle w:val="EndnoteText"/>
        <w:ind w:left="720" w:hanging="720"/>
      </w:pPr>
      <w:r w:rsidRPr="00190754">
        <w:rPr>
          <w:rStyle w:val="EndnoteReference"/>
        </w:rPr>
        <w:endnoteRef/>
      </w:r>
      <w:r w:rsidRPr="00190754">
        <w:t xml:space="preserve"> Australian Human Rights Commission, Wiyi Yani U Thangani: Securing our Rights, Securing our Future (Report, 2020) </w:t>
      </w:r>
      <w:r w:rsidR="00F63F40" w:rsidRPr="00190754">
        <w:t>25</w:t>
      </w:r>
      <w:r w:rsidR="00190754" w:rsidRPr="00190754">
        <w:t>.</w:t>
      </w:r>
    </w:p>
  </w:endnote>
  <w:endnote w:id="7">
    <w:p w14:paraId="633835DF" w14:textId="15510935" w:rsidR="00BC429C" w:rsidRPr="00190754" w:rsidRDefault="00BC429C" w:rsidP="00190754">
      <w:pPr>
        <w:pStyle w:val="EndnoteText"/>
        <w:ind w:left="720" w:hanging="720"/>
      </w:pPr>
      <w:r w:rsidRPr="00190754">
        <w:rPr>
          <w:rStyle w:val="EndnoteReference"/>
        </w:rPr>
        <w:endnoteRef/>
      </w:r>
      <w:r w:rsidRPr="00190754">
        <w:t xml:space="preserve"> </w:t>
      </w:r>
      <w:r w:rsidR="002112AE" w:rsidRPr="00190754">
        <w:t xml:space="preserve">Yoorrook Justice Commission, </w:t>
      </w:r>
      <w:r w:rsidR="002112AE" w:rsidRPr="00190754">
        <w:rPr>
          <w:i/>
          <w:iCs/>
        </w:rPr>
        <w:t xml:space="preserve">Methodology, </w:t>
      </w:r>
      <w:r w:rsidR="002112AE" w:rsidRPr="00190754">
        <w:t>(Key document) &lt;</w:t>
      </w:r>
      <w:hyperlink r:id="rId2" w:history="1">
        <w:r w:rsidR="002112AE" w:rsidRPr="00190754">
          <w:rPr>
            <w:rStyle w:val="Hyperlink"/>
          </w:rPr>
          <w:t>https://yoorrookjusticecommission.org.au/wp-content/uploads/2023/06/methodology.pdf</w:t>
        </w:r>
      </w:hyperlink>
      <w:r w:rsidR="002112AE" w:rsidRPr="00190754">
        <w:t xml:space="preserve">&gt;. </w:t>
      </w:r>
    </w:p>
  </w:endnote>
  <w:endnote w:id="8">
    <w:p w14:paraId="287342B7" w14:textId="0985E038" w:rsidR="00EE62D0" w:rsidRPr="00190754" w:rsidRDefault="00EE62D0" w:rsidP="00190754">
      <w:pPr>
        <w:pStyle w:val="EndnoteText"/>
        <w:ind w:left="720" w:hanging="720"/>
      </w:pPr>
      <w:r w:rsidRPr="00190754">
        <w:rPr>
          <w:rStyle w:val="EndnoteReference"/>
        </w:rPr>
        <w:endnoteRef/>
      </w:r>
      <w:r w:rsidRPr="00190754">
        <w:t xml:space="preserve"> Joint Standing Committee on Constitutional Recognition relating to Aboriginal and Torres Strait Islander Peoples (Final Report, November 2018) 172</w:t>
      </w:r>
      <w:r w:rsidR="00190754" w:rsidRPr="00190754">
        <w:t>.</w:t>
      </w:r>
    </w:p>
  </w:endnote>
  <w:endnote w:id="9">
    <w:p w14:paraId="286862C3" w14:textId="795A92BD" w:rsidR="00A91443" w:rsidRPr="00190754" w:rsidRDefault="00A91443" w:rsidP="00190754">
      <w:pPr>
        <w:pStyle w:val="EndnoteText"/>
        <w:ind w:left="720" w:hanging="720"/>
      </w:pPr>
      <w:r w:rsidRPr="00190754">
        <w:rPr>
          <w:rStyle w:val="EndnoteReference"/>
        </w:rPr>
        <w:endnoteRef/>
      </w:r>
      <w:r w:rsidRPr="00190754">
        <w:t xml:space="preserve"> Australian Human Rights Commission, Wiyi Yani U Tha</w:t>
      </w:r>
      <w:r w:rsidR="009C5604" w:rsidRPr="00190754">
        <w:t xml:space="preserve">ngani: Securing our Rights, Securing our Future (Report, 2020) </w:t>
      </w:r>
      <w:r w:rsidR="00F176B5" w:rsidRPr="00190754">
        <w:t>139.</w:t>
      </w:r>
    </w:p>
  </w:endnote>
  <w:endnote w:id="10">
    <w:p w14:paraId="6E542312" w14:textId="16991303" w:rsidR="007A6B2C" w:rsidRPr="00190754" w:rsidRDefault="007A6B2C" w:rsidP="00190754">
      <w:pPr>
        <w:pStyle w:val="EndnoteText"/>
        <w:ind w:left="720" w:hanging="720"/>
      </w:pPr>
      <w:r w:rsidRPr="00190754">
        <w:rPr>
          <w:rStyle w:val="EndnoteReference"/>
        </w:rPr>
        <w:endnoteRef/>
      </w:r>
      <w:r w:rsidRPr="00190754">
        <w:t xml:space="preserve"> Lorena Allam and Kate Lyons, </w:t>
      </w:r>
      <w:r w:rsidR="005C5A5F" w:rsidRPr="00190754">
        <w:t>‘Landmark report on murdered Indigenous women condemned as ‘weak’ and toothless’ The Guardian (News article 16 August 2024)</w:t>
      </w:r>
      <w:r w:rsidR="007A30F0" w:rsidRPr="00190754">
        <w:t xml:space="preserve"> &lt;</w:t>
      </w:r>
      <w:hyperlink r:id="rId3" w:history="1">
        <w:r w:rsidR="007A30F0" w:rsidRPr="00190754">
          <w:rPr>
            <w:rStyle w:val="Hyperlink"/>
          </w:rPr>
          <w:t>https://www.theguardian.com/australia-news/article/2024/aug/15/landmark-report-on-murdered-indigenous-women-condemned-as-weak-and-toothless</w:t>
        </w:r>
      </w:hyperlink>
      <w:r w:rsidR="007A30F0" w:rsidRPr="00190754">
        <w:t xml:space="preserve">&gt;. </w:t>
      </w:r>
    </w:p>
  </w:endnote>
  <w:endnote w:id="11">
    <w:p w14:paraId="758E003E" w14:textId="03E023EA" w:rsidR="004B6966" w:rsidRPr="00190754" w:rsidRDefault="004B6966" w:rsidP="00190754">
      <w:pPr>
        <w:pStyle w:val="EndnoteText"/>
        <w:ind w:left="720" w:hanging="720"/>
      </w:pPr>
      <w:r w:rsidRPr="00190754">
        <w:rPr>
          <w:rStyle w:val="EndnoteReference"/>
        </w:rPr>
        <w:endnoteRef/>
      </w:r>
      <w:r w:rsidRPr="00190754">
        <w:t xml:space="preserve"> Joint Standing Committee on Constitutional Recognition relating to Aboriginal and Torres Strait Islander Peoples (Final Report, November 2018)</w:t>
      </w:r>
      <w:r w:rsidR="00190754" w:rsidRPr="00190754">
        <w:t>.</w:t>
      </w:r>
    </w:p>
  </w:endnote>
  <w:endnote w:id="12">
    <w:p w14:paraId="7F181895" w14:textId="532E6860" w:rsidR="00443989" w:rsidRPr="00190754" w:rsidRDefault="00443989" w:rsidP="00190754">
      <w:pPr>
        <w:pStyle w:val="EndnoteText"/>
        <w:ind w:left="720" w:hanging="720"/>
      </w:pPr>
      <w:r w:rsidRPr="00190754">
        <w:rPr>
          <w:rStyle w:val="EndnoteReference"/>
        </w:rPr>
        <w:endnoteRef/>
      </w:r>
      <w:r w:rsidRPr="00190754">
        <w:t xml:space="preserve"> Australian Human Rights Commission, Wiyi Yani U Thangani Change Agenda for First Nations Gender Justice (Report, March 2024).</w:t>
      </w:r>
    </w:p>
  </w:endnote>
  <w:endnote w:id="13">
    <w:p w14:paraId="5F705E64" w14:textId="32D47404" w:rsidR="00A575DD" w:rsidRPr="00190754" w:rsidRDefault="00A575DD" w:rsidP="00190754">
      <w:pPr>
        <w:pStyle w:val="EndnoteText"/>
        <w:ind w:left="720" w:hanging="720"/>
      </w:pPr>
      <w:r w:rsidRPr="00190754">
        <w:rPr>
          <w:rStyle w:val="EndnoteReference"/>
        </w:rPr>
        <w:endnoteRef/>
      </w:r>
      <w:r w:rsidRPr="00190754">
        <w:t xml:space="preserve"> </w:t>
      </w:r>
      <w:r w:rsidR="009500A5" w:rsidRPr="00190754">
        <w:t>SBS News, ‘Bringing Them Home response unfinished 20 years later’ (web article</w:t>
      </w:r>
      <w:r w:rsidR="00954362" w:rsidRPr="00190754">
        <w:t xml:space="preserve">, </w:t>
      </w:r>
      <w:r w:rsidR="00C1693B" w:rsidRPr="00190754">
        <w:t>25 May 2017) &lt;</w:t>
      </w:r>
      <w:r w:rsidR="007230E2" w:rsidRPr="00190754">
        <w:t xml:space="preserve"> </w:t>
      </w:r>
      <w:hyperlink r:id="rId4" w:history="1">
        <w:r w:rsidR="007230E2" w:rsidRPr="00190754">
          <w:rPr>
            <w:rStyle w:val="Hyperlink"/>
          </w:rPr>
          <w:t>https://www.sbs.com.au/news/article/bringing-them-home-response-unfinished-20-years-later/7uwgvu9wg</w:t>
        </w:r>
      </w:hyperlink>
      <w:r w:rsidR="007230E2" w:rsidRPr="00190754">
        <w:t xml:space="preserve">&gt;; </w:t>
      </w:r>
      <w:r w:rsidR="0022034E" w:rsidRPr="00190754">
        <w:t xml:space="preserve">Australian Human Rights Commission, Wiyi Yani U Thangani: Securing our Rights, Securing our Future (Report, 2020) 17; </w:t>
      </w:r>
      <w:r w:rsidR="0025757F" w:rsidRPr="00190754">
        <w:t>Dechlan Brennan, ‘”</w:t>
      </w:r>
      <w:r w:rsidR="004B692F" w:rsidRPr="00190754">
        <w:t xml:space="preserve">Leading us down the path of another Stolen Generation": AbSec demands self-determination in child protection services after scathing reports”’ </w:t>
      </w:r>
      <w:r w:rsidR="004B692F" w:rsidRPr="00190754">
        <w:rPr>
          <w:i/>
          <w:iCs/>
        </w:rPr>
        <w:t xml:space="preserve">NIT </w:t>
      </w:r>
      <w:r w:rsidR="004B692F" w:rsidRPr="00190754">
        <w:t>(Web</w:t>
      </w:r>
      <w:r w:rsidR="00D854CB" w:rsidRPr="00190754">
        <w:t xml:space="preserve"> article, </w:t>
      </w:r>
      <w:r w:rsidR="00706416" w:rsidRPr="00190754">
        <w:t>7 June 2024) &lt;</w:t>
      </w:r>
      <w:hyperlink r:id="rId5" w:history="1">
        <w:r w:rsidR="006246AF" w:rsidRPr="00190754">
          <w:rPr>
            <w:rStyle w:val="Hyperlink"/>
          </w:rPr>
          <w:t>https://nit.com.au/07-06-2024/11860/leading-us-down-the-path-of-another-stolen-generation-absec-call-for-self-determination-in-child-protective-services-in-the-wake-of-scathing-reports</w:t>
        </w:r>
      </w:hyperlink>
      <w:r w:rsidR="006246AF" w:rsidRPr="00190754">
        <w:t xml:space="preserve">&gt;. </w:t>
      </w:r>
    </w:p>
  </w:endnote>
  <w:endnote w:id="14">
    <w:p w14:paraId="69D4B2C9" w14:textId="3B0FFDA6" w:rsidR="00E6377D" w:rsidRPr="00190754" w:rsidRDefault="00E6377D" w:rsidP="00190754">
      <w:pPr>
        <w:pStyle w:val="EndnoteText"/>
        <w:ind w:left="720" w:hanging="720"/>
      </w:pPr>
      <w:r w:rsidRPr="00190754">
        <w:rPr>
          <w:rStyle w:val="EndnoteReference"/>
        </w:rPr>
        <w:endnoteRef/>
      </w:r>
      <w:r w:rsidRPr="00190754">
        <w:t xml:space="preserve"> </w:t>
      </w:r>
      <w:r w:rsidR="00443989" w:rsidRPr="00190754">
        <w:t>Australian Human Rights Commission, Wiyi Yani U Thangani Change Agenda for First Nations Gender Justice (Report, March 2024) 19.</w:t>
      </w:r>
    </w:p>
  </w:endnote>
  <w:endnote w:id="15">
    <w:p w14:paraId="477D7616" w14:textId="48CE6F6B" w:rsidR="00402289" w:rsidRPr="00190754" w:rsidRDefault="00402289" w:rsidP="00190754">
      <w:pPr>
        <w:pStyle w:val="EndnoteText"/>
        <w:ind w:left="720" w:hanging="720"/>
      </w:pPr>
      <w:r w:rsidRPr="00190754">
        <w:rPr>
          <w:rStyle w:val="EndnoteReference"/>
        </w:rPr>
        <w:endnoteRef/>
      </w:r>
      <w:r w:rsidRPr="00190754">
        <w:t xml:space="preserve"> Lowitja Institute, Taking Control of Our Data (Report, January 2024)</w:t>
      </w:r>
      <w:r w:rsidR="00190754" w:rsidRPr="00190754">
        <w:t>.</w:t>
      </w:r>
    </w:p>
  </w:endnote>
  <w:endnote w:id="16">
    <w:p w14:paraId="3327FCF0" w14:textId="77777777" w:rsidR="00402289" w:rsidRPr="00556B4C" w:rsidRDefault="00402289" w:rsidP="00190754">
      <w:pPr>
        <w:pStyle w:val="EndnoteText"/>
        <w:ind w:left="720" w:hanging="720"/>
      </w:pPr>
      <w:r w:rsidRPr="00190754">
        <w:rPr>
          <w:rStyle w:val="EndnoteReference"/>
        </w:rPr>
        <w:endnoteRef/>
      </w:r>
      <w:r w:rsidRPr="00190754">
        <w:t xml:space="preserve"> Yoorrook Justice Commission, </w:t>
      </w:r>
      <w:r w:rsidRPr="00190754">
        <w:rPr>
          <w:i/>
          <w:iCs/>
        </w:rPr>
        <w:t xml:space="preserve">Indigenous Data Sovereignty and Data Governance </w:t>
      </w:r>
      <w:r w:rsidRPr="00190754">
        <w:t>(Paper) &lt;</w:t>
      </w:r>
      <w:hyperlink r:id="rId6" w:history="1">
        <w:r w:rsidRPr="00190754">
          <w:rPr>
            <w:rStyle w:val="Hyperlink"/>
          </w:rPr>
          <w:t>https://yoorrookjusticecommission.org.au/wp-content/uploads/2022/04/041922_Yoorrook_DataSovereigntyGuidance.pdf</w:t>
        </w:r>
      </w:hyperlink>
      <w:r w:rsidRPr="00190754">
        <w:t xml:space="preserve">&gt;.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Futura-Medium">
    <w:panose1 w:val="020B0600000000000000"/>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delle Rg">
    <w:panose1 w:val="02000503060000020004"/>
    <w:charset w:val="00"/>
    <w:family w:val="modern"/>
    <w:notTrueType/>
    <w:pitch w:val="variable"/>
    <w:sig w:usb0="80000087" w:usb1="0000004B" w:usb2="00000000" w:usb3="00000000" w:csb0="00000083" w:csb1="00000000"/>
  </w:font>
  <w:font w:name="Futura Book">
    <w:panose1 w:val="020B0800000000000000"/>
    <w:charset w:val="00"/>
    <w:family w:val="swiss"/>
    <w:notTrueType/>
    <w:pitch w:val="variable"/>
    <w:sig w:usb0="800000AF" w:usb1="4000004A"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EE36C" w14:textId="77777777" w:rsidR="001B7D44" w:rsidRDefault="00AD6EDA">
    <w:pPr>
      <w:pStyle w:val="Footer"/>
      <w:jc w:val="right"/>
    </w:pPr>
    <w:r>
      <w:rPr>
        <w:noProof/>
      </w:rPr>
      <w:drawing>
        <wp:anchor distT="0" distB="0" distL="114300" distR="114300" simplePos="0" relativeHeight="251658245" behindDoc="0" locked="0" layoutInCell="1" allowOverlap="1" wp14:anchorId="7F7B3115" wp14:editId="7FE26A5D">
          <wp:simplePos x="0" y="0"/>
          <wp:positionH relativeFrom="column">
            <wp:posOffset>-508000</wp:posOffset>
          </wp:positionH>
          <wp:positionV relativeFrom="paragraph">
            <wp:posOffset>354965</wp:posOffset>
          </wp:positionV>
          <wp:extent cx="1224732" cy="432000"/>
          <wp:effectExtent l="0" t="0" r="0" b="6350"/>
          <wp:wrapNone/>
          <wp:docPr id="39036466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22454" name="Picture 18"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732"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CE36D" w14:textId="57053F01" w:rsidR="00EC2EF6" w:rsidRPr="00505200" w:rsidRDefault="00000000">
    <w:pPr>
      <w:pStyle w:val="Footer"/>
      <w:jc w:val="right"/>
    </w:pPr>
    <w:sdt>
      <w:sdtPr>
        <w:id w:val="630220166"/>
        <w:docPartObj>
          <w:docPartGallery w:val="Page Numbers (Bottom of Page)"/>
          <w:docPartUnique/>
        </w:docPartObj>
      </w:sdtPr>
      <w:sdtEndPr>
        <w:rPr>
          <w:noProof/>
        </w:rPr>
      </w:sdtEndPr>
      <w:sdtContent>
        <w:r w:rsidR="00EC2EF6" w:rsidRPr="00505200">
          <w:fldChar w:fldCharType="begin"/>
        </w:r>
        <w:r w:rsidR="00EC2EF6" w:rsidRPr="00505200">
          <w:instrText xml:space="preserve"> PAGE   \* MERGEFORMAT </w:instrText>
        </w:r>
        <w:r w:rsidR="00EC2EF6" w:rsidRPr="00505200">
          <w:fldChar w:fldCharType="separate"/>
        </w:r>
        <w:r w:rsidR="00EC2EF6" w:rsidRPr="00505200">
          <w:rPr>
            <w:noProof/>
          </w:rPr>
          <w:t>2</w:t>
        </w:r>
        <w:r w:rsidR="00EC2EF6" w:rsidRPr="00505200">
          <w:rPr>
            <w:noProof/>
          </w:rPr>
          <w:fldChar w:fldCharType="end"/>
        </w:r>
      </w:sdtContent>
    </w:sdt>
  </w:p>
  <w:p w14:paraId="05F64632" w14:textId="7DA64636" w:rsidR="00446F0A" w:rsidRDefault="00446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DAEA2" w14:textId="771FA3B8" w:rsidR="00C67C55" w:rsidRDefault="00C67C55">
    <w:pPr>
      <w:pStyle w:val="Footer"/>
    </w:pPr>
    <w:r w:rsidRPr="00027EA1">
      <w:rPr>
        <w:noProof/>
        <w:szCs w:val="20"/>
      </w:rPr>
      <mc:AlternateContent>
        <mc:Choice Requires="wps">
          <w:drawing>
            <wp:anchor distT="0" distB="0" distL="114300" distR="114300" simplePos="0" relativeHeight="251658243" behindDoc="0" locked="0" layoutInCell="1" allowOverlap="1" wp14:anchorId="36E5F39A" wp14:editId="3C313FF3">
              <wp:simplePos x="0" y="0"/>
              <wp:positionH relativeFrom="column">
                <wp:posOffset>3975735</wp:posOffset>
              </wp:positionH>
              <wp:positionV relativeFrom="paragraph">
                <wp:posOffset>133350</wp:posOffset>
              </wp:positionV>
              <wp:extent cx="3899535" cy="398780"/>
              <wp:effectExtent l="0" t="0" r="5715" b="1270"/>
              <wp:wrapNone/>
              <wp:docPr id="1875655654" name="Text Box 1875655654"/>
              <wp:cNvGraphicFramePr/>
              <a:graphic xmlns:a="http://schemas.openxmlformats.org/drawingml/2006/main">
                <a:graphicData uri="http://schemas.microsoft.com/office/word/2010/wordprocessingShape">
                  <wps:wsp>
                    <wps:cNvSpPr txBox="1"/>
                    <wps:spPr>
                      <a:xfrm>
                        <a:off x="0" y="0"/>
                        <a:ext cx="3899535" cy="398780"/>
                      </a:xfrm>
                      <a:prstGeom prst="rect">
                        <a:avLst/>
                      </a:prstGeom>
                      <a:noFill/>
                      <a:ln w="6350">
                        <a:noFill/>
                      </a:ln>
                    </wps:spPr>
                    <wps:txbx>
                      <w:txbxContent>
                        <w:p w14:paraId="7D35B870" w14:textId="77777777" w:rsidR="00C67C55" w:rsidRPr="00B561F9" w:rsidRDefault="00C67C55" w:rsidP="00C67C55">
                          <w:pPr>
                            <w:spacing w:before="40"/>
                            <w:rPr>
                              <w:rFonts w:cs="Open Sans"/>
                              <w:color w:val="FFFFFF" w:themeColor="background1"/>
                              <w:szCs w:val="28"/>
                            </w:rPr>
                          </w:pPr>
                          <w:r w:rsidRPr="00B561F9">
                            <w:rPr>
                              <w:rFonts w:cs="Open Sans"/>
                              <w:color w:val="FFFFFF" w:themeColor="background1"/>
                              <w:sz w:val="16"/>
                              <w:szCs w:val="16"/>
                            </w:rPr>
                            <w:t>TEQSA Provider ID: PRV12002 (Australian University)</w:t>
                          </w:r>
                          <w:r>
                            <w:rPr>
                              <w:rFonts w:cs="Open Sans"/>
                              <w:color w:val="FFFFFF" w:themeColor="background1"/>
                              <w:sz w:val="16"/>
                              <w:szCs w:val="16"/>
                            </w:rPr>
                            <w:br/>
                          </w:r>
                          <w:r w:rsidRPr="00B561F9">
                            <w:rPr>
                              <w:rFonts w:cs="Open Sans"/>
                              <w:color w:val="FFFFFF" w:themeColor="background1"/>
                              <w:sz w:val="16"/>
                              <w:szCs w:val="16"/>
                            </w:rPr>
                            <w:t xml:space="preserve">CRICOS Provider Code: 00120C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5F39A" id="_x0000_t202" coordsize="21600,21600" o:spt="202" path="m,l,21600r21600,l21600,xe">
              <v:stroke joinstyle="miter"/>
              <v:path gradientshapeok="t" o:connecttype="rect"/>
            </v:shapetype>
            <v:shape id="Text Box 1875655654" o:spid="_x0000_s1030" type="#_x0000_t202" style="position:absolute;margin-left:313.05pt;margin-top:10.5pt;width:307.05pt;height:3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" filled="f" stroked="f" strokeweight=".5pt">
              <v:textbox inset="0,0,0,0">
                <w:txbxContent>
                  <w:p w14:paraId="7D35B870" w14:textId="77777777" w:rsidR="00C67C55" w:rsidRPr="00B561F9" w:rsidRDefault="00C67C55" w:rsidP="00C67C55">
                    <w:pPr>
                      <w:spacing w:before="40"/>
                      <w:rPr>
                        <w:rFonts w:cs="Open Sans"/>
                        <w:color w:val="FFFFFF" w:themeColor="background1"/>
                        <w:szCs w:val="28"/>
                      </w:rPr>
                    </w:pPr>
                    <w:r w:rsidRPr="00B561F9">
                      <w:rPr>
                        <w:rFonts w:cs="Open Sans"/>
                        <w:color w:val="FFFFFF" w:themeColor="background1"/>
                        <w:sz w:val="16"/>
                        <w:szCs w:val="16"/>
                      </w:rPr>
                      <w:t>TEQSA Provider ID: PRV12002 (Australian University)</w:t>
                    </w:r>
                    <w:r>
                      <w:rPr>
                        <w:rFonts w:cs="Open Sans"/>
                        <w:color w:val="FFFFFF" w:themeColor="background1"/>
                        <w:sz w:val="16"/>
                        <w:szCs w:val="16"/>
                      </w:rPr>
                      <w:br/>
                    </w:r>
                    <w:r w:rsidRPr="00B561F9">
                      <w:rPr>
                        <w:rFonts w:cs="Open Sans"/>
                        <w:color w:val="FFFFFF" w:themeColor="background1"/>
                        <w:sz w:val="16"/>
                        <w:szCs w:val="16"/>
                      </w:rPr>
                      <w:t xml:space="preserve">CRICOS Provider Code: 00120C </w:t>
                    </w:r>
                  </w:p>
                </w:txbxContent>
              </v:textbox>
            </v:shape>
          </w:pict>
        </mc:Fallback>
      </mc:AlternateContent>
    </w:r>
    <w:r w:rsidRPr="00027EA1">
      <w:rPr>
        <w:noProof/>
        <w:szCs w:val="20"/>
      </w:rPr>
      <mc:AlternateContent>
        <mc:Choice Requires="wps">
          <w:drawing>
            <wp:anchor distT="0" distB="0" distL="114300" distR="114300" simplePos="0" relativeHeight="251658244" behindDoc="0" locked="0" layoutInCell="1" allowOverlap="1" wp14:anchorId="79C02486" wp14:editId="37511221">
              <wp:simplePos x="0" y="0"/>
              <wp:positionH relativeFrom="column">
                <wp:posOffset>-726694</wp:posOffset>
              </wp:positionH>
              <wp:positionV relativeFrom="paragraph">
                <wp:posOffset>-261747</wp:posOffset>
              </wp:positionV>
              <wp:extent cx="2500630" cy="1134745"/>
              <wp:effectExtent l="0" t="0" r="13970" b="8255"/>
              <wp:wrapNone/>
              <wp:docPr id="1775863274" name="Text Box 1775863274"/>
              <wp:cNvGraphicFramePr/>
              <a:graphic xmlns:a="http://schemas.openxmlformats.org/drawingml/2006/main">
                <a:graphicData uri="http://schemas.microsoft.com/office/word/2010/wordprocessingShape">
                  <wps:wsp>
                    <wps:cNvSpPr txBox="1"/>
                    <wps:spPr>
                      <a:xfrm>
                        <a:off x="0" y="0"/>
                        <a:ext cx="2500630" cy="1134745"/>
                      </a:xfrm>
                      <a:prstGeom prst="rect">
                        <a:avLst/>
                      </a:prstGeom>
                      <a:noFill/>
                      <a:ln w="6350">
                        <a:noFill/>
                      </a:ln>
                    </wps:spPr>
                    <wps:txbx>
                      <w:txbxContent>
                        <w:p w14:paraId="10F18CD0" w14:textId="77777777" w:rsidR="00C67C55" w:rsidRPr="00446F0A" w:rsidRDefault="00C67C55" w:rsidP="00C67C55">
                          <w:pPr>
                            <w:spacing w:before="40"/>
                            <w:rPr>
                              <w:rFonts w:cs="Open Sans"/>
                              <w:color w:val="FFFFFF" w:themeColor="background1"/>
                              <w:sz w:val="16"/>
                              <w:szCs w:val="16"/>
                            </w:rPr>
                          </w:pPr>
                          <w:r>
                            <w:rPr>
                              <w:rFonts w:cs="Open Sans"/>
                              <w:color w:val="FFFFFF" w:themeColor="background1"/>
                              <w:sz w:val="16"/>
                              <w:szCs w:val="16"/>
                            </w:rPr>
                            <w:t>wyut@anu.edu.au</w:t>
                          </w:r>
                          <w:r>
                            <w:rPr>
                              <w:rFonts w:cs="Open Sans"/>
                              <w:color w:val="FFFFFF" w:themeColor="background1"/>
                              <w:sz w:val="16"/>
                              <w:szCs w:val="16"/>
                            </w:rPr>
                            <w:br/>
                          </w:r>
                          <w:r w:rsidRPr="00B561F9">
                            <w:rPr>
                              <w:rFonts w:cs="Open Sans"/>
                              <w:color w:val="FFFFFF" w:themeColor="background1"/>
                              <w:sz w:val="16"/>
                              <w:szCs w:val="16"/>
                            </w:rPr>
                            <w:t>Office of the Vice President, First Nations Portfolio</w:t>
                          </w:r>
                          <w:r>
                            <w:rPr>
                              <w:rFonts w:cs="Open Sans"/>
                              <w:color w:val="FFFFFF" w:themeColor="background1"/>
                              <w:sz w:val="16"/>
                              <w:szCs w:val="16"/>
                            </w:rPr>
                            <w:br/>
                          </w:r>
                          <w:r w:rsidRPr="00B561F9">
                            <w:rPr>
                              <w:rFonts w:cs="Open Sans"/>
                              <w:color w:val="FFFFFF" w:themeColor="background1"/>
                              <w:sz w:val="16"/>
                              <w:szCs w:val="16"/>
                            </w:rPr>
                            <w:t>John Yencken Building #45, Sullivan’s Creek Road</w:t>
                          </w:r>
                          <w:r>
                            <w:rPr>
                              <w:rFonts w:cs="Open Sans"/>
                              <w:color w:val="FFFFFF" w:themeColor="background1"/>
                              <w:sz w:val="16"/>
                              <w:szCs w:val="16"/>
                            </w:rPr>
                            <w:br/>
                          </w:r>
                          <w:r w:rsidRPr="00B561F9">
                            <w:rPr>
                              <w:rFonts w:cs="Open Sans"/>
                              <w:color w:val="FFFFFF" w:themeColor="background1"/>
                              <w:sz w:val="16"/>
                              <w:szCs w:val="16"/>
                            </w:rPr>
                            <w:t>The Australian National University</w:t>
                          </w:r>
                          <w:r>
                            <w:rPr>
                              <w:rFonts w:cs="Open Sans"/>
                              <w:color w:val="FFFFFF" w:themeColor="background1"/>
                              <w:sz w:val="16"/>
                              <w:szCs w:val="16"/>
                            </w:rPr>
                            <w:br/>
                          </w:r>
                          <w:r w:rsidRPr="00B561F9">
                            <w:rPr>
                              <w:rFonts w:cs="Open Sans"/>
                              <w:color w:val="FFFFFF" w:themeColor="background1"/>
                              <w:sz w:val="16"/>
                              <w:szCs w:val="16"/>
                            </w:rPr>
                            <w:t>Canberra ACT 2601</w:t>
                          </w:r>
                        </w:p>
                        <w:p w14:paraId="1DB3BF3D" w14:textId="77777777" w:rsidR="00C67C55" w:rsidRPr="00B561F9" w:rsidRDefault="00C67C55" w:rsidP="00C67C55">
                          <w:pPr>
                            <w:spacing w:before="40"/>
                            <w:rPr>
                              <w:rFonts w:cs="Open Sans"/>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02486" id="Text Box 1775863274" o:spid="_x0000_s1031" type="#_x0000_t202" style="position:absolute;margin-left:-57.2pt;margin-top:-20.6pt;width:196.9pt;height:8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" filled="f" stroked="f" strokeweight=".5pt">
              <v:textbox inset="0,0,0,0">
                <w:txbxContent>
                  <w:p w14:paraId="10F18CD0" w14:textId="77777777" w:rsidR="00C67C55" w:rsidRPr="00446F0A" w:rsidRDefault="00C67C55" w:rsidP="00C67C55">
                    <w:pPr>
                      <w:spacing w:before="40"/>
                      <w:rPr>
                        <w:rFonts w:cs="Open Sans"/>
                        <w:color w:val="FFFFFF" w:themeColor="background1"/>
                        <w:sz w:val="16"/>
                        <w:szCs w:val="16"/>
                      </w:rPr>
                    </w:pPr>
                    <w:r>
                      <w:rPr>
                        <w:rFonts w:cs="Open Sans"/>
                        <w:color w:val="FFFFFF" w:themeColor="background1"/>
                        <w:sz w:val="16"/>
                        <w:szCs w:val="16"/>
                      </w:rPr>
                      <w:t>wyut@anu.edu.au</w:t>
                    </w:r>
                    <w:r>
                      <w:rPr>
                        <w:rFonts w:cs="Open Sans"/>
                        <w:color w:val="FFFFFF" w:themeColor="background1"/>
                        <w:sz w:val="16"/>
                        <w:szCs w:val="16"/>
                      </w:rPr>
                      <w:br/>
                    </w:r>
                    <w:r w:rsidRPr="00B561F9">
                      <w:rPr>
                        <w:rFonts w:cs="Open Sans"/>
                        <w:color w:val="FFFFFF" w:themeColor="background1"/>
                        <w:sz w:val="16"/>
                        <w:szCs w:val="16"/>
                      </w:rPr>
                      <w:t>Office of the Vice President, First Nations Portfolio</w:t>
                    </w:r>
                    <w:r>
                      <w:rPr>
                        <w:rFonts w:cs="Open Sans"/>
                        <w:color w:val="FFFFFF" w:themeColor="background1"/>
                        <w:sz w:val="16"/>
                        <w:szCs w:val="16"/>
                      </w:rPr>
                      <w:br/>
                    </w:r>
                    <w:r w:rsidRPr="00B561F9">
                      <w:rPr>
                        <w:rFonts w:cs="Open Sans"/>
                        <w:color w:val="FFFFFF" w:themeColor="background1"/>
                        <w:sz w:val="16"/>
                        <w:szCs w:val="16"/>
                      </w:rPr>
                      <w:t>John Yencken Building #45, Sullivan’s Creek Road</w:t>
                    </w:r>
                    <w:r>
                      <w:rPr>
                        <w:rFonts w:cs="Open Sans"/>
                        <w:color w:val="FFFFFF" w:themeColor="background1"/>
                        <w:sz w:val="16"/>
                        <w:szCs w:val="16"/>
                      </w:rPr>
                      <w:br/>
                    </w:r>
                    <w:r w:rsidRPr="00B561F9">
                      <w:rPr>
                        <w:rFonts w:cs="Open Sans"/>
                        <w:color w:val="FFFFFF" w:themeColor="background1"/>
                        <w:sz w:val="16"/>
                        <w:szCs w:val="16"/>
                      </w:rPr>
                      <w:t>The Australian National University</w:t>
                    </w:r>
                    <w:r>
                      <w:rPr>
                        <w:rFonts w:cs="Open Sans"/>
                        <w:color w:val="FFFFFF" w:themeColor="background1"/>
                        <w:sz w:val="16"/>
                        <w:szCs w:val="16"/>
                      </w:rPr>
                      <w:br/>
                    </w:r>
                    <w:r w:rsidRPr="00B561F9">
                      <w:rPr>
                        <w:rFonts w:cs="Open Sans"/>
                        <w:color w:val="FFFFFF" w:themeColor="background1"/>
                        <w:sz w:val="16"/>
                        <w:szCs w:val="16"/>
                      </w:rPr>
                      <w:t>Canberra ACT 2601</w:t>
                    </w:r>
                  </w:p>
                  <w:p w14:paraId="1DB3BF3D" w14:textId="77777777" w:rsidR="00C67C55" w:rsidRPr="00B561F9" w:rsidRDefault="00C67C55" w:rsidP="00C67C55">
                    <w:pPr>
                      <w:spacing w:before="40"/>
                      <w:rPr>
                        <w:rFonts w:cs="Open Sans"/>
                        <w:color w:val="FFFFFF" w:themeColor="background1"/>
                      </w:rPr>
                    </w:pPr>
                  </w:p>
                </w:txbxContent>
              </v:textbox>
            </v:shape>
          </w:pict>
        </mc:Fallback>
      </mc:AlternateContent>
    </w:r>
    <w:r w:rsidRPr="00027EA1">
      <w:rPr>
        <w:noProof/>
        <w:szCs w:val="20"/>
      </w:rPr>
      <mc:AlternateContent>
        <mc:Choice Requires="wps">
          <w:drawing>
            <wp:anchor distT="0" distB="0" distL="114300" distR="114300" simplePos="0" relativeHeight="251658242" behindDoc="0" locked="0" layoutInCell="1" allowOverlap="1" wp14:anchorId="24287FB9" wp14:editId="46EDB277">
              <wp:simplePos x="0" y="0"/>
              <wp:positionH relativeFrom="margin">
                <wp:align>center</wp:align>
              </wp:positionH>
              <wp:positionV relativeFrom="paragraph">
                <wp:posOffset>-627507</wp:posOffset>
              </wp:positionV>
              <wp:extent cx="6359525" cy="602615"/>
              <wp:effectExtent l="0" t="0" r="3175" b="6985"/>
              <wp:wrapNone/>
              <wp:docPr id="1429021096" name="Text Box 1429021096"/>
              <wp:cNvGraphicFramePr/>
              <a:graphic xmlns:a="http://schemas.openxmlformats.org/drawingml/2006/main">
                <a:graphicData uri="http://schemas.microsoft.com/office/word/2010/wordprocessingShape">
                  <wps:wsp>
                    <wps:cNvSpPr txBox="1"/>
                    <wps:spPr>
                      <a:xfrm>
                        <a:off x="0" y="0"/>
                        <a:ext cx="6359525" cy="602615"/>
                      </a:xfrm>
                      <a:prstGeom prst="rect">
                        <a:avLst/>
                      </a:prstGeom>
                      <a:noFill/>
                      <a:ln w="6350">
                        <a:noFill/>
                      </a:ln>
                    </wps:spPr>
                    <wps:txbx>
                      <w:txbxContent>
                        <w:p w14:paraId="6233D99C" w14:textId="77777777" w:rsidR="00C67C55" w:rsidRPr="0054721B" w:rsidRDefault="00C67C55" w:rsidP="00C67C55">
                          <w:pPr>
                            <w:spacing w:before="40"/>
                            <w:jc w:val="center"/>
                            <w:rPr>
                              <w:rFonts w:cs="Open Sans"/>
                              <w:color w:val="FFFFFF" w:themeColor="background1"/>
                              <w:sz w:val="24"/>
                              <w:szCs w:val="32"/>
                            </w:rPr>
                          </w:pPr>
                          <w:r w:rsidRPr="0054721B">
                            <w:rPr>
                              <w:rFonts w:cs="Open Sans"/>
                              <w:color w:val="FFFFFF" w:themeColor="background1"/>
                              <w:sz w:val="18"/>
                              <w:szCs w:val="18"/>
                            </w:rPr>
                            <w:t>We acknowledge and pay respects to all First Nations peoples, lands, waters, and skies across the continent, as Institute staff work remotely from city, coast and bush.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7FB9" id="Text Box 1429021096" o:spid="_x0000_s1032" type="#_x0000_t202" style="position:absolute;margin-left:0;margin-top:-49.4pt;width:500.75pt;height:4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" filled="f" stroked="f" strokeweight=".5pt">
              <v:textbox inset="0,0,0,0">
                <w:txbxContent>
                  <w:p w14:paraId="6233D99C" w14:textId="77777777" w:rsidR="00C67C55" w:rsidRPr="0054721B" w:rsidRDefault="00C67C55" w:rsidP="00C67C55">
                    <w:pPr>
                      <w:spacing w:before="40"/>
                      <w:jc w:val="center"/>
                      <w:rPr>
                        <w:rFonts w:cs="Open Sans"/>
                        <w:color w:val="FFFFFF" w:themeColor="background1"/>
                        <w:sz w:val="24"/>
                        <w:szCs w:val="32"/>
                      </w:rPr>
                    </w:pPr>
                    <w:r w:rsidRPr="0054721B">
                      <w:rPr>
                        <w:rFonts w:cs="Open Sans"/>
                        <w:color w:val="FFFFFF" w:themeColor="background1"/>
                        <w:sz w:val="18"/>
                        <w:szCs w:val="18"/>
                      </w:rPr>
                      <w:t>We acknowledge and pay respects to all First Nations peoples, lands, waters, and skies across the continent, as Institute staff work remotely from city, coast and bush.</w:t>
                    </w:r>
                  </w:p>
                </w:txbxContent>
              </v:textbox>
              <w10:wrap anchorx="margin"/>
            </v:shape>
          </w:pict>
        </mc:Fallback>
      </mc:AlternateContent>
    </w:r>
    <w:r>
      <w:rPr>
        <w:noProof/>
        <w:szCs w:val="20"/>
      </w:rPr>
      <mc:AlternateContent>
        <mc:Choice Requires="wps">
          <w:drawing>
            <wp:anchor distT="0" distB="0" distL="114300" distR="114300" simplePos="0" relativeHeight="251658240" behindDoc="1" locked="0" layoutInCell="1" allowOverlap="1" wp14:anchorId="774CC736" wp14:editId="4797B736">
              <wp:simplePos x="0" y="0"/>
              <wp:positionH relativeFrom="column">
                <wp:posOffset>1838325</wp:posOffset>
              </wp:positionH>
              <wp:positionV relativeFrom="paragraph">
                <wp:posOffset>-622300</wp:posOffset>
              </wp:positionV>
              <wp:extent cx="2138045" cy="1341755"/>
              <wp:effectExtent l="0" t="0" r="0" b="0"/>
              <wp:wrapTight wrapText="bothSides">
                <wp:wrapPolygon edited="0">
                  <wp:start x="577" y="0"/>
                  <wp:lineTo x="577" y="21160"/>
                  <wp:lineTo x="20978" y="21160"/>
                  <wp:lineTo x="20978" y="0"/>
                  <wp:lineTo x="577" y="0"/>
                </wp:wrapPolygon>
              </wp:wrapTight>
              <wp:docPr id="1884192208" name="Rectangle 4"/>
              <wp:cNvGraphicFramePr/>
              <a:graphic xmlns:a="http://schemas.openxmlformats.org/drawingml/2006/main">
                <a:graphicData uri="http://schemas.microsoft.com/office/word/2010/wordprocessingShape">
                  <wps:wsp>
                    <wps:cNvSpPr/>
                    <wps:spPr>
                      <a:xfrm>
                        <a:off x="0" y="0"/>
                        <a:ext cx="2138045" cy="13417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5289D8C" id="Rectangle 4" o:spid="_x0000_s1026" style="position:absolute;margin-left:144.75pt;margin-top:-49pt;width:168.35pt;height:105.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" filled="f" stroked="f" strokeweight="1pt">
              <w10:wrap type="tight"/>
            </v:rect>
          </w:pict>
        </mc:Fallback>
      </mc:AlternateContent>
    </w:r>
    <w:r>
      <w:rPr>
        <w:noProof/>
        <w:szCs w:val="20"/>
      </w:rPr>
      <w:drawing>
        <wp:anchor distT="0" distB="0" distL="114300" distR="114300" simplePos="0" relativeHeight="251658241" behindDoc="1" locked="0" layoutInCell="1" allowOverlap="1" wp14:anchorId="6550912C" wp14:editId="7E52BFDF">
          <wp:simplePos x="0" y="0"/>
          <wp:positionH relativeFrom="column">
            <wp:posOffset>-950976</wp:posOffset>
          </wp:positionH>
          <wp:positionV relativeFrom="paragraph">
            <wp:posOffset>-802767</wp:posOffset>
          </wp:positionV>
          <wp:extent cx="7731125" cy="2042160"/>
          <wp:effectExtent l="0" t="0" r="3175" b="0"/>
          <wp:wrapNone/>
          <wp:docPr id="2029601562" name="Picture 3" descr="A purpl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94912" name="Picture 3" descr="A purple background with black lines&#10;&#10;Description automatically generated"/>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31125" cy="2042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E36AC6" w14:textId="77777777" w:rsidR="0071162F" w:rsidRDefault="0071162F" w:rsidP="00446F0A">
      <w:r>
        <w:separator/>
      </w:r>
    </w:p>
  </w:footnote>
  <w:footnote w:type="continuationSeparator" w:id="0">
    <w:p w14:paraId="7F97F1CF" w14:textId="77777777" w:rsidR="0071162F" w:rsidRDefault="0071162F" w:rsidP="00446F0A">
      <w:r>
        <w:continuationSeparator/>
      </w:r>
    </w:p>
  </w:footnote>
  <w:footnote w:type="continuationNotice" w:id="1">
    <w:p w14:paraId="2F0E1433" w14:textId="77777777" w:rsidR="0071162F" w:rsidRDefault="0071162F"/>
  </w:footnote>
  <w:footnote w:id="2">
    <w:p w14:paraId="23DFF0FF" w14:textId="023DFC15" w:rsidR="00F0080F" w:rsidRDefault="00F0080F">
      <w:pPr>
        <w:pStyle w:val="FootnoteText"/>
      </w:pPr>
      <w:r>
        <w:rPr>
          <w:rStyle w:val="FootnoteReference"/>
        </w:rPr>
        <w:footnoteRef/>
      </w:r>
      <w:r>
        <w:t xml:space="preserve"> Referring to plants, </w:t>
      </w:r>
      <w:r w:rsidR="00631023">
        <w:t>animals and all creatures in our environment.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737C5" w14:textId="32D755FE" w:rsidR="00446F0A" w:rsidRDefault="00630E47">
    <w:pPr>
      <w:pStyle w:val="Header"/>
    </w:pPr>
    <w:r>
      <w:rPr>
        <w:noProof/>
      </w:rPr>
      <w:drawing>
        <wp:anchor distT="0" distB="0" distL="114300" distR="114300" simplePos="0" relativeHeight="251658246" behindDoc="1" locked="0" layoutInCell="1" allowOverlap="1" wp14:anchorId="27648AE0" wp14:editId="6ABAFDB5">
          <wp:simplePos x="0" y="0"/>
          <wp:positionH relativeFrom="column">
            <wp:posOffset>-988291</wp:posOffset>
          </wp:positionH>
          <wp:positionV relativeFrom="paragraph">
            <wp:posOffset>-1176655</wp:posOffset>
          </wp:positionV>
          <wp:extent cx="7912735" cy="1393190"/>
          <wp:effectExtent l="0" t="0" r="0" b="0"/>
          <wp:wrapNone/>
          <wp:docPr id="235355479" name="Picture 12" descr="A purple background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43217" name="Picture 2" descr="A purple background with a patter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690" t="40470" r="676" b="47081"/>
                  <a:stretch/>
                </pic:blipFill>
                <pic:spPr bwMode="auto">
                  <a:xfrm>
                    <a:off x="0" y="0"/>
                    <a:ext cx="7912735" cy="139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AE1">
      <w:rPr>
        <w:noProof/>
      </w:rPr>
      <w:drawing>
        <wp:anchor distT="0" distB="0" distL="114300" distR="114300" simplePos="0" relativeHeight="251658247" behindDoc="0" locked="0" layoutInCell="1" allowOverlap="1" wp14:anchorId="7AE8BCB2" wp14:editId="0D44F3AD">
          <wp:simplePos x="0" y="0"/>
          <wp:positionH relativeFrom="column">
            <wp:posOffset>-614045</wp:posOffset>
          </wp:positionH>
          <wp:positionV relativeFrom="paragraph">
            <wp:posOffset>-721360</wp:posOffset>
          </wp:positionV>
          <wp:extent cx="3296920" cy="942340"/>
          <wp:effectExtent l="0" t="0" r="0" b="0"/>
          <wp:wrapNone/>
          <wp:docPr id="9007879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97329" name="Picture 3" descr="A black background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96920" cy="942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0CEE"/>
    <w:multiLevelType w:val="hybridMultilevel"/>
    <w:tmpl w:val="D1786C3E"/>
    <w:lvl w:ilvl="0" w:tplc="0C090001">
      <w:numFmt w:val="bullet"/>
      <w:lvlText w:val=""/>
      <w:lvlJc w:val="left"/>
      <w:pPr>
        <w:ind w:left="720" w:hanging="360"/>
      </w:pPr>
      <w:rPr>
        <w:rFonts w:ascii="Symbol" w:eastAsia="Times New Roman" w:hAnsi="Symbol" w:cs="Times New Roman"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A183D"/>
    <w:multiLevelType w:val="hybridMultilevel"/>
    <w:tmpl w:val="20DAC6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11B6F"/>
    <w:multiLevelType w:val="hybridMultilevel"/>
    <w:tmpl w:val="F5FC8E4C"/>
    <w:lvl w:ilvl="0" w:tplc="0C090001">
      <w:numFmt w:val="bullet"/>
      <w:lvlText w:val=""/>
      <w:lvlJc w:val="left"/>
      <w:pPr>
        <w:ind w:left="720" w:hanging="360"/>
      </w:pPr>
      <w:rPr>
        <w:rFonts w:ascii="Symbol" w:eastAsia="Times New Roman"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8734A"/>
    <w:multiLevelType w:val="hybridMultilevel"/>
    <w:tmpl w:val="43522152"/>
    <w:lvl w:ilvl="0" w:tplc="27CC10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6751FD"/>
    <w:multiLevelType w:val="hybridMultilevel"/>
    <w:tmpl w:val="BD10BFB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E90FC2"/>
    <w:multiLevelType w:val="hybridMultilevel"/>
    <w:tmpl w:val="64D22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D719A1"/>
    <w:multiLevelType w:val="hybridMultilevel"/>
    <w:tmpl w:val="797C1EF0"/>
    <w:lvl w:ilvl="0" w:tplc="67F0D82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FD2F75"/>
    <w:multiLevelType w:val="hybridMultilevel"/>
    <w:tmpl w:val="B4000E06"/>
    <w:lvl w:ilvl="0" w:tplc="27CC10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457A8D"/>
    <w:multiLevelType w:val="hybridMultilevel"/>
    <w:tmpl w:val="1F323D68"/>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DD65F6"/>
    <w:multiLevelType w:val="hybridMultilevel"/>
    <w:tmpl w:val="7F10FDCC"/>
    <w:lvl w:ilvl="0" w:tplc="338E494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011B6D"/>
    <w:multiLevelType w:val="hybridMultilevel"/>
    <w:tmpl w:val="021EAC5C"/>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8F3559"/>
    <w:multiLevelType w:val="hybridMultilevel"/>
    <w:tmpl w:val="E59C3B46"/>
    <w:lvl w:ilvl="0" w:tplc="410CDD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136A67"/>
    <w:multiLevelType w:val="hybridMultilevel"/>
    <w:tmpl w:val="2A627D00"/>
    <w:lvl w:ilvl="0" w:tplc="55B44728">
      <w:numFmt w:val="bullet"/>
      <w:lvlText w:val="-"/>
      <w:lvlJc w:val="left"/>
      <w:pPr>
        <w:ind w:left="720" w:hanging="360"/>
      </w:pPr>
      <w:rPr>
        <w:rFonts w:ascii="Open Sans" w:eastAsia="Times New Roman"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612169"/>
    <w:multiLevelType w:val="hybridMultilevel"/>
    <w:tmpl w:val="B37E75F8"/>
    <w:lvl w:ilvl="0" w:tplc="27CC104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3A72920"/>
    <w:multiLevelType w:val="hybridMultilevel"/>
    <w:tmpl w:val="86888DCA"/>
    <w:lvl w:ilvl="0" w:tplc="1256B40E">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6112E20"/>
    <w:multiLevelType w:val="hybridMultilevel"/>
    <w:tmpl w:val="8A58F522"/>
    <w:lvl w:ilvl="0" w:tplc="9D647BDE">
      <w:start w:val="1"/>
      <w:numFmt w:val="lowerLetter"/>
      <w:lvlText w:val="%1)"/>
      <w:lvlJc w:val="left"/>
      <w:pPr>
        <w:ind w:left="1939" w:hanging="684"/>
      </w:pPr>
      <w:rPr>
        <w:rFonts w:ascii="Arial" w:eastAsia="Arial" w:hAnsi="Arial" w:cs="Arial" w:hint="default"/>
        <w:b w:val="0"/>
        <w:bCs w:val="0"/>
        <w:i w:val="0"/>
        <w:iCs w:val="0"/>
        <w:spacing w:val="-1"/>
        <w:w w:val="99"/>
        <w:sz w:val="21"/>
        <w:szCs w:val="21"/>
        <w:lang w:val="en-US" w:eastAsia="en-US" w:bidi="ar-SA"/>
      </w:rPr>
    </w:lvl>
    <w:lvl w:ilvl="1" w:tplc="5A68CB46">
      <w:start w:val="1"/>
      <w:numFmt w:val="lowerRoman"/>
      <w:lvlText w:val="%2."/>
      <w:lvlJc w:val="left"/>
      <w:pPr>
        <w:ind w:left="2309" w:hanging="280"/>
        <w:jc w:val="right"/>
      </w:pPr>
      <w:rPr>
        <w:rFonts w:ascii="Arial" w:eastAsia="Arial" w:hAnsi="Arial" w:cs="Arial" w:hint="default"/>
        <w:b w:val="0"/>
        <w:bCs w:val="0"/>
        <w:i w:val="0"/>
        <w:iCs w:val="0"/>
        <w:spacing w:val="-1"/>
        <w:w w:val="107"/>
        <w:sz w:val="21"/>
        <w:szCs w:val="21"/>
        <w:lang w:val="en-US" w:eastAsia="en-US" w:bidi="ar-SA"/>
      </w:rPr>
    </w:lvl>
    <w:lvl w:ilvl="2" w:tplc="E572F4D0">
      <w:numFmt w:val="bullet"/>
      <w:lvlText w:val="•"/>
      <w:lvlJc w:val="left"/>
      <w:pPr>
        <w:ind w:left="2320" w:hanging="280"/>
      </w:pPr>
      <w:rPr>
        <w:rFonts w:hint="default"/>
        <w:lang w:val="en-US" w:eastAsia="en-US" w:bidi="ar-SA"/>
      </w:rPr>
    </w:lvl>
    <w:lvl w:ilvl="3" w:tplc="5B52CD0E">
      <w:numFmt w:val="bullet"/>
      <w:lvlText w:val="•"/>
      <w:lvlJc w:val="left"/>
      <w:pPr>
        <w:ind w:left="3318" w:hanging="280"/>
      </w:pPr>
      <w:rPr>
        <w:rFonts w:hint="default"/>
        <w:lang w:val="en-US" w:eastAsia="en-US" w:bidi="ar-SA"/>
      </w:rPr>
    </w:lvl>
    <w:lvl w:ilvl="4" w:tplc="0D640350">
      <w:numFmt w:val="bullet"/>
      <w:lvlText w:val="•"/>
      <w:lvlJc w:val="left"/>
      <w:pPr>
        <w:ind w:left="4317" w:hanging="280"/>
      </w:pPr>
      <w:rPr>
        <w:rFonts w:hint="default"/>
        <w:lang w:val="en-US" w:eastAsia="en-US" w:bidi="ar-SA"/>
      </w:rPr>
    </w:lvl>
    <w:lvl w:ilvl="5" w:tplc="8A26348A">
      <w:numFmt w:val="bullet"/>
      <w:lvlText w:val="•"/>
      <w:lvlJc w:val="left"/>
      <w:pPr>
        <w:ind w:left="5315" w:hanging="280"/>
      </w:pPr>
      <w:rPr>
        <w:rFonts w:hint="default"/>
        <w:lang w:val="en-US" w:eastAsia="en-US" w:bidi="ar-SA"/>
      </w:rPr>
    </w:lvl>
    <w:lvl w:ilvl="6" w:tplc="1EB4387A">
      <w:numFmt w:val="bullet"/>
      <w:lvlText w:val="•"/>
      <w:lvlJc w:val="left"/>
      <w:pPr>
        <w:ind w:left="6314" w:hanging="280"/>
      </w:pPr>
      <w:rPr>
        <w:rFonts w:hint="default"/>
        <w:lang w:val="en-US" w:eastAsia="en-US" w:bidi="ar-SA"/>
      </w:rPr>
    </w:lvl>
    <w:lvl w:ilvl="7" w:tplc="FD844EB8">
      <w:numFmt w:val="bullet"/>
      <w:lvlText w:val="•"/>
      <w:lvlJc w:val="left"/>
      <w:pPr>
        <w:ind w:left="7313" w:hanging="280"/>
      </w:pPr>
      <w:rPr>
        <w:rFonts w:hint="default"/>
        <w:lang w:val="en-US" w:eastAsia="en-US" w:bidi="ar-SA"/>
      </w:rPr>
    </w:lvl>
    <w:lvl w:ilvl="8" w:tplc="7730DDAC">
      <w:numFmt w:val="bullet"/>
      <w:lvlText w:val="•"/>
      <w:lvlJc w:val="left"/>
      <w:pPr>
        <w:ind w:left="8311" w:hanging="280"/>
      </w:pPr>
      <w:rPr>
        <w:rFonts w:hint="default"/>
        <w:lang w:val="en-US" w:eastAsia="en-US" w:bidi="ar-SA"/>
      </w:rPr>
    </w:lvl>
  </w:abstractNum>
  <w:abstractNum w:abstractNumId="16" w15:restartNumberingAfterBreak="0">
    <w:nsid w:val="543C4222"/>
    <w:multiLevelType w:val="hybridMultilevel"/>
    <w:tmpl w:val="4DF0883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8758BD"/>
    <w:multiLevelType w:val="hybridMultilevel"/>
    <w:tmpl w:val="4EE28452"/>
    <w:lvl w:ilvl="0" w:tplc="B824EC0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267A0B"/>
    <w:multiLevelType w:val="hybridMultilevel"/>
    <w:tmpl w:val="1778A84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B17F5C"/>
    <w:multiLevelType w:val="hybridMultilevel"/>
    <w:tmpl w:val="E514CE08"/>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F2785F"/>
    <w:multiLevelType w:val="hybridMultilevel"/>
    <w:tmpl w:val="34FE7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6B0E72"/>
    <w:multiLevelType w:val="hybridMultilevel"/>
    <w:tmpl w:val="3AB46732"/>
    <w:lvl w:ilvl="0" w:tplc="8076A9DA">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3137539">
    <w:abstractNumId w:val="0"/>
  </w:num>
  <w:num w:numId="2" w16cid:durableId="1088893267">
    <w:abstractNumId w:val="18"/>
  </w:num>
  <w:num w:numId="3" w16cid:durableId="293486111">
    <w:abstractNumId w:val="19"/>
  </w:num>
  <w:num w:numId="4" w16cid:durableId="405611979">
    <w:abstractNumId w:val="1"/>
  </w:num>
  <w:num w:numId="5" w16cid:durableId="1449162263">
    <w:abstractNumId w:val="8"/>
  </w:num>
  <w:num w:numId="6" w16cid:durableId="293368383">
    <w:abstractNumId w:val="15"/>
  </w:num>
  <w:num w:numId="7" w16cid:durableId="2067297124">
    <w:abstractNumId w:val="5"/>
  </w:num>
  <w:num w:numId="8" w16cid:durableId="1089810179">
    <w:abstractNumId w:val="11"/>
  </w:num>
  <w:num w:numId="9" w16cid:durableId="1228154334">
    <w:abstractNumId w:val="4"/>
  </w:num>
  <w:num w:numId="10" w16cid:durableId="1833569291">
    <w:abstractNumId w:val="16"/>
  </w:num>
  <w:num w:numId="11" w16cid:durableId="232591356">
    <w:abstractNumId w:val="21"/>
  </w:num>
  <w:num w:numId="12" w16cid:durableId="823005455">
    <w:abstractNumId w:val="9"/>
  </w:num>
  <w:num w:numId="13" w16cid:durableId="1374304866">
    <w:abstractNumId w:val="9"/>
    <w:lvlOverride w:ilvl="0">
      <w:startOverride w:val="1"/>
    </w:lvlOverride>
  </w:num>
  <w:num w:numId="14" w16cid:durableId="1139689411">
    <w:abstractNumId w:val="13"/>
  </w:num>
  <w:num w:numId="15" w16cid:durableId="1815490921">
    <w:abstractNumId w:val="14"/>
  </w:num>
  <w:num w:numId="16" w16cid:durableId="1147551981">
    <w:abstractNumId w:val="14"/>
  </w:num>
  <w:num w:numId="17" w16cid:durableId="1735467437">
    <w:abstractNumId w:val="7"/>
  </w:num>
  <w:num w:numId="18" w16cid:durableId="1027636679">
    <w:abstractNumId w:val="3"/>
  </w:num>
  <w:num w:numId="19" w16cid:durableId="848909153">
    <w:abstractNumId w:val="10"/>
  </w:num>
  <w:num w:numId="20" w16cid:durableId="2073768158">
    <w:abstractNumId w:val="2"/>
  </w:num>
  <w:num w:numId="21" w16cid:durableId="1740249860">
    <w:abstractNumId w:val="12"/>
  </w:num>
  <w:num w:numId="22" w16cid:durableId="1651445811">
    <w:abstractNumId w:val="6"/>
  </w:num>
  <w:num w:numId="23" w16cid:durableId="1438671837">
    <w:abstractNumId w:val="20"/>
  </w:num>
  <w:num w:numId="24" w16cid:durableId="19299960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1MrIwMDS1tDAzMDNU0lEKTi0uzszPAykwNqwFABTrRUQtAAAA"/>
  </w:docVars>
  <w:rsids>
    <w:rsidRoot w:val="00446F0A"/>
    <w:rsid w:val="00000511"/>
    <w:rsid w:val="000008D0"/>
    <w:rsid w:val="0000092D"/>
    <w:rsid w:val="00001167"/>
    <w:rsid w:val="0000120A"/>
    <w:rsid w:val="00001F4A"/>
    <w:rsid w:val="0000269D"/>
    <w:rsid w:val="000039DA"/>
    <w:rsid w:val="00004488"/>
    <w:rsid w:val="00004ABD"/>
    <w:rsid w:val="0000567C"/>
    <w:rsid w:val="00006149"/>
    <w:rsid w:val="00006168"/>
    <w:rsid w:val="0000782A"/>
    <w:rsid w:val="00007CC0"/>
    <w:rsid w:val="00011075"/>
    <w:rsid w:val="0001169E"/>
    <w:rsid w:val="000131F4"/>
    <w:rsid w:val="0001333D"/>
    <w:rsid w:val="00013AE5"/>
    <w:rsid w:val="000145F9"/>
    <w:rsid w:val="0001494D"/>
    <w:rsid w:val="00014F49"/>
    <w:rsid w:val="00014FE0"/>
    <w:rsid w:val="00015986"/>
    <w:rsid w:val="00015A65"/>
    <w:rsid w:val="000160AC"/>
    <w:rsid w:val="000160B7"/>
    <w:rsid w:val="000160DE"/>
    <w:rsid w:val="000165F1"/>
    <w:rsid w:val="00016CC8"/>
    <w:rsid w:val="00017C15"/>
    <w:rsid w:val="00017C4A"/>
    <w:rsid w:val="00017EFA"/>
    <w:rsid w:val="00020858"/>
    <w:rsid w:val="00021953"/>
    <w:rsid w:val="000219A4"/>
    <w:rsid w:val="00022D39"/>
    <w:rsid w:val="000239DC"/>
    <w:rsid w:val="00023D33"/>
    <w:rsid w:val="00024273"/>
    <w:rsid w:val="00024769"/>
    <w:rsid w:val="00024ABD"/>
    <w:rsid w:val="00025367"/>
    <w:rsid w:val="00026524"/>
    <w:rsid w:val="00026E4B"/>
    <w:rsid w:val="00026FD5"/>
    <w:rsid w:val="00027CEE"/>
    <w:rsid w:val="00027F6F"/>
    <w:rsid w:val="000305A1"/>
    <w:rsid w:val="00030843"/>
    <w:rsid w:val="00030BCF"/>
    <w:rsid w:val="00030D0F"/>
    <w:rsid w:val="00030F35"/>
    <w:rsid w:val="0003129F"/>
    <w:rsid w:val="000318AB"/>
    <w:rsid w:val="00032008"/>
    <w:rsid w:val="0003271C"/>
    <w:rsid w:val="00033A36"/>
    <w:rsid w:val="00034B19"/>
    <w:rsid w:val="00035883"/>
    <w:rsid w:val="0003681C"/>
    <w:rsid w:val="0003696F"/>
    <w:rsid w:val="00036FDC"/>
    <w:rsid w:val="00037044"/>
    <w:rsid w:val="0003750F"/>
    <w:rsid w:val="000376EA"/>
    <w:rsid w:val="00040141"/>
    <w:rsid w:val="00041058"/>
    <w:rsid w:val="000413AA"/>
    <w:rsid w:val="00041FE4"/>
    <w:rsid w:val="00041FF6"/>
    <w:rsid w:val="00042496"/>
    <w:rsid w:val="00042A4D"/>
    <w:rsid w:val="00044035"/>
    <w:rsid w:val="000442F8"/>
    <w:rsid w:val="000450AA"/>
    <w:rsid w:val="00046406"/>
    <w:rsid w:val="00046FCD"/>
    <w:rsid w:val="0004704A"/>
    <w:rsid w:val="0005014C"/>
    <w:rsid w:val="0005017C"/>
    <w:rsid w:val="00050692"/>
    <w:rsid w:val="0005166A"/>
    <w:rsid w:val="000525FA"/>
    <w:rsid w:val="000533CD"/>
    <w:rsid w:val="000552F7"/>
    <w:rsid w:val="000556F8"/>
    <w:rsid w:val="000557C4"/>
    <w:rsid w:val="00056182"/>
    <w:rsid w:val="00056388"/>
    <w:rsid w:val="0005751D"/>
    <w:rsid w:val="00057747"/>
    <w:rsid w:val="00057A74"/>
    <w:rsid w:val="0006102B"/>
    <w:rsid w:val="000616A5"/>
    <w:rsid w:val="00061B14"/>
    <w:rsid w:val="00061BDA"/>
    <w:rsid w:val="00064220"/>
    <w:rsid w:val="000654A9"/>
    <w:rsid w:val="000657EF"/>
    <w:rsid w:val="00065884"/>
    <w:rsid w:val="00067384"/>
    <w:rsid w:val="000713BD"/>
    <w:rsid w:val="0007194C"/>
    <w:rsid w:val="00072AE7"/>
    <w:rsid w:val="00072E38"/>
    <w:rsid w:val="000740CA"/>
    <w:rsid w:val="000743A2"/>
    <w:rsid w:val="00075A33"/>
    <w:rsid w:val="00075E7D"/>
    <w:rsid w:val="00076474"/>
    <w:rsid w:val="000774AE"/>
    <w:rsid w:val="000775B2"/>
    <w:rsid w:val="00080810"/>
    <w:rsid w:val="00081393"/>
    <w:rsid w:val="000814A2"/>
    <w:rsid w:val="00081589"/>
    <w:rsid w:val="00082AD6"/>
    <w:rsid w:val="00082C03"/>
    <w:rsid w:val="000834C3"/>
    <w:rsid w:val="00084BA6"/>
    <w:rsid w:val="000857B7"/>
    <w:rsid w:val="000869BC"/>
    <w:rsid w:val="00087CF2"/>
    <w:rsid w:val="000901D8"/>
    <w:rsid w:val="00091105"/>
    <w:rsid w:val="000916EC"/>
    <w:rsid w:val="00092C59"/>
    <w:rsid w:val="00096576"/>
    <w:rsid w:val="00096747"/>
    <w:rsid w:val="000A1803"/>
    <w:rsid w:val="000A2ECB"/>
    <w:rsid w:val="000A3265"/>
    <w:rsid w:val="000A359F"/>
    <w:rsid w:val="000A40FD"/>
    <w:rsid w:val="000A4207"/>
    <w:rsid w:val="000A45B9"/>
    <w:rsid w:val="000A5FC6"/>
    <w:rsid w:val="000A6E0F"/>
    <w:rsid w:val="000A7169"/>
    <w:rsid w:val="000B08C0"/>
    <w:rsid w:val="000B0A04"/>
    <w:rsid w:val="000B0D5C"/>
    <w:rsid w:val="000B0EC5"/>
    <w:rsid w:val="000B1DD9"/>
    <w:rsid w:val="000B23DE"/>
    <w:rsid w:val="000B25EE"/>
    <w:rsid w:val="000B2757"/>
    <w:rsid w:val="000B2F5D"/>
    <w:rsid w:val="000B2F88"/>
    <w:rsid w:val="000B32B3"/>
    <w:rsid w:val="000B3D9A"/>
    <w:rsid w:val="000B5C9A"/>
    <w:rsid w:val="000B6573"/>
    <w:rsid w:val="000B75E4"/>
    <w:rsid w:val="000B76EF"/>
    <w:rsid w:val="000B7836"/>
    <w:rsid w:val="000B79EB"/>
    <w:rsid w:val="000B7BCA"/>
    <w:rsid w:val="000C083B"/>
    <w:rsid w:val="000C21FA"/>
    <w:rsid w:val="000C22D8"/>
    <w:rsid w:val="000C2B9D"/>
    <w:rsid w:val="000C349A"/>
    <w:rsid w:val="000C454F"/>
    <w:rsid w:val="000C486F"/>
    <w:rsid w:val="000C73D6"/>
    <w:rsid w:val="000D0745"/>
    <w:rsid w:val="000D12E2"/>
    <w:rsid w:val="000D2461"/>
    <w:rsid w:val="000D2A20"/>
    <w:rsid w:val="000D2B92"/>
    <w:rsid w:val="000D3395"/>
    <w:rsid w:val="000D40EF"/>
    <w:rsid w:val="000D4A35"/>
    <w:rsid w:val="000D51D2"/>
    <w:rsid w:val="000D5AF6"/>
    <w:rsid w:val="000D79C7"/>
    <w:rsid w:val="000E0C66"/>
    <w:rsid w:val="000E1085"/>
    <w:rsid w:val="000E110E"/>
    <w:rsid w:val="000E327B"/>
    <w:rsid w:val="000E3AF6"/>
    <w:rsid w:val="000E4F77"/>
    <w:rsid w:val="000E5F72"/>
    <w:rsid w:val="000F60DE"/>
    <w:rsid w:val="00100D70"/>
    <w:rsid w:val="00103C50"/>
    <w:rsid w:val="00104486"/>
    <w:rsid w:val="00104695"/>
    <w:rsid w:val="00105F85"/>
    <w:rsid w:val="001061C3"/>
    <w:rsid w:val="00106549"/>
    <w:rsid w:val="00110FC1"/>
    <w:rsid w:val="0011152F"/>
    <w:rsid w:val="001154BB"/>
    <w:rsid w:val="0011689E"/>
    <w:rsid w:val="00116A02"/>
    <w:rsid w:val="001170E9"/>
    <w:rsid w:val="001211F2"/>
    <w:rsid w:val="0012140F"/>
    <w:rsid w:val="00121FAF"/>
    <w:rsid w:val="00122C54"/>
    <w:rsid w:val="00122CD3"/>
    <w:rsid w:val="00124CF3"/>
    <w:rsid w:val="00124D50"/>
    <w:rsid w:val="001254EB"/>
    <w:rsid w:val="00125969"/>
    <w:rsid w:val="00126AA4"/>
    <w:rsid w:val="001274C4"/>
    <w:rsid w:val="00127A3F"/>
    <w:rsid w:val="00130001"/>
    <w:rsid w:val="0013040E"/>
    <w:rsid w:val="00131678"/>
    <w:rsid w:val="00131AF7"/>
    <w:rsid w:val="00131BFA"/>
    <w:rsid w:val="00132356"/>
    <w:rsid w:val="0013282A"/>
    <w:rsid w:val="001328DF"/>
    <w:rsid w:val="001334EF"/>
    <w:rsid w:val="0013387A"/>
    <w:rsid w:val="00134852"/>
    <w:rsid w:val="001359DC"/>
    <w:rsid w:val="0013781A"/>
    <w:rsid w:val="001407F5"/>
    <w:rsid w:val="001415DB"/>
    <w:rsid w:val="00141CF8"/>
    <w:rsid w:val="0014204F"/>
    <w:rsid w:val="00142050"/>
    <w:rsid w:val="00142704"/>
    <w:rsid w:val="00142D57"/>
    <w:rsid w:val="00142FA9"/>
    <w:rsid w:val="0014301F"/>
    <w:rsid w:val="00143E40"/>
    <w:rsid w:val="00144510"/>
    <w:rsid w:val="00144F82"/>
    <w:rsid w:val="00145D91"/>
    <w:rsid w:val="0014688B"/>
    <w:rsid w:val="0014755E"/>
    <w:rsid w:val="00147579"/>
    <w:rsid w:val="00147704"/>
    <w:rsid w:val="0014792C"/>
    <w:rsid w:val="0014794E"/>
    <w:rsid w:val="00150663"/>
    <w:rsid w:val="001508B9"/>
    <w:rsid w:val="0015099E"/>
    <w:rsid w:val="001512DA"/>
    <w:rsid w:val="00151411"/>
    <w:rsid w:val="001514CD"/>
    <w:rsid w:val="0015157D"/>
    <w:rsid w:val="001519A2"/>
    <w:rsid w:val="0015205D"/>
    <w:rsid w:val="00152CC0"/>
    <w:rsid w:val="00153793"/>
    <w:rsid w:val="00153E52"/>
    <w:rsid w:val="0015530B"/>
    <w:rsid w:val="00155ED8"/>
    <w:rsid w:val="00156581"/>
    <w:rsid w:val="00156931"/>
    <w:rsid w:val="0016044C"/>
    <w:rsid w:val="001628BD"/>
    <w:rsid w:val="00163A5F"/>
    <w:rsid w:val="0016422A"/>
    <w:rsid w:val="00164739"/>
    <w:rsid w:val="00165672"/>
    <w:rsid w:val="001656F9"/>
    <w:rsid w:val="00165A22"/>
    <w:rsid w:val="001672AF"/>
    <w:rsid w:val="001678FB"/>
    <w:rsid w:val="0017004D"/>
    <w:rsid w:val="00171A7D"/>
    <w:rsid w:val="00171CF2"/>
    <w:rsid w:val="001721E2"/>
    <w:rsid w:val="00172836"/>
    <w:rsid w:val="0017575F"/>
    <w:rsid w:val="001761D6"/>
    <w:rsid w:val="00176E75"/>
    <w:rsid w:val="001801E5"/>
    <w:rsid w:val="0018078F"/>
    <w:rsid w:val="00180DC2"/>
    <w:rsid w:val="0018126A"/>
    <w:rsid w:val="0018144A"/>
    <w:rsid w:val="00182145"/>
    <w:rsid w:val="001824C4"/>
    <w:rsid w:val="00182D7D"/>
    <w:rsid w:val="00182ECA"/>
    <w:rsid w:val="0018315C"/>
    <w:rsid w:val="0018381F"/>
    <w:rsid w:val="001839B2"/>
    <w:rsid w:val="00183B4E"/>
    <w:rsid w:val="001851C7"/>
    <w:rsid w:val="00186395"/>
    <w:rsid w:val="00186EB4"/>
    <w:rsid w:val="00187A56"/>
    <w:rsid w:val="00190754"/>
    <w:rsid w:val="00191FD0"/>
    <w:rsid w:val="001923C8"/>
    <w:rsid w:val="00192C10"/>
    <w:rsid w:val="00193502"/>
    <w:rsid w:val="00193844"/>
    <w:rsid w:val="00195323"/>
    <w:rsid w:val="0019752D"/>
    <w:rsid w:val="00197C07"/>
    <w:rsid w:val="00197CFE"/>
    <w:rsid w:val="001A04AE"/>
    <w:rsid w:val="001A0754"/>
    <w:rsid w:val="001A0774"/>
    <w:rsid w:val="001A085D"/>
    <w:rsid w:val="001A11D0"/>
    <w:rsid w:val="001A2458"/>
    <w:rsid w:val="001A2F77"/>
    <w:rsid w:val="001A5124"/>
    <w:rsid w:val="001A5561"/>
    <w:rsid w:val="001A56AC"/>
    <w:rsid w:val="001A785C"/>
    <w:rsid w:val="001B0BBB"/>
    <w:rsid w:val="001B2C70"/>
    <w:rsid w:val="001B3D7B"/>
    <w:rsid w:val="001B40EC"/>
    <w:rsid w:val="001B432B"/>
    <w:rsid w:val="001B510F"/>
    <w:rsid w:val="001B58E0"/>
    <w:rsid w:val="001B67D9"/>
    <w:rsid w:val="001B69D7"/>
    <w:rsid w:val="001B6BD0"/>
    <w:rsid w:val="001B7D44"/>
    <w:rsid w:val="001C0362"/>
    <w:rsid w:val="001C2B7C"/>
    <w:rsid w:val="001C2F35"/>
    <w:rsid w:val="001C31AE"/>
    <w:rsid w:val="001C439B"/>
    <w:rsid w:val="001C4FF0"/>
    <w:rsid w:val="001C603C"/>
    <w:rsid w:val="001C6A2A"/>
    <w:rsid w:val="001C70CC"/>
    <w:rsid w:val="001C7CCD"/>
    <w:rsid w:val="001D1E3B"/>
    <w:rsid w:val="001D207C"/>
    <w:rsid w:val="001D257D"/>
    <w:rsid w:val="001D2E7A"/>
    <w:rsid w:val="001D31F7"/>
    <w:rsid w:val="001D3317"/>
    <w:rsid w:val="001D38D2"/>
    <w:rsid w:val="001D4CE8"/>
    <w:rsid w:val="001D5366"/>
    <w:rsid w:val="001D54F6"/>
    <w:rsid w:val="001D6C99"/>
    <w:rsid w:val="001D6E13"/>
    <w:rsid w:val="001E05E9"/>
    <w:rsid w:val="001E0C71"/>
    <w:rsid w:val="001E0D64"/>
    <w:rsid w:val="001E0DE1"/>
    <w:rsid w:val="001E104D"/>
    <w:rsid w:val="001E280F"/>
    <w:rsid w:val="001E3099"/>
    <w:rsid w:val="001E32EC"/>
    <w:rsid w:val="001E36E5"/>
    <w:rsid w:val="001E3976"/>
    <w:rsid w:val="001E484D"/>
    <w:rsid w:val="001E50EF"/>
    <w:rsid w:val="001E5DD9"/>
    <w:rsid w:val="001E61CC"/>
    <w:rsid w:val="001E7107"/>
    <w:rsid w:val="001E7CB2"/>
    <w:rsid w:val="001F0DCF"/>
    <w:rsid w:val="001F109B"/>
    <w:rsid w:val="001F1D14"/>
    <w:rsid w:val="001F1E9C"/>
    <w:rsid w:val="001F1ED0"/>
    <w:rsid w:val="001F2E2A"/>
    <w:rsid w:val="001F57D0"/>
    <w:rsid w:val="001F64F5"/>
    <w:rsid w:val="001F6D65"/>
    <w:rsid w:val="001F6E2B"/>
    <w:rsid w:val="001F7E0C"/>
    <w:rsid w:val="001F7F9F"/>
    <w:rsid w:val="00200320"/>
    <w:rsid w:val="002008CA"/>
    <w:rsid w:val="00202B83"/>
    <w:rsid w:val="00203205"/>
    <w:rsid w:val="00203D19"/>
    <w:rsid w:val="00204857"/>
    <w:rsid w:val="00205179"/>
    <w:rsid w:val="00205B1A"/>
    <w:rsid w:val="002060D3"/>
    <w:rsid w:val="0020679A"/>
    <w:rsid w:val="0020679D"/>
    <w:rsid w:val="00207418"/>
    <w:rsid w:val="00207BDB"/>
    <w:rsid w:val="00207E49"/>
    <w:rsid w:val="0021006C"/>
    <w:rsid w:val="002112AE"/>
    <w:rsid w:val="00211350"/>
    <w:rsid w:val="0021138F"/>
    <w:rsid w:val="002113ED"/>
    <w:rsid w:val="00211703"/>
    <w:rsid w:val="0021190B"/>
    <w:rsid w:val="0021246B"/>
    <w:rsid w:val="0021264D"/>
    <w:rsid w:val="00212782"/>
    <w:rsid w:val="002129F7"/>
    <w:rsid w:val="002142B1"/>
    <w:rsid w:val="0021472D"/>
    <w:rsid w:val="00214D41"/>
    <w:rsid w:val="00214D67"/>
    <w:rsid w:val="002150C1"/>
    <w:rsid w:val="00215380"/>
    <w:rsid w:val="00215640"/>
    <w:rsid w:val="00216170"/>
    <w:rsid w:val="002164EC"/>
    <w:rsid w:val="00217068"/>
    <w:rsid w:val="00217215"/>
    <w:rsid w:val="0021771E"/>
    <w:rsid w:val="0022034E"/>
    <w:rsid w:val="00221A8C"/>
    <w:rsid w:val="00222338"/>
    <w:rsid w:val="00223E63"/>
    <w:rsid w:val="0022573C"/>
    <w:rsid w:val="00227D7D"/>
    <w:rsid w:val="0023153D"/>
    <w:rsid w:val="00231D35"/>
    <w:rsid w:val="0023266D"/>
    <w:rsid w:val="0023291C"/>
    <w:rsid w:val="002329DA"/>
    <w:rsid w:val="00233ADB"/>
    <w:rsid w:val="00233B7F"/>
    <w:rsid w:val="00233D99"/>
    <w:rsid w:val="0023468C"/>
    <w:rsid w:val="002346D1"/>
    <w:rsid w:val="00234C82"/>
    <w:rsid w:val="00235AB9"/>
    <w:rsid w:val="00235CF8"/>
    <w:rsid w:val="002366CB"/>
    <w:rsid w:val="002400E7"/>
    <w:rsid w:val="00240555"/>
    <w:rsid w:val="002409D7"/>
    <w:rsid w:val="00241381"/>
    <w:rsid w:val="00242323"/>
    <w:rsid w:val="00242715"/>
    <w:rsid w:val="0024274A"/>
    <w:rsid w:val="002434B0"/>
    <w:rsid w:val="0024635B"/>
    <w:rsid w:val="00246BD3"/>
    <w:rsid w:val="00247B6C"/>
    <w:rsid w:val="002510EC"/>
    <w:rsid w:val="00252045"/>
    <w:rsid w:val="00254A56"/>
    <w:rsid w:val="00255060"/>
    <w:rsid w:val="002555E6"/>
    <w:rsid w:val="0025757F"/>
    <w:rsid w:val="002577BB"/>
    <w:rsid w:val="00257BCB"/>
    <w:rsid w:val="002603EF"/>
    <w:rsid w:val="0026046B"/>
    <w:rsid w:val="00260AB5"/>
    <w:rsid w:val="002613B9"/>
    <w:rsid w:val="002622FC"/>
    <w:rsid w:val="00262B9B"/>
    <w:rsid w:val="00262D83"/>
    <w:rsid w:val="00263920"/>
    <w:rsid w:val="00263EB1"/>
    <w:rsid w:val="0026491E"/>
    <w:rsid w:val="0026509E"/>
    <w:rsid w:val="00265C5A"/>
    <w:rsid w:val="00266D9F"/>
    <w:rsid w:val="00267735"/>
    <w:rsid w:val="002701EA"/>
    <w:rsid w:val="00270641"/>
    <w:rsid w:val="0027068F"/>
    <w:rsid w:val="00271A7F"/>
    <w:rsid w:val="00271A8B"/>
    <w:rsid w:val="00271C71"/>
    <w:rsid w:val="002725DD"/>
    <w:rsid w:val="00273549"/>
    <w:rsid w:val="00274080"/>
    <w:rsid w:val="0027493F"/>
    <w:rsid w:val="00274D10"/>
    <w:rsid w:val="00275704"/>
    <w:rsid w:val="00275952"/>
    <w:rsid w:val="002767DB"/>
    <w:rsid w:val="002776DC"/>
    <w:rsid w:val="00277A5C"/>
    <w:rsid w:val="00277BC7"/>
    <w:rsid w:val="00277BEA"/>
    <w:rsid w:val="00280994"/>
    <w:rsid w:val="002812F5"/>
    <w:rsid w:val="002815A0"/>
    <w:rsid w:val="0028394D"/>
    <w:rsid w:val="00284356"/>
    <w:rsid w:val="00285223"/>
    <w:rsid w:val="00285920"/>
    <w:rsid w:val="002866A2"/>
    <w:rsid w:val="00290748"/>
    <w:rsid w:val="00290E56"/>
    <w:rsid w:val="0029110C"/>
    <w:rsid w:val="00291313"/>
    <w:rsid w:val="00292741"/>
    <w:rsid w:val="00292AA0"/>
    <w:rsid w:val="00292F3F"/>
    <w:rsid w:val="00293886"/>
    <w:rsid w:val="002939E2"/>
    <w:rsid w:val="00293EC0"/>
    <w:rsid w:val="0029444E"/>
    <w:rsid w:val="00294EB0"/>
    <w:rsid w:val="00295084"/>
    <w:rsid w:val="002950FB"/>
    <w:rsid w:val="00295236"/>
    <w:rsid w:val="00296A9A"/>
    <w:rsid w:val="002A10EE"/>
    <w:rsid w:val="002A117C"/>
    <w:rsid w:val="002A27B3"/>
    <w:rsid w:val="002A366D"/>
    <w:rsid w:val="002A3987"/>
    <w:rsid w:val="002A3A83"/>
    <w:rsid w:val="002A3CE5"/>
    <w:rsid w:val="002A4835"/>
    <w:rsid w:val="002A5678"/>
    <w:rsid w:val="002A56D8"/>
    <w:rsid w:val="002A69CC"/>
    <w:rsid w:val="002A6ADD"/>
    <w:rsid w:val="002B0000"/>
    <w:rsid w:val="002B0680"/>
    <w:rsid w:val="002B0C93"/>
    <w:rsid w:val="002B160C"/>
    <w:rsid w:val="002B18FD"/>
    <w:rsid w:val="002B30AC"/>
    <w:rsid w:val="002B336A"/>
    <w:rsid w:val="002B385B"/>
    <w:rsid w:val="002B4740"/>
    <w:rsid w:val="002B4C9A"/>
    <w:rsid w:val="002B4DCE"/>
    <w:rsid w:val="002C07C5"/>
    <w:rsid w:val="002C1A82"/>
    <w:rsid w:val="002C1E08"/>
    <w:rsid w:val="002C1F8E"/>
    <w:rsid w:val="002C2471"/>
    <w:rsid w:val="002C2B5A"/>
    <w:rsid w:val="002C384D"/>
    <w:rsid w:val="002C3915"/>
    <w:rsid w:val="002C3BCC"/>
    <w:rsid w:val="002C4356"/>
    <w:rsid w:val="002C4757"/>
    <w:rsid w:val="002C57C8"/>
    <w:rsid w:val="002C5875"/>
    <w:rsid w:val="002C5C3D"/>
    <w:rsid w:val="002C5CE1"/>
    <w:rsid w:val="002C6765"/>
    <w:rsid w:val="002C6981"/>
    <w:rsid w:val="002C6A10"/>
    <w:rsid w:val="002C79E4"/>
    <w:rsid w:val="002C7C45"/>
    <w:rsid w:val="002C7E93"/>
    <w:rsid w:val="002D016A"/>
    <w:rsid w:val="002D07C1"/>
    <w:rsid w:val="002D0DC0"/>
    <w:rsid w:val="002D19C8"/>
    <w:rsid w:val="002D208E"/>
    <w:rsid w:val="002D295B"/>
    <w:rsid w:val="002D2F3D"/>
    <w:rsid w:val="002D3447"/>
    <w:rsid w:val="002D3B31"/>
    <w:rsid w:val="002D49D9"/>
    <w:rsid w:val="002D5410"/>
    <w:rsid w:val="002D5FA4"/>
    <w:rsid w:val="002D6F33"/>
    <w:rsid w:val="002D7363"/>
    <w:rsid w:val="002D77C5"/>
    <w:rsid w:val="002D7A45"/>
    <w:rsid w:val="002D7F1E"/>
    <w:rsid w:val="002E0476"/>
    <w:rsid w:val="002E1086"/>
    <w:rsid w:val="002E1825"/>
    <w:rsid w:val="002E2E68"/>
    <w:rsid w:val="002E3545"/>
    <w:rsid w:val="002E4520"/>
    <w:rsid w:val="002E4DCF"/>
    <w:rsid w:val="002E5C77"/>
    <w:rsid w:val="002E65D4"/>
    <w:rsid w:val="002E6F22"/>
    <w:rsid w:val="002E704C"/>
    <w:rsid w:val="002E769E"/>
    <w:rsid w:val="002E79AA"/>
    <w:rsid w:val="002E7C21"/>
    <w:rsid w:val="002E7FDB"/>
    <w:rsid w:val="002F0824"/>
    <w:rsid w:val="002F099F"/>
    <w:rsid w:val="002F0A8D"/>
    <w:rsid w:val="002F230F"/>
    <w:rsid w:val="002F26B8"/>
    <w:rsid w:val="002F26F6"/>
    <w:rsid w:val="002F295B"/>
    <w:rsid w:val="002F310F"/>
    <w:rsid w:val="002F3752"/>
    <w:rsid w:val="002F3B8A"/>
    <w:rsid w:val="002F4C37"/>
    <w:rsid w:val="002F609F"/>
    <w:rsid w:val="002F6101"/>
    <w:rsid w:val="002F6419"/>
    <w:rsid w:val="0030048B"/>
    <w:rsid w:val="0030062E"/>
    <w:rsid w:val="00301417"/>
    <w:rsid w:val="0030145E"/>
    <w:rsid w:val="00303CB9"/>
    <w:rsid w:val="00303EDB"/>
    <w:rsid w:val="003042D2"/>
    <w:rsid w:val="00304D45"/>
    <w:rsid w:val="003050E0"/>
    <w:rsid w:val="00307233"/>
    <w:rsid w:val="00307686"/>
    <w:rsid w:val="003104E3"/>
    <w:rsid w:val="0031108C"/>
    <w:rsid w:val="00311DBA"/>
    <w:rsid w:val="00312A64"/>
    <w:rsid w:val="00312FD3"/>
    <w:rsid w:val="00313E36"/>
    <w:rsid w:val="00315142"/>
    <w:rsid w:val="00315375"/>
    <w:rsid w:val="003163D6"/>
    <w:rsid w:val="003163E2"/>
    <w:rsid w:val="00317B34"/>
    <w:rsid w:val="003202AA"/>
    <w:rsid w:val="00321761"/>
    <w:rsid w:val="00322132"/>
    <w:rsid w:val="0032250A"/>
    <w:rsid w:val="00322810"/>
    <w:rsid w:val="0032294A"/>
    <w:rsid w:val="00322A3A"/>
    <w:rsid w:val="00322CA8"/>
    <w:rsid w:val="00322F0E"/>
    <w:rsid w:val="003231CA"/>
    <w:rsid w:val="003308EF"/>
    <w:rsid w:val="003310E0"/>
    <w:rsid w:val="00331875"/>
    <w:rsid w:val="00332310"/>
    <w:rsid w:val="0033310D"/>
    <w:rsid w:val="003335C8"/>
    <w:rsid w:val="003337EC"/>
    <w:rsid w:val="003338D1"/>
    <w:rsid w:val="0033498C"/>
    <w:rsid w:val="00335A03"/>
    <w:rsid w:val="00337971"/>
    <w:rsid w:val="003408F1"/>
    <w:rsid w:val="00340A84"/>
    <w:rsid w:val="0034152D"/>
    <w:rsid w:val="00341564"/>
    <w:rsid w:val="003418CA"/>
    <w:rsid w:val="00342147"/>
    <w:rsid w:val="00342414"/>
    <w:rsid w:val="00342EB6"/>
    <w:rsid w:val="003433F7"/>
    <w:rsid w:val="00343859"/>
    <w:rsid w:val="00343DAC"/>
    <w:rsid w:val="0034492B"/>
    <w:rsid w:val="00344B9E"/>
    <w:rsid w:val="00345153"/>
    <w:rsid w:val="00346316"/>
    <w:rsid w:val="003505F1"/>
    <w:rsid w:val="0035063C"/>
    <w:rsid w:val="003519F6"/>
    <w:rsid w:val="00352C23"/>
    <w:rsid w:val="003531A9"/>
    <w:rsid w:val="003544AC"/>
    <w:rsid w:val="003551D9"/>
    <w:rsid w:val="00356673"/>
    <w:rsid w:val="00357EAF"/>
    <w:rsid w:val="00357F51"/>
    <w:rsid w:val="00361A21"/>
    <w:rsid w:val="00363343"/>
    <w:rsid w:val="003637DE"/>
    <w:rsid w:val="00365C40"/>
    <w:rsid w:val="00365FD2"/>
    <w:rsid w:val="003669BC"/>
    <w:rsid w:val="00371A49"/>
    <w:rsid w:val="003722F8"/>
    <w:rsid w:val="00372345"/>
    <w:rsid w:val="00372586"/>
    <w:rsid w:val="00372C6A"/>
    <w:rsid w:val="00372F0C"/>
    <w:rsid w:val="00372F14"/>
    <w:rsid w:val="00373079"/>
    <w:rsid w:val="00374FF0"/>
    <w:rsid w:val="00376D80"/>
    <w:rsid w:val="00376DD1"/>
    <w:rsid w:val="0037735A"/>
    <w:rsid w:val="003809C5"/>
    <w:rsid w:val="00382848"/>
    <w:rsid w:val="003831D6"/>
    <w:rsid w:val="003835FC"/>
    <w:rsid w:val="0038405C"/>
    <w:rsid w:val="00384B23"/>
    <w:rsid w:val="00385011"/>
    <w:rsid w:val="0038539E"/>
    <w:rsid w:val="0038595B"/>
    <w:rsid w:val="00386275"/>
    <w:rsid w:val="0038700E"/>
    <w:rsid w:val="00387C77"/>
    <w:rsid w:val="0039116C"/>
    <w:rsid w:val="00392498"/>
    <w:rsid w:val="00392C2F"/>
    <w:rsid w:val="00394505"/>
    <w:rsid w:val="003945B8"/>
    <w:rsid w:val="00394861"/>
    <w:rsid w:val="003953A2"/>
    <w:rsid w:val="00395C7F"/>
    <w:rsid w:val="0039621B"/>
    <w:rsid w:val="00396758"/>
    <w:rsid w:val="00397CE2"/>
    <w:rsid w:val="003A1242"/>
    <w:rsid w:val="003A15A7"/>
    <w:rsid w:val="003A1D75"/>
    <w:rsid w:val="003A1F07"/>
    <w:rsid w:val="003A2057"/>
    <w:rsid w:val="003A22BB"/>
    <w:rsid w:val="003A32EC"/>
    <w:rsid w:val="003A4537"/>
    <w:rsid w:val="003A472F"/>
    <w:rsid w:val="003A48DF"/>
    <w:rsid w:val="003A5310"/>
    <w:rsid w:val="003A5AC9"/>
    <w:rsid w:val="003A5D29"/>
    <w:rsid w:val="003A71A1"/>
    <w:rsid w:val="003A7E1D"/>
    <w:rsid w:val="003B0D75"/>
    <w:rsid w:val="003B1066"/>
    <w:rsid w:val="003B123D"/>
    <w:rsid w:val="003B137F"/>
    <w:rsid w:val="003B1D9A"/>
    <w:rsid w:val="003B5392"/>
    <w:rsid w:val="003B6A87"/>
    <w:rsid w:val="003B6B40"/>
    <w:rsid w:val="003B6F0D"/>
    <w:rsid w:val="003B7907"/>
    <w:rsid w:val="003B7ACB"/>
    <w:rsid w:val="003B7B26"/>
    <w:rsid w:val="003C032D"/>
    <w:rsid w:val="003C083C"/>
    <w:rsid w:val="003C0ECB"/>
    <w:rsid w:val="003C152E"/>
    <w:rsid w:val="003C2277"/>
    <w:rsid w:val="003C372A"/>
    <w:rsid w:val="003C4292"/>
    <w:rsid w:val="003C50D2"/>
    <w:rsid w:val="003C5E60"/>
    <w:rsid w:val="003C69AF"/>
    <w:rsid w:val="003C74E3"/>
    <w:rsid w:val="003D1377"/>
    <w:rsid w:val="003D1ECD"/>
    <w:rsid w:val="003D1F79"/>
    <w:rsid w:val="003D2B59"/>
    <w:rsid w:val="003D3E1F"/>
    <w:rsid w:val="003D3E25"/>
    <w:rsid w:val="003D5A1F"/>
    <w:rsid w:val="003D5C80"/>
    <w:rsid w:val="003D6530"/>
    <w:rsid w:val="003D78B1"/>
    <w:rsid w:val="003D7BA8"/>
    <w:rsid w:val="003E0B55"/>
    <w:rsid w:val="003E0F6F"/>
    <w:rsid w:val="003E1B66"/>
    <w:rsid w:val="003E30A1"/>
    <w:rsid w:val="003E310F"/>
    <w:rsid w:val="003E3E43"/>
    <w:rsid w:val="003E3F2A"/>
    <w:rsid w:val="003E4CCA"/>
    <w:rsid w:val="003E64FB"/>
    <w:rsid w:val="003E6555"/>
    <w:rsid w:val="003E7470"/>
    <w:rsid w:val="003E7DD8"/>
    <w:rsid w:val="003E7F18"/>
    <w:rsid w:val="003F0AAB"/>
    <w:rsid w:val="003F1176"/>
    <w:rsid w:val="003F2968"/>
    <w:rsid w:val="003F2C81"/>
    <w:rsid w:val="003F324C"/>
    <w:rsid w:val="003F3406"/>
    <w:rsid w:val="003F3CE6"/>
    <w:rsid w:val="003F3E12"/>
    <w:rsid w:val="003F4667"/>
    <w:rsid w:val="003F638A"/>
    <w:rsid w:val="003F6AAC"/>
    <w:rsid w:val="003F727A"/>
    <w:rsid w:val="003F74DE"/>
    <w:rsid w:val="00400406"/>
    <w:rsid w:val="0040172D"/>
    <w:rsid w:val="00402289"/>
    <w:rsid w:val="004022EB"/>
    <w:rsid w:val="00402FA0"/>
    <w:rsid w:val="0040357E"/>
    <w:rsid w:val="0040383C"/>
    <w:rsid w:val="0040587F"/>
    <w:rsid w:val="004067ED"/>
    <w:rsid w:val="0040718C"/>
    <w:rsid w:val="004079A8"/>
    <w:rsid w:val="00407CE0"/>
    <w:rsid w:val="0041143F"/>
    <w:rsid w:val="0041326C"/>
    <w:rsid w:val="00413634"/>
    <w:rsid w:val="004141FC"/>
    <w:rsid w:val="004143CA"/>
    <w:rsid w:val="00414BDE"/>
    <w:rsid w:val="00416E44"/>
    <w:rsid w:val="004178C4"/>
    <w:rsid w:val="00420968"/>
    <w:rsid w:val="00421B40"/>
    <w:rsid w:val="00422547"/>
    <w:rsid w:val="004232A3"/>
    <w:rsid w:val="0042383F"/>
    <w:rsid w:val="00424868"/>
    <w:rsid w:val="0042526E"/>
    <w:rsid w:val="004252E4"/>
    <w:rsid w:val="004255C2"/>
    <w:rsid w:val="004305D0"/>
    <w:rsid w:val="004320BD"/>
    <w:rsid w:val="0043217C"/>
    <w:rsid w:val="00432265"/>
    <w:rsid w:val="004333A0"/>
    <w:rsid w:val="004337CE"/>
    <w:rsid w:val="0043427C"/>
    <w:rsid w:val="00434609"/>
    <w:rsid w:val="00435E8A"/>
    <w:rsid w:val="00436852"/>
    <w:rsid w:val="0044013A"/>
    <w:rsid w:val="0044036A"/>
    <w:rsid w:val="00441220"/>
    <w:rsid w:val="004415E0"/>
    <w:rsid w:val="004419EE"/>
    <w:rsid w:val="00443486"/>
    <w:rsid w:val="00443989"/>
    <w:rsid w:val="00443DE4"/>
    <w:rsid w:val="00445592"/>
    <w:rsid w:val="00445B50"/>
    <w:rsid w:val="0044600E"/>
    <w:rsid w:val="00446193"/>
    <w:rsid w:val="00446778"/>
    <w:rsid w:val="00446F0A"/>
    <w:rsid w:val="004471C7"/>
    <w:rsid w:val="00447211"/>
    <w:rsid w:val="00450198"/>
    <w:rsid w:val="004501E9"/>
    <w:rsid w:val="004509A1"/>
    <w:rsid w:val="00450EE8"/>
    <w:rsid w:val="00451022"/>
    <w:rsid w:val="00451135"/>
    <w:rsid w:val="00451497"/>
    <w:rsid w:val="0045199B"/>
    <w:rsid w:val="004521F0"/>
    <w:rsid w:val="00453004"/>
    <w:rsid w:val="004530AE"/>
    <w:rsid w:val="0045463B"/>
    <w:rsid w:val="00454B97"/>
    <w:rsid w:val="00455733"/>
    <w:rsid w:val="004569AE"/>
    <w:rsid w:val="00456BEB"/>
    <w:rsid w:val="00456FCF"/>
    <w:rsid w:val="004600AA"/>
    <w:rsid w:val="00462014"/>
    <w:rsid w:val="00462507"/>
    <w:rsid w:val="00462555"/>
    <w:rsid w:val="004629C4"/>
    <w:rsid w:val="00464380"/>
    <w:rsid w:val="004653DD"/>
    <w:rsid w:val="0046563F"/>
    <w:rsid w:val="00465EA2"/>
    <w:rsid w:val="00466398"/>
    <w:rsid w:val="004666A0"/>
    <w:rsid w:val="004668F0"/>
    <w:rsid w:val="00467AC1"/>
    <w:rsid w:val="0047019F"/>
    <w:rsid w:val="0047079C"/>
    <w:rsid w:val="00470928"/>
    <w:rsid w:val="004728DA"/>
    <w:rsid w:val="00472A35"/>
    <w:rsid w:val="00472AD5"/>
    <w:rsid w:val="004736DB"/>
    <w:rsid w:val="00474521"/>
    <w:rsid w:val="00474F5E"/>
    <w:rsid w:val="004761F6"/>
    <w:rsid w:val="0047636D"/>
    <w:rsid w:val="00476B0E"/>
    <w:rsid w:val="00476E65"/>
    <w:rsid w:val="00476FAD"/>
    <w:rsid w:val="00477F3C"/>
    <w:rsid w:val="004813C6"/>
    <w:rsid w:val="00482244"/>
    <w:rsid w:val="004826D4"/>
    <w:rsid w:val="004829DC"/>
    <w:rsid w:val="00483E77"/>
    <w:rsid w:val="00483F9A"/>
    <w:rsid w:val="00483FBD"/>
    <w:rsid w:val="00484367"/>
    <w:rsid w:val="004844FC"/>
    <w:rsid w:val="004848CB"/>
    <w:rsid w:val="00485736"/>
    <w:rsid w:val="00486054"/>
    <w:rsid w:val="00486C1C"/>
    <w:rsid w:val="004870F1"/>
    <w:rsid w:val="004874AA"/>
    <w:rsid w:val="004909A7"/>
    <w:rsid w:val="00491C4C"/>
    <w:rsid w:val="00491DE2"/>
    <w:rsid w:val="00493189"/>
    <w:rsid w:val="004943CA"/>
    <w:rsid w:val="00495A4D"/>
    <w:rsid w:val="004967A7"/>
    <w:rsid w:val="00496A34"/>
    <w:rsid w:val="0049719D"/>
    <w:rsid w:val="004971C5"/>
    <w:rsid w:val="0049793D"/>
    <w:rsid w:val="00497EF2"/>
    <w:rsid w:val="004A028F"/>
    <w:rsid w:val="004A05A8"/>
    <w:rsid w:val="004A0EA0"/>
    <w:rsid w:val="004A154A"/>
    <w:rsid w:val="004A16B8"/>
    <w:rsid w:val="004A22C7"/>
    <w:rsid w:val="004A3392"/>
    <w:rsid w:val="004A55B2"/>
    <w:rsid w:val="004A5639"/>
    <w:rsid w:val="004A63EB"/>
    <w:rsid w:val="004A7090"/>
    <w:rsid w:val="004A7FF1"/>
    <w:rsid w:val="004B0801"/>
    <w:rsid w:val="004B098D"/>
    <w:rsid w:val="004B0CC7"/>
    <w:rsid w:val="004B16FB"/>
    <w:rsid w:val="004B1F02"/>
    <w:rsid w:val="004B2FC2"/>
    <w:rsid w:val="004B2FC7"/>
    <w:rsid w:val="004B4039"/>
    <w:rsid w:val="004B45CC"/>
    <w:rsid w:val="004B4946"/>
    <w:rsid w:val="004B58BF"/>
    <w:rsid w:val="004B6229"/>
    <w:rsid w:val="004B692F"/>
    <w:rsid w:val="004B6966"/>
    <w:rsid w:val="004B7B69"/>
    <w:rsid w:val="004C042C"/>
    <w:rsid w:val="004C0995"/>
    <w:rsid w:val="004C118F"/>
    <w:rsid w:val="004C13CC"/>
    <w:rsid w:val="004C1B6E"/>
    <w:rsid w:val="004C3BB1"/>
    <w:rsid w:val="004C4A62"/>
    <w:rsid w:val="004C7D29"/>
    <w:rsid w:val="004D0767"/>
    <w:rsid w:val="004D13BD"/>
    <w:rsid w:val="004D2A39"/>
    <w:rsid w:val="004D362A"/>
    <w:rsid w:val="004D3E27"/>
    <w:rsid w:val="004D3F60"/>
    <w:rsid w:val="004D408A"/>
    <w:rsid w:val="004D6301"/>
    <w:rsid w:val="004D70DC"/>
    <w:rsid w:val="004D72E1"/>
    <w:rsid w:val="004E0007"/>
    <w:rsid w:val="004E0DA5"/>
    <w:rsid w:val="004E1BE6"/>
    <w:rsid w:val="004E26A4"/>
    <w:rsid w:val="004E271F"/>
    <w:rsid w:val="004E2EBD"/>
    <w:rsid w:val="004E2F10"/>
    <w:rsid w:val="004E485B"/>
    <w:rsid w:val="004E4E0B"/>
    <w:rsid w:val="004E4E98"/>
    <w:rsid w:val="004E64B0"/>
    <w:rsid w:val="004E6E50"/>
    <w:rsid w:val="004E7D6C"/>
    <w:rsid w:val="004F0E35"/>
    <w:rsid w:val="004F0F66"/>
    <w:rsid w:val="004F1FFB"/>
    <w:rsid w:val="004F2840"/>
    <w:rsid w:val="004F3DBF"/>
    <w:rsid w:val="004F3F19"/>
    <w:rsid w:val="004F4BE6"/>
    <w:rsid w:val="004F5431"/>
    <w:rsid w:val="004F6409"/>
    <w:rsid w:val="004F7268"/>
    <w:rsid w:val="004F75AD"/>
    <w:rsid w:val="004F7746"/>
    <w:rsid w:val="005024E8"/>
    <w:rsid w:val="00502659"/>
    <w:rsid w:val="005029F3"/>
    <w:rsid w:val="00502B76"/>
    <w:rsid w:val="00503527"/>
    <w:rsid w:val="00503BBA"/>
    <w:rsid w:val="00504428"/>
    <w:rsid w:val="00504532"/>
    <w:rsid w:val="00505102"/>
    <w:rsid w:val="00505200"/>
    <w:rsid w:val="005064D2"/>
    <w:rsid w:val="00507C2E"/>
    <w:rsid w:val="0051087C"/>
    <w:rsid w:val="00510ACC"/>
    <w:rsid w:val="00510E48"/>
    <w:rsid w:val="00511745"/>
    <w:rsid w:val="00511BFA"/>
    <w:rsid w:val="0051240C"/>
    <w:rsid w:val="005124E2"/>
    <w:rsid w:val="00513D8B"/>
    <w:rsid w:val="00514431"/>
    <w:rsid w:val="00514822"/>
    <w:rsid w:val="0051673C"/>
    <w:rsid w:val="005173D3"/>
    <w:rsid w:val="0051762F"/>
    <w:rsid w:val="0052001A"/>
    <w:rsid w:val="00522B2D"/>
    <w:rsid w:val="00525ACD"/>
    <w:rsid w:val="005269D2"/>
    <w:rsid w:val="00527E35"/>
    <w:rsid w:val="00530076"/>
    <w:rsid w:val="005303A3"/>
    <w:rsid w:val="00530F8F"/>
    <w:rsid w:val="00532B02"/>
    <w:rsid w:val="00532F76"/>
    <w:rsid w:val="00533191"/>
    <w:rsid w:val="0053382A"/>
    <w:rsid w:val="00533A0E"/>
    <w:rsid w:val="00533C8E"/>
    <w:rsid w:val="00533EDF"/>
    <w:rsid w:val="00534B3A"/>
    <w:rsid w:val="005353B4"/>
    <w:rsid w:val="00535A2D"/>
    <w:rsid w:val="00537BA6"/>
    <w:rsid w:val="005411DD"/>
    <w:rsid w:val="00541AA2"/>
    <w:rsid w:val="005422C0"/>
    <w:rsid w:val="0054273B"/>
    <w:rsid w:val="005433D8"/>
    <w:rsid w:val="00543C3F"/>
    <w:rsid w:val="00544482"/>
    <w:rsid w:val="0054448B"/>
    <w:rsid w:val="00544A08"/>
    <w:rsid w:val="00545634"/>
    <w:rsid w:val="00545FC5"/>
    <w:rsid w:val="005478A6"/>
    <w:rsid w:val="00550F3D"/>
    <w:rsid w:val="00551031"/>
    <w:rsid w:val="0055158F"/>
    <w:rsid w:val="00552217"/>
    <w:rsid w:val="005539E3"/>
    <w:rsid w:val="0055475F"/>
    <w:rsid w:val="00554F3D"/>
    <w:rsid w:val="00554F5B"/>
    <w:rsid w:val="00556AFD"/>
    <w:rsid w:val="00556B4C"/>
    <w:rsid w:val="00557879"/>
    <w:rsid w:val="00560FE8"/>
    <w:rsid w:val="00561F35"/>
    <w:rsid w:val="00563641"/>
    <w:rsid w:val="00563C70"/>
    <w:rsid w:val="005641C5"/>
    <w:rsid w:val="00564437"/>
    <w:rsid w:val="00564639"/>
    <w:rsid w:val="00564CBB"/>
    <w:rsid w:val="00565443"/>
    <w:rsid w:val="0056733A"/>
    <w:rsid w:val="0057002E"/>
    <w:rsid w:val="005713EC"/>
    <w:rsid w:val="00571D14"/>
    <w:rsid w:val="00571DF3"/>
    <w:rsid w:val="005722E4"/>
    <w:rsid w:val="0057295C"/>
    <w:rsid w:val="00573AB9"/>
    <w:rsid w:val="00573D6F"/>
    <w:rsid w:val="0057489B"/>
    <w:rsid w:val="00574C27"/>
    <w:rsid w:val="00574F48"/>
    <w:rsid w:val="005750FA"/>
    <w:rsid w:val="00575AE8"/>
    <w:rsid w:val="0057682F"/>
    <w:rsid w:val="0057700E"/>
    <w:rsid w:val="00577C06"/>
    <w:rsid w:val="00577EBE"/>
    <w:rsid w:val="005803F3"/>
    <w:rsid w:val="0058097F"/>
    <w:rsid w:val="00583B39"/>
    <w:rsid w:val="00584059"/>
    <w:rsid w:val="0058440E"/>
    <w:rsid w:val="005845AE"/>
    <w:rsid w:val="005845B2"/>
    <w:rsid w:val="00584B9E"/>
    <w:rsid w:val="00585837"/>
    <w:rsid w:val="00585E88"/>
    <w:rsid w:val="005863D9"/>
    <w:rsid w:val="0058682D"/>
    <w:rsid w:val="0058710A"/>
    <w:rsid w:val="005878F6"/>
    <w:rsid w:val="00587E33"/>
    <w:rsid w:val="00587EC8"/>
    <w:rsid w:val="00590491"/>
    <w:rsid w:val="005909F3"/>
    <w:rsid w:val="00591DAA"/>
    <w:rsid w:val="00591FF2"/>
    <w:rsid w:val="00592784"/>
    <w:rsid w:val="00592F6A"/>
    <w:rsid w:val="00593F1A"/>
    <w:rsid w:val="005940C7"/>
    <w:rsid w:val="00595515"/>
    <w:rsid w:val="005957AB"/>
    <w:rsid w:val="0059586C"/>
    <w:rsid w:val="00596058"/>
    <w:rsid w:val="00596352"/>
    <w:rsid w:val="00596586"/>
    <w:rsid w:val="00597CCE"/>
    <w:rsid w:val="00597DD2"/>
    <w:rsid w:val="005A064F"/>
    <w:rsid w:val="005A0E7B"/>
    <w:rsid w:val="005A0F30"/>
    <w:rsid w:val="005A13D6"/>
    <w:rsid w:val="005A21B3"/>
    <w:rsid w:val="005A233A"/>
    <w:rsid w:val="005A57A1"/>
    <w:rsid w:val="005A7A62"/>
    <w:rsid w:val="005B00A8"/>
    <w:rsid w:val="005B0587"/>
    <w:rsid w:val="005B2F6F"/>
    <w:rsid w:val="005B34D8"/>
    <w:rsid w:val="005B3AEA"/>
    <w:rsid w:val="005B7BF2"/>
    <w:rsid w:val="005C009D"/>
    <w:rsid w:val="005C042F"/>
    <w:rsid w:val="005C0AFD"/>
    <w:rsid w:val="005C1400"/>
    <w:rsid w:val="005C187E"/>
    <w:rsid w:val="005C1EFC"/>
    <w:rsid w:val="005C3AEA"/>
    <w:rsid w:val="005C3D29"/>
    <w:rsid w:val="005C440B"/>
    <w:rsid w:val="005C47AD"/>
    <w:rsid w:val="005C5102"/>
    <w:rsid w:val="005C5597"/>
    <w:rsid w:val="005C578D"/>
    <w:rsid w:val="005C58D9"/>
    <w:rsid w:val="005C5A5F"/>
    <w:rsid w:val="005C5AF8"/>
    <w:rsid w:val="005C5D19"/>
    <w:rsid w:val="005C632D"/>
    <w:rsid w:val="005C674C"/>
    <w:rsid w:val="005C6E29"/>
    <w:rsid w:val="005C7495"/>
    <w:rsid w:val="005C76AF"/>
    <w:rsid w:val="005D02CB"/>
    <w:rsid w:val="005D0EA8"/>
    <w:rsid w:val="005D0F8B"/>
    <w:rsid w:val="005D1CFF"/>
    <w:rsid w:val="005D1E5F"/>
    <w:rsid w:val="005D1ED2"/>
    <w:rsid w:val="005D3051"/>
    <w:rsid w:val="005D4911"/>
    <w:rsid w:val="005D5744"/>
    <w:rsid w:val="005D683D"/>
    <w:rsid w:val="005D70F4"/>
    <w:rsid w:val="005D7586"/>
    <w:rsid w:val="005E06D6"/>
    <w:rsid w:val="005E192C"/>
    <w:rsid w:val="005E22C1"/>
    <w:rsid w:val="005E24A7"/>
    <w:rsid w:val="005E2B4D"/>
    <w:rsid w:val="005E3681"/>
    <w:rsid w:val="005E4DD9"/>
    <w:rsid w:val="005E591E"/>
    <w:rsid w:val="005E6A6C"/>
    <w:rsid w:val="005E76E6"/>
    <w:rsid w:val="005F066D"/>
    <w:rsid w:val="005F07DD"/>
    <w:rsid w:val="005F1619"/>
    <w:rsid w:val="005F195A"/>
    <w:rsid w:val="005F1C46"/>
    <w:rsid w:val="005F1FAF"/>
    <w:rsid w:val="005F2606"/>
    <w:rsid w:val="005F2A89"/>
    <w:rsid w:val="005F30D5"/>
    <w:rsid w:val="005F3F4F"/>
    <w:rsid w:val="005F472D"/>
    <w:rsid w:val="005F4E11"/>
    <w:rsid w:val="005F5AD5"/>
    <w:rsid w:val="005F5BF4"/>
    <w:rsid w:val="005F6241"/>
    <w:rsid w:val="005F65E2"/>
    <w:rsid w:val="005F7405"/>
    <w:rsid w:val="005F765E"/>
    <w:rsid w:val="00600D16"/>
    <w:rsid w:val="00601F7D"/>
    <w:rsid w:val="00602D68"/>
    <w:rsid w:val="006030D1"/>
    <w:rsid w:val="00604EF1"/>
    <w:rsid w:val="00605719"/>
    <w:rsid w:val="006066BB"/>
    <w:rsid w:val="006067A6"/>
    <w:rsid w:val="00607942"/>
    <w:rsid w:val="006116C3"/>
    <w:rsid w:val="00612C3B"/>
    <w:rsid w:val="00612DE8"/>
    <w:rsid w:val="006132C2"/>
    <w:rsid w:val="00613821"/>
    <w:rsid w:val="00613CBD"/>
    <w:rsid w:val="006145E4"/>
    <w:rsid w:val="006156E5"/>
    <w:rsid w:val="00615B3C"/>
    <w:rsid w:val="006160E4"/>
    <w:rsid w:val="00616EBF"/>
    <w:rsid w:val="00617363"/>
    <w:rsid w:val="006174C9"/>
    <w:rsid w:val="00617D9E"/>
    <w:rsid w:val="00620071"/>
    <w:rsid w:val="006200A3"/>
    <w:rsid w:val="006208A7"/>
    <w:rsid w:val="006216E2"/>
    <w:rsid w:val="00621D21"/>
    <w:rsid w:val="006225FD"/>
    <w:rsid w:val="006246AF"/>
    <w:rsid w:val="00625355"/>
    <w:rsid w:val="00625A73"/>
    <w:rsid w:val="0062624D"/>
    <w:rsid w:val="006263BE"/>
    <w:rsid w:val="00627EC6"/>
    <w:rsid w:val="006307ED"/>
    <w:rsid w:val="00630E47"/>
    <w:rsid w:val="00631023"/>
    <w:rsid w:val="00631058"/>
    <w:rsid w:val="006311D7"/>
    <w:rsid w:val="00631248"/>
    <w:rsid w:val="00631856"/>
    <w:rsid w:val="00631B76"/>
    <w:rsid w:val="006324B8"/>
    <w:rsid w:val="00632B8E"/>
    <w:rsid w:val="00633377"/>
    <w:rsid w:val="006340B3"/>
    <w:rsid w:val="0063467B"/>
    <w:rsid w:val="00634E81"/>
    <w:rsid w:val="00636FFE"/>
    <w:rsid w:val="006400CF"/>
    <w:rsid w:val="00640D82"/>
    <w:rsid w:val="006438E9"/>
    <w:rsid w:val="00644084"/>
    <w:rsid w:val="00645E5E"/>
    <w:rsid w:val="006479EB"/>
    <w:rsid w:val="00647B79"/>
    <w:rsid w:val="00650E5C"/>
    <w:rsid w:val="00651F7D"/>
    <w:rsid w:val="00652DF5"/>
    <w:rsid w:val="00653BB9"/>
    <w:rsid w:val="00654EA8"/>
    <w:rsid w:val="006551E8"/>
    <w:rsid w:val="006553BE"/>
    <w:rsid w:val="0065574C"/>
    <w:rsid w:val="006557F9"/>
    <w:rsid w:val="00655E57"/>
    <w:rsid w:val="0065646D"/>
    <w:rsid w:val="00656DDE"/>
    <w:rsid w:val="00657858"/>
    <w:rsid w:val="00657AA7"/>
    <w:rsid w:val="0066028F"/>
    <w:rsid w:val="00661B97"/>
    <w:rsid w:val="00661D21"/>
    <w:rsid w:val="00662397"/>
    <w:rsid w:val="006628C8"/>
    <w:rsid w:val="00663066"/>
    <w:rsid w:val="00663AFE"/>
    <w:rsid w:val="00663C18"/>
    <w:rsid w:val="00664E68"/>
    <w:rsid w:val="00665150"/>
    <w:rsid w:val="006651CA"/>
    <w:rsid w:val="006657B8"/>
    <w:rsid w:val="00665A9D"/>
    <w:rsid w:val="00666CB1"/>
    <w:rsid w:val="006703D2"/>
    <w:rsid w:val="0067050A"/>
    <w:rsid w:val="00670880"/>
    <w:rsid w:val="00672DCB"/>
    <w:rsid w:val="00672E3F"/>
    <w:rsid w:val="00673973"/>
    <w:rsid w:val="00673DC0"/>
    <w:rsid w:val="0067437E"/>
    <w:rsid w:val="006746F3"/>
    <w:rsid w:val="00674E2E"/>
    <w:rsid w:val="00675079"/>
    <w:rsid w:val="00675DEE"/>
    <w:rsid w:val="00677F2E"/>
    <w:rsid w:val="00680252"/>
    <w:rsid w:val="00680423"/>
    <w:rsid w:val="006812E4"/>
    <w:rsid w:val="006819CB"/>
    <w:rsid w:val="00684278"/>
    <w:rsid w:val="00684517"/>
    <w:rsid w:val="00684EF9"/>
    <w:rsid w:val="006856DC"/>
    <w:rsid w:val="00687CDA"/>
    <w:rsid w:val="006913F8"/>
    <w:rsid w:val="00692653"/>
    <w:rsid w:val="006933BF"/>
    <w:rsid w:val="006940DC"/>
    <w:rsid w:val="0069414F"/>
    <w:rsid w:val="006947C8"/>
    <w:rsid w:val="006A245E"/>
    <w:rsid w:val="006A2A31"/>
    <w:rsid w:val="006A2F3A"/>
    <w:rsid w:val="006A349F"/>
    <w:rsid w:val="006A6591"/>
    <w:rsid w:val="006A661D"/>
    <w:rsid w:val="006A72C8"/>
    <w:rsid w:val="006B032E"/>
    <w:rsid w:val="006B0DAD"/>
    <w:rsid w:val="006B0ECC"/>
    <w:rsid w:val="006B13B3"/>
    <w:rsid w:val="006B1C6F"/>
    <w:rsid w:val="006B4485"/>
    <w:rsid w:val="006B4959"/>
    <w:rsid w:val="006B6520"/>
    <w:rsid w:val="006B672D"/>
    <w:rsid w:val="006B6B27"/>
    <w:rsid w:val="006C08E0"/>
    <w:rsid w:val="006C17DF"/>
    <w:rsid w:val="006C1A15"/>
    <w:rsid w:val="006C1A20"/>
    <w:rsid w:val="006C1A30"/>
    <w:rsid w:val="006C2A67"/>
    <w:rsid w:val="006C50E4"/>
    <w:rsid w:val="006C5685"/>
    <w:rsid w:val="006C5971"/>
    <w:rsid w:val="006C6008"/>
    <w:rsid w:val="006C6805"/>
    <w:rsid w:val="006C6C58"/>
    <w:rsid w:val="006C771D"/>
    <w:rsid w:val="006C7B20"/>
    <w:rsid w:val="006C7E37"/>
    <w:rsid w:val="006D0E95"/>
    <w:rsid w:val="006D1492"/>
    <w:rsid w:val="006D2462"/>
    <w:rsid w:val="006D277A"/>
    <w:rsid w:val="006D2E91"/>
    <w:rsid w:val="006D3F8B"/>
    <w:rsid w:val="006D46E2"/>
    <w:rsid w:val="006D533D"/>
    <w:rsid w:val="006D53FE"/>
    <w:rsid w:val="006D635D"/>
    <w:rsid w:val="006D7538"/>
    <w:rsid w:val="006E030C"/>
    <w:rsid w:val="006E0BD6"/>
    <w:rsid w:val="006E0F58"/>
    <w:rsid w:val="006E1DBA"/>
    <w:rsid w:val="006E1FA3"/>
    <w:rsid w:val="006E2A17"/>
    <w:rsid w:val="006E36F6"/>
    <w:rsid w:val="006E3E83"/>
    <w:rsid w:val="006E694B"/>
    <w:rsid w:val="006E6963"/>
    <w:rsid w:val="006E6D8B"/>
    <w:rsid w:val="006E6FE6"/>
    <w:rsid w:val="006E703B"/>
    <w:rsid w:val="006E7694"/>
    <w:rsid w:val="006F0557"/>
    <w:rsid w:val="006F11F5"/>
    <w:rsid w:val="006F1638"/>
    <w:rsid w:val="006F1B9C"/>
    <w:rsid w:val="006F1C25"/>
    <w:rsid w:val="006F1D62"/>
    <w:rsid w:val="006F2266"/>
    <w:rsid w:val="006F3614"/>
    <w:rsid w:val="006F4D32"/>
    <w:rsid w:val="006F534E"/>
    <w:rsid w:val="006F5452"/>
    <w:rsid w:val="006F6711"/>
    <w:rsid w:val="0070053D"/>
    <w:rsid w:val="00700623"/>
    <w:rsid w:val="007009DC"/>
    <w:rsid w:val="00700E46"/>
    <w:rsid w:val="00702B8F"/>
    <w:rsid w:val="00702E24"/>
    <w:rsid w:val="007031BE"/>
    <w:rsid w:val="0070403A"/>
    <w:rsid w:val="00705FC9"/>
    <w:rsid w:val="00705FFA"/>
    <w:rsid w:val="00706416"/>
    <w:rsid w:val="00706969"/>
    <w:rsid w:val="00706ED9"/>
    <w:rsid w:val="007077EA"/>
    <w:rsid w:val="00710549"/>
    <w:rsid w:val="0071162F"/>
    <w:rsid w:val="007127A8"/>
    <w:rsid w:val="007127FC"/>
    <w:rsid w:val="00712DB4"/>
    <w:rsid w:val="00712EBA"/>
    <w:rsid w:val="00713B2C"/>
    <w:rsid w:val="00714643"/>
    <w:rsid w:val="00714AEC"/>
    <w:rsid w:val="0071598F"/>
    <w:rsid w:val="00715D9E"/>
    <w:rsid w:val="00715F1C"/>
    <w:rsid w:val="0071619C"/>
    <w:rsid w:val="00716B78"/>
    <w:rsid w:val="00716F4B"/>
    <w:rsid w:val="00717806"/>
    <w:rsid w:val="00717E33"/>
    <w:rsid w:val="007202D0"/>
    <w:rsid w:val="00720E5C"/>
    <w:rsid w:val="00721740"/>
    <w:rsid w:val="00722B47"/>
    <w:rsid w:val="00722DCF"/>
    <w:rsid w:val="007230E2"/>
    <w:rsid w:val="007237BF"/>
    <w:rsid w:val="00723AD2"/>
    <w:rsid w:val="00723DD2"/>
    <w:rsid w:val="00723F29"/>
    <w:rsid w:val="0072594B"/>
    <w:rsid w:val="0072607A"/>
    <w:rsid w:val="00726B6A"/>
    <w:rsid w:val="00726BBE"/>
    <w:rsid w:val="00726F67"/>
    <w:rsid w:val="00730973"/>
    <w:rsid w:val="0073140F"/>
    <w:rsid w:val="00732948"/>
    <w:rsid w:val="00732F00"/>
    <w:rsid w:val="00733291"/>
    <w:rsid w:val="00733435"/>
    <w:rsid w:val="007346DD"/>
    <w:rsid w:val="00735A5C"/>
    <w:rsid w:val="00736EFF"/>
    <w:rsid w:val="00737229"/>
    <w:rsid w:val="00740E96"/>
    <w:rsid w:val="00740F30"/>
    <w:rsid w:val="00741405"/>
    <w:rsid w:val="0074200D"/>
    <w:rsid w:val="00742411"/>
    <w:rsid w:val="007424B2"/>
    <w:rsid w:val="007428BF"/>
    <w:rsid w:val="0074300C"/>
    <w:rsid w:val="00743351"/>
    <w:rsid w:val="007440C4"/>
    <w:rsid w:val="00744194"/>
    <w:rsid w:val="0074419C"/>
    <w:rsid w:val="00744753"/>
    <w:rsid w:val="00744845"/>
    <w:rsid w:val="007449F6"/>
    <w:rsid w:val="00745445"/>
    <w:rsid w:val="007458DB"/>
    <w:rsid w:val="00745BE2"/>
    <w:rsid w:val="00745DD6"/>
    <w:rsid w:val="00746C11"/>
    <w:rsid w:val="0075030A"/>
    <w:rsid w:val="007536C1"/>
    <w:rsid w:val="00754093"/>
    <w:rsid w:val="00754228"/>
    <w:rsid w:val="00754EF9"/>
    <w:rsid w:val="00756074"/>
    <w:rsid w:val="007562A1"/>
    <w:rsid w:val="00757928"/>
    <w:rsid w:val="007600C9"/>
    <w:rsid w:val="007615C9"/>
    <w:rsid w:val="007619A9"/>
    <w:rsid w:val="007629D3"/>
    <w:rsid w:val="00763382"/>
    <w:rsid w:val="0076354B"/>
    <w:rsid w:val="007638E2"/>
    <w:rsid w:val="00763BB1"/>
    <w:rsid w:val="007641E7"/>
    <w:rsid w:val="00764EB7"/>
    <w:rsid w:val="00764FF8"/>
    <w:rsid w:val="00765084"/>
    <w:rsid w:val="00765C3F"/>
    <w:rsid w:val="00766D37"/>
    <w:rsid w:val="00770696"/>
    <w:rsid w:val="00770891"/>
    <w:rsid w:val="00771E87"/>
    <w:rsid w:val="007723D4"/>
    <w:rsid w:val="00772522"/>
    <w:rsid w:val="00774475"/>
    <w:rsid w:val="00775F67"/>
    <w:rsid w:val="0077640D"/>
    <w:rsid w:val="0077650F"/>
    <w:rsid w:val="00776A18"/>
    <w:rsid w:val="007803BB"/>
    <w:rsid w:val="00780A5F"/>
    <w:rsid w:val="00782011"/>
    <w:rsid w:val="00782C69"/>
    <w:rsid w:val="007838FA"/>
    <w:rsid w:val="0078399B"/>
    <w:rsid w:val="00783DF0"/>
    <w:rsid w:val="00784E2F"/>
    <w:rsid w:val="00786949"/>
    <w:rsid w:val="00787260"/>
    <w:rsid w:val="0078761C"/>
    <w:rsid w:val="00790192"/>
    <w:rsid w:val="00790A9C"/>
    <w:rsid w:val="00791C10"/>
    <w:rsid w:val="007926FB"/>
    <w:rsid w:val="00792B48"/>
    <w:rsid w:val="00793DD7"/>
    <w:rsid w:val="007947F0"/>
    <w:rsid w:val="007958E2"/>
    <w:rsid w:val="00796920"/>
    <w:rsid w:val="007969BD"/>
    <w:rsid w:val="00796F68"/>
    <w:rsid w:val="007A09FF"/>
    <w:rsid w:val="007A1355"/>
    <w:rsid w:val="007A22F9"/>
    <w:rsid w:val="007A2EEC"/>
    <w:rsid w:val="007A2FF8"/>
    <w:rsid w:val="007A30F0"/>
    <w:rsid w:val="007A37D9"/>
    <w:rsid w:val="007A4129"/>
    <w:rsid w:val="007A46B5"/>
    <w:rsid w:val="007A46BA"/>
    <w:rsid w:val="007A57D6"/>
    <w:rsid w:val="007A5C82"/>
    <w:rsid w:val="007A6B2C"/>
    <w:rsid w:val="007A73EF"/>
    <w:rsid w:val="007A7E72"/>
    <w:rsid w:val="007B01AE"/>
    <w:rsid w:val="007B0511"/>
    <w:rsid w:val="007B0C70"/>
    <w:rsid w:val="007B36F1"/>
    <w:rsid w:val="007B39E9"/>
    <w:rsid w:val="007B4523"/>
    <w:rsid w:val="007B494F"/>
    <w:rsid w:val="007B55B0"/>
    <w:rsid w:val="007B55D3"/>
    <w:rsid w:val="007B5F59"/>
    <w:rsid w:val="007B6BD9"/>
    <w:rsid w:val="007B7784"/>
    <w:rsid w:val="007C0589"/>
    <w:rsid w:val="007C19BE"/>
    <w:rsid w:val="007C1B52"/>
    <w:rsid w:val="007C2445"/>
    <w:rsid w:val="007C3365"/>
    <w:rsid w:val="007C39DA"/>
    <w:rsid w:val="007C45DA"/>
    <w:rsid w:val="007C5DAB"/>
    <w:rsid w:val="007C5DED"/>
    <w:rsid w:val="007C60FF"/>
    <w:rsid w:val="007C709C"/>
    <w:rsid w:val="007C73EC"/>
    <w:rsid w:val="007C789B"/>
    <w:rsid w:val="007D18D7"/>
    <w:rsid w:val="007D1FEB"/>
    <w:rsid w:val="007D2074"/>
    <w:rsid w:val="007D212B"/>
    <w:rsid w:val="007D2897"/>
    <w:rsid w:val="007D3DF9"/>
    <w:rsid w:val="007D4315"/>
    <w:rsid w:val="007D4CDD"/>
    <w:rsid w:val="007D5CDD"/>
    <w:rsid w:val="007D5E3E"/>
    <w:rsid w:val="007D649E"/>
    <w:rsid w:val="007D67EA"/>
    <w:rsid w:val="007D6855"/>
    <w:rsid w:val="007D7373"/>
    <w:rsid w:val="007D7B35"/>
    <w:rsid w:val="007E03CC"/>
    <w:rsid w:val="007E135B"/>
    <w:rsid w:val="007E230E"/>
    <w:rsid w:val="007E2BC5"/>
    <w:rsid w:val="007E443A"/>
    <w:rsid w:val="007E4C96"/>
    <w:rsid w:val="007E57FC"/>
    <w:rsid w:val="007E583E"/>
    <w:rsid w:val="007E59F7"/>
    <w:rsid w:val="007E67D8"/>
    <w:rsid w:val="007E72D7"/>
    <w:rsid w:val="007E75BA"/>
    <w:rsid w:val="007E792D"/>
    <w:rsid w:val="007F02AA"/>
    <w:rsid w:val="007F03C8"/>
    <w:rsid w:val="007F184B"/>
    <w:rsid w:val="007F2208"/>
    <w:rsid w:val="007F387F"/>
    <w:rsid w:val="007F3FFE"/>
    <w:rsid w:val="007F4E9F"/>
    <w:rsid w:val="007F54C8"/>
    <w:rsid w:val="007F65B2"/>
    <w:rsid w:val="007F7CF4"/>
    <w:rsid w:val="007F7F2E"/>
    <w:rsid w:val="00800AB7"/>
    <w:rsid w:val="00800E03"/>
    <w:rsid w:val="0080125A"/>
    <w:rsid w:val="008016CF"/>
    <w:rsid w:val="0080207B"/>
    <w:rsid w:val="00803317"/>
    <w:rsid w:val="008049A9"/>
    <w:rsid w:val="00804E8A"/>
    <w:rsid w:val="00805588"/>
    <w:rsid w:val="00805DA4"/>
    <w:rsid w:val="00805FB1"/>
    <w:rsid w:val="00810EE1"/>
    <w:rsid w:val="00811057"/>
    <w:rsid w:val="00811440"/>
    <w:rsid w:val="00813396"/>
    <w:rsid w:val="008144A2"/>
    <w:rsid w:val="008146F2"/>
    <w:rsid w:val="00814FDA"/>
    <w:rsid w:val="008151DD"/>
    <w:rsid w:val="0081533E"/>
    <w:rsid w:val="00815476"/>
    <w:rsid w:val="00815A17"/>
    <w:rsid w:val="008162E2"/>
    <w:rsid w:val="00816D87"/>
    <w:rsid w:val="008174C5"/>
    <w:rsid w:val="00817548"/>
    <w:rsid w:val="00820801"/>
    <w:rsid w:val="00820ED0"/>
    <w:rsid w:val="008210C6"/>
    <w:rsid w:val="008210E3"/>
    <w:rsid w:val="00822ECC"/>
    <w:rsid w:val="008232BA"/>
    <w:rsid w:val="008234B3"/>
    <w:rsid w:val="0082578B"/>
    <w:rsid w:val="00825998"/>
    <w:rsid w:val="00827235"/>
    <w:rsid w:val="0082760A"/>
    <w:rsid w:val="00827F29"/>
    <w:rsid w:val="008306E0"/>
    <w:rsid w:val="00830C0A"/>
    <w:rsid w:val="0083135D"/>
    <w:rsid w:val="00831700"/>
    <w:rsid w:val="0083245E"/>
    <w:rsid w:val="00833AEF"/>
    <w:rsid w:val="008344A9"/>
    <w:rsid w:val="00834BBF"/>
    <w:rsid w:val="008356A9"/>
    <w:rsid w:val="00836425"/>
    <w:rsid w:val="00836469"/>
    <w:rsid w:val="00836858"/>
    <w:rsid w:val="00836A45"/>
    <w:rsid w:val="00840C78"/>
    <w:rsid w:val="00840FFF"/>
    <w:rsid w:val="0084180B"/>
    <w:rsid w:val="008432DD"/>
    <w:rsid w:val="00843D36"/>
    <w:rsid w:val="008441A9"/>
    <w:rsid w:val="00844B31"/>
    <w:rsid w:val="008459A4"/>
    <w:rsid w:val="00845AB0"/>
    <w:rsid w:val="00845AD9"/>
    <w:rsid w:val="00845D78"/>
    <w:rsid w:val="00847040"/>
    <w:rsid w:val="00847F6D"/>
    <w:rsid w:val="008502A9"/>
    <w:rsid w:val="008512FC"/>
    <w:rsid w:val="00851ACC"/>
    <w:rsid w:val="00852283"/>
    <w:rsid w:val="00852613"/>
    <w:rsid w:val="0085451D"/>
    <w:rsid w:val="00854F2A"/>
    <w:rsid w:val="00855A8F"/>
    <w:rsid w:val="00855BA7"/>
    <w:rsid w:val="00855CDD"/>
    <w:rsid w:val="00855FB3"/>
    <w:rsid w:val="0085657C"/>
    <w:rsid w:val="0085669C"/>
    <w:rsid w:val="00856E9C"/>
    <w:rsid w:val="00857BF4"/>
    <w:rsid w:val="00860CA9"/>
    <w:rsid w:val="00860DBB"/>
    <w:rsid w:val="00861980"/>
    <w:rsid w:val="00861B34"/>
    <w:rsid w:val="0086209A"/>
    <w:rsid w:val="008625C5"/>
    <w:rsid w:val="00863A34"/>
    <w:rsid w:val="00863F8C"/>
    <w:rsid w:val="00864E0C"/>
    <w:rsid w:val="0086518D"/>
    <w:rsid w:val="00865AF9"/>
    <w:rsid w:val="0086622E"/>
    <w:rsid w:val="00866899"/>
    <w:rsid w:val="00867103"/>
    <w:rsid w:val="008673E2"/>
    <w:rsid w:val="00867FBE"/>
    <w:rsid w:val="008705DB"/>
    <w:rsid w:val="0087163F"/>
    <w:rsid w:val="008717CA"/>
    <w:rsid w:val="00871F91"/>
    <w:rsid w:val="0087237F"/>
    <w:rsid w:val="008734E7"/>
    <w:rsid w:val="00873B38"/>
    <w:rsid w:val="008744F0"/>
    <w:rsid w:val="00875ED0"/>
    <w:rsid w:val="008771AD"/>
    <w:rsid w:val="00877435"/>
    <w:rsid w:val="008775C5"/>
    <w:rsid w:val="00880AFD"/>
    <w:rsid w:val="008812D9"/>
    <w:rsid w:val="00881783"/>
    <w:rsid w:val="008819D9"/>
    <w:rsid w:val="00881D8F"/>
    <w:rsid w:val="008824BB"/>
    <w:rsid w:val="00883054"/>
    <w:rsid w:val="00884047"/>
    <w:rsid w:val="00885C2D"/>
    <w:rsid w:val="0088601C"/>
    <w:rsid w:val="00886946"/>
    <w:rsid w:val="00886E31"/>
    <w:rsid w:val="00887037"/>
    <w:rsid w:val="00887751"/>
    <w:rsid w:val="00887CA4"/>
    <w:rsid w:val="00890CEA"/>
    <w:rsid w:val="00892383"/>
    <w:rsid w:val="0089294E"/>
    <w:rsid w:val="00893207"/>
    <w:rsid w:val="00893360"/>
    <w:rsid w:val="00895F24"/>
    <w:rsid w:val="008967E5"/>
    <w:rsid w:val="00896BC1"/>
    <w:rsid w:val="0089700F"/>
    <w:rsid w:val="008A0978"/>
    <w:rsid w:val="008A1117"/>
    <w:rsid w:val="008A17B7"/>
    <w:rsid w:val="008A2044"/>
    <w:rsid w:val="008A225C"/>
    <w:rsid w:val="008A2398"/>
    <w:rsid w:val="008A2653"/>
    <w:rsid w:val="008A2CD4"/>
    <w:rsid w:val="008A2F5F"/>
    <w:rsid w:val="008A2F71"/>
    <w:rsid w:val="008A33E0"/>
    <w:rsid w:val="008A48DC"/>
    <w:rsid w:val="008A5830"/>
    <w:rsid w:val="008A62E1"/>
    <w:rsid w:val="008A64E8"/>
    <w:rsid w:val="008A6794"/>
    <w:rsid w:val="008A6B7D"/>
    <w:rsid w:val="008A7CBE"/>
    <w:rsid w:val="008A7F30"/>
    <w:rsid w:val="008B0551"/>
    <w:rsid w:val="008B05EF"/>
    <w:rsid w:val="008B13D2"/>
    <w:rsid w:val="008B3970"/>
    <w:rsid w:val="008B3C55"/>
    <w:rsid w:val="008B454E"/>
    <w:rsid w:val="008B4E77"/>
    <w:rsid w:val="008B4F14"/>
    <w:rsid w:val="008B5133"/>
    <w:rsid w:val="008B54E5"/>
    <w:rsid w:val="008B5988"/>
    <w:rsid w:val="008B69F6"/>
    <w:rsid w:val="008B6C55"/>
    <w:rsid w:val="008B723F"/>
    <w:rsid w:val="008B72A6"/>
    <w:rsid w:val="008C19B4"/>
    <w:rsid w:val="008C1AC3"/>
    <w:rsid w:val="008C21E2"/>
    <w:rsid w:val="008C3477"/>
    <w:rsid w:val="008C4DA3"/>
    <w:rsid w:val="008C5028"/>
    <w:rsid w:val="008C559A"/>
    <w:rsid w:val="008C6602"/>
    <w:rsid w:val="008D1312"/>
    <w:rsid w:val="008D1852"/>
    <w:rsid w:val="008D360F"/>
    <w:rsid w:val="008D4A20"/>
    <w:rsid w:val="008D5026"/>
    <w:rsid w:val="008D548F"/>
    <w:rsid w:val="008D5F6C"/>
    <w:rsid w:val="008D7769"/>
    <w:rsid w:val="008D7B9C"/>
    <w:rsid w:val="008D7E73"/>
    <w:rsid w:val="008E2899"/>
    <w:rsid w:val="008E3B9B"/>
    <w:rsid w:val="008E4ACA"/>
    <w:rsid w:val="008E5747"/>
    <w:rsid w:val="008E5895"/>
    <w:rsid w:val="008E683B"/>
    <w:rsid w:val="008E6D53"/>
    <w:rsid w:val="008E73DC"/>
    <w:rsid w:val="008E79EB"/>
    <w:rsid w:val="008F0471"/>
    <w:rsid w:val="008F0728"/>
    <w:rsid w:val="008F0926"/>
    <w:rsid w:val="008F1115"/>
    <w:rsid w:val="008F1460"/>
    <w:rsid w:val="008F1E09"/>
    <w:rsid w:val="008F2CD0"/>
    <w:rsid w:val="008F33E2"/>
    <w:rsid w:val="008F3603"/>
    <w:rsid w:val="008F6C65"/>
    <w:rsid w:val="008F72BA"/>
    <w:rsid w:val="008F730D"/>
    <w:rsid w:val="008F7AE2"/>
    <w:rsid w:val="00900202"/>
    <w:rsid w:val="00900BC0"/>
    <w:rsid w:val="009012BB"/>
    <w:rsid w:val="0090213E"/>
    <w:rsid w:val="00902EBF"/>
    <w:rsid w:val="00902FCB"/>
    <w:rsid w:val="00903575"/>
    <w:rsid w:val="009036B6"/>
    <w:rsid w:val="009038AB"/>
    <w:rsid w:val="00904511"/>
    <w:rsid w:val="00904643"/>
    <w:rsid w:val="00904BE2"/>
    <w:rsid w:val="0090527E"/>
    <w:rsid w:val="009056AB"/>
    <w:rsid w:val="00905947"/>
    <w:rsid w:val="00905F03"/>
    <w:rsid w:val="009064DE"/>
    <w:rsid w:val="009072C3"/>
    <w:rsid w:val="00907325"/>
    <w:rsid w:val="0090793D"/>
    <w:rsid w:val="00907E08"/>
    <w:rsid w:val="00910B20"/>
    <w:rsid w:val="0091183E"/>
    <w:rsid w:val="00911D32"/>
    <w:rsid w:val="00912654"/>
    <w:rsid w:val="0091281C"/>
    <w:rsid w:val="00912A4A"/>
    <w:rsid w:val="00912BB5"/>
    <w:rsid w:val="00913138"/>
    <w:rsid w:val="009132B1"/>
    <w:rsid w:val="009147EF"/>
    <w:rsid w:val="00917A23"/>
    <w:rsid w:val="00920B7D"/>
    <w:rsid w:val="00920C0D"/>
    <w:rsid w:val="00921367"/>
    <w:rsid w:val="009214A4"/>
    <w:rsid w:val="00921794"/>
    <w:rsid w:val="0092182A"/>
    <w:rsid w:val="00921D57"/>
    <w:rsid w:val="00921E38"/>
    <w:rsid w:val="0092220F"/>
    <w:rsid w:val="009231A7"/>
    <w:rsid w:val="00923484"/>
    <w:rsid w:val="009239EE"/>
    <w:rsid w:val="009240E8"/>
    <w:rsid w:val="0092439D"/>
    <w:rsid w:val="00924CA5"/>
    <w:rsid w:val="00924E7E"/>
    <w:rsid w:val="009266A3"/>
    <w:rsid w:val="0092688A"/>
    <w:rsid w:val="009268FB"/>
    <w:rsid w:val="00926DF5"/>
    <w:rsid w:val="00927CA2"/>
    <w:rsid w:val="009307A9"/>
    <w:rsid w:val="0093080A"/>
    <w:rsid w:val="0093111F"/>
    <w:rsid w:val="00932375"/>
    <w:rsid w:val="009326C4"/>
    <w:rsid w:val="00933397"/>
    <w:rsid w:val="0093433D"/>
    <w:rsid w:val="00935258"/>
    <w:rsid w:val="00936121"/>
    <w:rsid w:val="009368B3"/>
    <w:rsid w:val="00940D4E"/>
    <w:rsid w:val="009419BC"/>
    <w:rsid w:val="00941D98"/>
    <w:rsid w:val="00942965"/>
    <w:rsid w:val="0094436D"/>
    <w:rsid w:val="00944689"/>
    <w:rsid w:val="00945BA6"/>
    <w:rsid w:val="009471D0"/>
    <w:rsid w:val="009500A5"/>
    <w:rsid w:val="009508A9"/>
    <w:rsid w:val="00950AE3"/>
    <w:rsid w:val="0095151A"/>
    <w:rsid w:val="00951A8C"/>
    <w:rsid w:val="009530C1"/>
    <w:rsid w:val="0095415F"/>
    <w:rsid w:val="00954362"/>
    <w:rsid w:val="00954E61"/>
    <w:rsid w:val="00954E8F"/>
    <w:rsid w:val="00955423"/>
    <w:rsid w:val="0095614B"/>
    <w:rsid w:val="0095629C"/>
    <w:rsid w:val="0095648D"/>
    <w:rsid w:val="0095651B"/>
    <w:rsid w:val="0095798B"/>
    <w:rsid w:val="00957BE9"/>
    <w:rsid w:val="00960707"/>
    <w:rsid w:val="0096087E"/>
    <w:rsid w:val="009608EF"/>
    <w:rsid w:val="0096127C"/>
    <w:rsid w:val="00961745"/>
    <w:rsid w:val="00961F9F"/>
    <w:rsid w:val="00962389"/>
    <w:rsid w:val="0096274E"/>
    <w:rsid w:val="00962ED6"/>
    <w:rsid w:val="00963E81"/>
    <w:rsid w:val="00964076"/>
    <w:rsid w:val="0096410C"/>
    <w:rsid w:val="009644C4"/>
    <w:rsid w:val="0096544C"/>
    <w:rsid w:val="00966A07"/>
    <w:rsid w:val="00966D08"/>
    <w:rsid w:val="009679B8"/>
    <w:rsid w:val="00970396"/>
    <w:rsid w:val="00970BA2"/>
    <w:rsid w:val="00970C5E"/>
    <w:rsid w:val="00972708"/>
    <w:rsid w:val="00972AEE"/>
    <w:rsid w:val="00975351"/>
    <w:rsid w:val="00975E7F"/>
    <w:rsid w:val="00976108"/>
    <w:rsid w:val="00976EBB"/>
    <w:rsid w:val="00976F98"/>
    <w:rsid w:val="009779F3"/>
    <w:rsid w:val="00977CD2"/>
    <w:rsid w:val="00981072"/>
    <w:rsid w:val="00981402"/>
    <w:rsid w:val="00983355"/>
    <w:rsid w:val="009853A9"/>
    <w:rsid w:val="0098556F"/>
    <w:rsid w:val="009857BE"/>
    <w:rsid w:val="0098656F"/>
    <w:rsid w:val="00986C3B"/>
    <w:rsid w:val="00986DD8"/>
    <w:rsid w:val="00987307"/>
    <w:rsid w:val="009916CE"/>
    <w:rsid w:val="00991782"/>
    <w:rsid w:val="00991866"/>
    <w:rsid w:val="00991F66"/>
    <w:rsid w:val="00992563"/>
    <w:rsid w:val="00993097"/>
    <w:rsid w:val="009934ED"/>
    <w:rsid w:val="00993F41"/>
    <w:rsid w:val="00994B08"/>
    <w:rsid w:val="00996559"/>
    <w:rsid w:val="009969F9"/>
    <w:rsid w:val="00996E25"/>
    <w:rsid w:val="00997F6A"/>
    <w:rsid w:val="009A0A2D"/>
    <w:rsid w:val="009A0AAC"/>
    <w:rsid w:val="009A16D3"/>
    <w:rsid w:val="009A288A"/>
    <w:rsid w:val="009A388D"/>
    <w:rsid w:val="009A681D"/>
    <w:rsid w:val="009A6C95"/>
    <w:rsid w:val="009A7002"/>
    <w:rsid w:val="009A747E"/>
    <w:rsid w:val="009A74B3"/>
    <w:rsid w:val="009A767D"/>
    <w:rsid w:val="009B0246"/>
    <w:rsid w:val="009B085F"/>
    <w:rsid w:val="009B1A5E"/>
    <w:rsid w:val="009B2000"/>
    <w:rsid w:val="009B254D"/>
    <w:rsid w:val="009B32A8"/>
    <w:rsid w:val="009B3514"/>
    <w:rsid w:val="009B36C7"/>
    <w:rsid w:val="009B37D2"/>
    <w:rsid w:val="009B3FAE"/>
    <w:rsid w:val="009B4801"/>
    <w:rsid w:val="009B53AE"/>
    <w:rsid w:val="009B6D19"/>
    <w:rsid w:val="009C06D0"/>
    <w:rsid w:val="009C0C05"/>
    <w:rsid w:val="009C181F"/>
    <w:rsid w:val="009C2686"/>
    <w:rsid w:val="009C26B3"/>
    <w:rsid w:val="009C2A7E"/>
    <w:rsid w:val="009C2C1C"/>
    <w:rsid w:val="009C3007"/>
    <w:rsid w:val="009C35EA"/>
    <w:rsid w:val="009C37E0"/>
    <w:rsid w:val="009C3AD0"/>
    <w:rsid w:val="009C3FE5"/>
    <w:rsid w:val="009C434A"/>
    <w:rsid w:val="009C51DD"/>
    <w:rsid w:val="009C5349"/>
    <w:rsid w:val="009C53AE"/>
    <w:rsid w:val="009C5409"/>
    <w:rsid w:val="009C5604"/>
    <w:rsid w:val="009C59AE"/>
    <w:rsid w:val="009C6CA1"/>
    <w:rsid w:val="009C6DB3"/>
    <w:rsid w:val="009C730A"/>
    <w:rsid w:val="009D09C2"/>
    <w:rsid w:val="009D2F72"/>
    <w:rsid w:val="009D2FA9"/>
    <w:rsid w:val="009D613C"/>
    <w:rsid w:val="009D7793"/>
    <w:rsid w:val="009D7FD1"/>
    <w:rsid w:val="009E0053"/>
    <w:rsid w:val="009E1D7B"/>
    <w:rsid w:val="009E223F"/>
    <w:rsid w:val="009E2377"/>
    <w:rsid w:val="009E29C9"/>
    <w:rsid w:val="009E3A9B"/>
    <w:rsid w:val="009E3C98"/>
    <w:rsid w:val="009E434A"/>
    <w:rsid w:val="009E48EE"/>
    <w:rsid w:val="009E4F14"/>
    <w:rsid w:val="009E5939"/>
    <w:rsid w:val="009E64FE"/>
    <w:rsid w:val="009E6935"/>
    <w:rsid w:val="009E6B46"/>
    <w:rsid w:val="009E7AEA"/>
    <w:rsid w:val="009F21E5"/>
    <w:rsid w:val="009F30D4"/>
    <w:rsid w:val="009F40D0"/>
    <w:rsid w:val="009F4580"/>
    <w:rsid w:val="009F50D1"/>
    <w:rsid w:val="009F5248"/>
    <w:rsid w:val="009F5E8C"/>
    <w:rsid w:val="009F6549"/>
    <w:rsid w:val="009F6839"/>
    <w:rsid w:val="009F7A40"/>
    <w:rsid w:val="00A00206"/>
    <w:rsid w:val="00A00E31"/>
    <w:rsid w:val="00A016E3"/>
    <w:rsid w:val="00A01E36"/>
    <w:rsid w:val="00A021F7"/>
    <w:rsid w:val="00A02B36"/>
    <w:rsid w:val="00A0372B"/>
    <w:rsid w:val="00A041C9"/>
    <w:rsid w:val="00A044BE"/>
    <w:rsid w:val="00A04F44"/>
    <w:rsid w:val="00A050B1"/>
    <w:rsid w:val="00A0693B"/>
    <w:rsid w:val="00A06CBE"/>
    <w:rsid w:val="00A07558"/>
    <w:rsid w:val="00A11091"/>
    <w:rsid w:val="00A119A4"/>
    <w:rsid w:val="00A12253"/>
    <w:rsid w:val="00A12D0E"/>
    <w:rsid w:val="00A159C4"/>
    <w:rsid w:val="00A15BCA"/>
    <w:rsid w:val="00A15D70"/>
    <w:rsid w:val="00A169E5"/>
    <w:rsid w:val="00A16DA9"/>
    <w:rsid w:val="00A17777"/>
    <w:rsid w:val="00A200D3"/>
    <w:rsid w:val="00A2051E"/>
    <w:rsid w:val="00A20747"/>
    <w:rsid w:val="00A21F1A"/>
    <w:rsid w:val="00A2236F"/>
    <w:rsid w:val="00A2436B"/>
    <w:rsid w:val="00A259A0"/>
    <w:rsid w:val="00A27304"/>
    <w:rsid w:val="00A3002A"/>
    <w:rsid w:val="00A300FC"/>
    <w:rsid w:val="00A30A0C"/>
    <w:rsid w:val="00A30E33"/>
    <w:rsid w:val="00A313AC"/>
    <w:rsid w:val="00A315A4"/>
    <w:rsid w:val="00A31F2E"/>
    <w:rsid w:val="00A31FDB"/>
    <w:rsid w:val="00A322A2"/>
    <w:rsid w:val="00A33448"/>
    <w:rsid w:val="00A33718"/>
    <w:rsid w:val="00A35954"/>
    <w:rsid w:val="00A35EEA"/>
    <w:rsid w:val="00A36547"/>
    <w:rsid w:val="00A369F8"/>
    <w:rsid w:val="00A37019"/>
    <w:rsid w:val="00A372FC"/>
    <w:rsid w:val="00A37A16"/>
    <w:rsid w:val="00A40903"/>
    <w:rsid w:val="00A4151E"/>
    <w:rsid w:val="00A4257B"/>
    <w:rsid w:val="00A42616"/>
    <w:rsid w:val="00A428FF"/>
    <w:rsid w:val="00A439D6"/>
    <w:rsid w:val="00A43E59"/>
    <w:rsid w:val="00A43F41"/>
    <w:rsid w:val="00A44705"/>
    <w:rsid w:val="00A4495A"/>
    <w:rsid w:val="00A4692F"/>
    <w:rsid w:val="00A46D46"/>
    <w:rsid w:val="00A470A7"/>
    <w:rsid w:val="00A47F78"/>
    <w:rsid w:val="00A50429"/>
    <w:rsid w:val="00A50E2F"/>
    <w:rsid w:val="00A510CA"/>
    <w:rsid w:val="00A51763"/>
    <w:rsid w:val="00A518F7"/>
    <w:rsid w:val="00A51ADC"/>
    <w:rsid w:val="00A5329D"/>
    <w:rsid w:val="00A54D5B"/>
    <w:rsid w:val="00A5504C"/>
    <w:rsid w:val="00A56611"/>
    <w:rsid w:val="00A56E11"/>
    <w:rsid w:val="00A575DD"/>
    <w:rsid w:val="00A6003E"/>
    <w:rsid w:val="00A60690"/>
    <w:rsid w:val="00A60C04"/>
    <w:rsid w:val="00A61104"/>
    <w:rsid w:val="00A62246"/>
    <w:rsid w:val="00A6242E"/>
    <w:rsid w:val="00A62D1B"/>
    <w:rsid w:val="00A63438"/>
    <w:rsid w:val="00A63780"/>
    <w:rsid w:val="00A6474D"/>
    <w:rsid w:val="00A66FF7"/>
    <w:rsid w:val="00A711CB"/>
    <w:rsid w:val="00A711CD"/>
    <w:rsid w:val="00A74385"/>
    <w:rsid w:val="00A758EF"/>
    <w:rsid w:val="00A76616"/>
    <w:rsid w:val="00A76C90"/>
    <w:rsid w:val="00A76E1E"/>
    <w:rsid w:val="00A7737C"/>
    <w:rsid w:val="00A77437"/>
    <w:rsid w:val="00A7785D"/>
    <w:rsid w:val="00A80010"/>
    <w:rsid w:val="00A80073"/>
    <w:rsid w:val="00A82DEC"/>
    <w:rsid w:val="00A8302C"/>
    <w:rsid w:val="00A83F8A"/>
    <w:rsid w:val="00A8723E"/>
    <w:rsid w:val="00A8760C"/>
    <w:rsid w:val="00A876C8"/>
    <w:rsid w:val="00A878CA"/>
    <w:rsid w:val="00A904BC"/>
    <w:rsid w:val="00A90E99"/>
    <w:rsid w:val="00A91143"/>
    <w:rsid w:val="00A91443"/>
    <w:rsid w:val="00A91EFA"/>
    <w:rsid w:val="00A92404"/>
    <w:rsid w:val="00A93292"/>
    <w:rsid w:val="00A93D01"/>
    <w:rsid w:val="00A94CDB"/>
    <w:rsid w:val="00A9500F"/>
    <w:rsid w:val="00A95516"/>
    <w:rsid w:val="00A95840"/>
    <w:rsid w:val="00A96247"/>
    <w:rsid w:val="00A963A4"/>
    <w:rsid w:val="00A97AD1"/>
    <w:rsid w:val="00A97E1E"/>
    <w:rsid w:val="00AA0D83"/>
    <w:rsid w:val="00AA121F"/>
    <w:rsid w:val="00AA1849"/>
    <w:rsid w:val="00AA3A0C"/>
    <w:rsid w:val="00AA421C"/>
    <w:rsid w:val="00AA4249"/>
    <w:rsid w:val="00AA4FD3"/>
    <w:rsid w:val="00AA5725"/>
    <w:rsid w:val="00AA66FF"/>
    <w:rsid w:val="00AA6CFE"/>
    <w:rsid w:val="00AA6F2A"/>
    <w:rsid w:val="00AA72E5"/>
    <w:rsid w:val="00AA7588"/>
    <w:rsid w:val="00AA76E0"/>
    <w:rsid w:val="00AA76E3"/>
    <w:rsid w:val="00AA798A"/>
    <w:rsid w:val="00AB0241"/>
    <w:rsid w:val="00AB22C6"/>
    <w:rsid w:val="00AB28F1"/>
    <w:rsid w:val="00AB3116"/>
    <w:rsid w:val="00AB4EE9"/>
    <w:rsid w:val="00AB5F57"/>
    <w:rsid w:val="00AB6BAA"/>
    <w:rsid w:val="00AB750C"/>
    <w:rsid w:val="00AB7641"/>
    <w:rsid w:val="00AC0DAD"/>
    <w:rsid w:val="00AC109C"/>
    <w:rsid w:val="00AC22EE"/>
    <w:rsid w:val="00AC2CA3"/>
    <w:rsid w:val="00AC3444"/>
    <w:rsid w:val="00AC34A7"/>
    <w:rsid w:val="00AC3505"/>
    <w:rsid w:val="00AC57EA"/>
    <w:rsid w:val="00AC61D0"/>
    <w:rsid w:val="00AC61E0"/>
    <w:rsid w:val="00AC6FE3"/>
    <w:rsid w:val="00AD1910"/>
    <w:rsid w:val="00AD296F"/>
    <w:rsid w:val="00AD2DDD"/>
    <w:rsid w:val="00AD3B18"/>
    <w:rsid w:val="00AD4F8B"/>
    <w:rsid w:val="00AD5731"/>
    <w:rsid w:val="00AD6533"/>
    <w:rsid w:val="00AD6C7A"/>
    <w:rsid w:val="00AD6EDA"/>
    <w:rsid w:val="00AE0161"/>
    <w:rsid w:val="00AE21B0"/>
    <w:rsid w:val="00AE2EF7"/>
    <w:rsid w:val="00AE3186"/>
    <w:rsid w:val="00AE397B"/>
    <w:rsid w:val="00AE3987"/>
    <w:rsid w:val="00AE39BA"/>
    <w:rsid w:val="00AE463F"/>
    <w:rsid w:val="00AE4F63"/>
    <w:rsid w:val="00AE7BB8"/>
    <w:rsid w:val="00AF142A"/>
    <w:rsid w:val="00AF16A4"/>
    <w:rsid w:val="00AF1760"/>
    <w:rsid w:val="00AF1B94"/>
    <w:rsid w:val="00AF293D"/>
    <w:rsid w:val="00AF3A73"/>
    <w:rsid w:val="00AF3F8C"/>
    <w:rsid w:val="00AF4284"/>
    <w:rsid w:val="00AF5826"/>
    <w:rsid w:val="00AF5FF4"/>
    <w:rsid w:val="00AF6334"/>
    <w:rsid w:val="00AF6720"/>
    <w:rsid w:val="00AF7257"/>
    <w:rsid w:val="00AF72E6"/>
    <w:rsid w:val="00AF79F2"/>
    <w:rsid w:val="00B00B00"/>
    <w:rsid w:val="00B032CB"/>
    <w:rsid w:val="00B033F1"/>
    <w:rsid w:val="00B0352F"/>
    <w:rsid w:val="00B050B0"/>
    <w:rsid w:val="00B0529B"/>
    <w:rsid w:val="00B05A1F"/>
    <w:rsid w:val="00B0646E"/>
    <w:rsid w:val="00B06837"/>
    <w:rsid w:val="00B076DE"/>
    <w:rsid w:val="00B11259"/>
    <w:rsid w:val="00B11A16"/>
    <w:rsid w:val="00B11D20"/>
    <w:rsid w:val="00B12361"/>
    <w:rsid w:val="00B129FC"/>
    <w:rsid w:val="00B12EF4"/>
    <w:rsid w:val="00B13580"/>
    <w:rsid w:val="00B13628"/>
    <w:rsid w:val="00B13A24"/>
    <w:rsid w:val="00B13C3C"/>
    <w:rsid w:val="00B13F11"/>
    <w:rsid w:val="00B146D0"/>
    <w:rsid w:val="00B14709"/>
    <w:rsid w:val="00B15620"/>
    <w:rsid w:val="00B16376"/>
    <w:rsid w:val="00B173C4"/>
    <w:rsid w:val="00B209BD"/>
    <w:rsid w:val="00B2140D"/>
    <w:rsid w:val="00B223A7"/>
    <w:rsid w:val="00B223C6"/>
    <w:rsid w:val="00B22930"/>
    <w:rsid w:val="00B2337F"/>
    <w:rsid w:val="00B235F3"/>
    <w:rsid w:val="00B236F3"/>
    <w:rsid w:val="00B2453C"/>
    <w:rsid w:val="00B2521F"/>
    <w:rsid w:val="00B26E6F"/>
    <w:rsid w:val="00B27A94"/>
    <w:rsid w:val="00B301C8"/>
    <w:rsid w:val="00B3198C"/>
    <w:rsid w:val="00B31B46"/>
    <w:rsid w:val="00B32DA7"/>
    <w:rsid w:val="00B3333F"/>
    <w:rsid w:val="00B343F1"/>
    <w:rsid w:val="00B34585"/>
    <w:rsid w:val="00B36A84"/>
    <w:rsid w:val="00B36D75"/>
    <w:rsid w:val="00B37BE6"/>
    <w:rsid w:val="00B4086D"/>
    <w:rsid w:val="00B40C70"/>
    <w:rsid w:val="00B40D52"/>
    <w:rsid w:val="00B41189"/>
    <w:rsid w:val="00B4171E"/>
    <w:rsid w:val="00B43796"/>
    <w:rsid w:val="00B43CE3"/>
    <w:rsid w:val="00B4406D"/>
    <w:rsid w:val="00B4476F"/>
    <w:rsid w:val="00B44C16"/>
    <w:rsid w:val="00B45D01"/>
    <w:rsid w:val="00B461EF"/>
    <w:rsid w:val="00B50722"/>
    <w:rsid w:val="00B508D7"/>
    <w:rsid w:val="00B50F28"/>
    <w:rsid w:val="00B51519"/>
    <w:rsid w:val="00B51A41"/>
    <w:rsid w:val="00B53450"/>
    <w:rsid w:val="00B534F9"/>
    <w:rsid w:val="00B537FA"/>
    <w:rsid w:val="00B53847"/>
    <w:rsid w:val="00B53BFE"/>
    <w:rsid w:val="00B551C4"/>
    <w:rsid w:val="00B557A0"/>
    <w:rsid w:val="00B559DC"/>
    <w:rsid w:val="00B56FC7"/>
    <w:rsid w:val="00B570CC"/>
    <w:rsid w:val="00B572F8"/>
    <w:rsid w:val="00B5751D"/>
    <w:rsid w:val="00B5779E"/>
    <w:rsid w:val="00B57AAC"/>
    <w:rsid w:val="00B57BA5"/>
    <w:rsid w:val="00B615FA"/>
    <w:rsid w:val="00B6202D"/>
    <w:rsid w:val="00B63AB4"/>
    <w:rsid w:val="00B6724C"/>
    <w:rsid w:val="00B67377"/>
    <w:rsid w:val="00B6767A"/>
    <w:rsid w:val="00B67BE4"/>
    <w:rsid w:val="00B705AD"/>
    <w:rsid w:val="00B70F37"/>
    <w:rsid w:val="00B71AAF"/>
    <w:rsid w:val="00B7295F"/>
    <w:rsid w:val="00B72F21"/>
    <w:rsid w:val="00B73C0D"/>
    <w:rsid w:val="00B74CA9"/>
    <w:rsid w:val="00B75739"/>
    <w:rsid w:val="00B766D0"/>
    <w:rsid w:val="00B81488"/>
    <w:rsid w:val="00B816CB"/>
    <w:rsid w:val="00B82735"/>
    <w:rsid w:val="00B82B9A"/>
    <w:rsid w:val="00B83882"/>
    <w:rsid w:val="00B83987"/>
    <w:rsid w:val="00B84C13"/>
    <w:rsid w:val="00B84E69"/>
    <w:rsid w:val="00B8599B"/>
    <w:rsid w:val="00B8601B"/>
    <w:rsid w:val="00B8695C"/>
    <w:rsid w:val="00B87626"/>
    <w:rsid w:val="00B90044"/>
    <w:rsid w:val="00B901C2"/>
    <w:rsid w:val="00B901D0"/>
    <w:rsid w:val="00B91017"/>
    <w:rsid w:val="00B910B5"/>
    <w:rsid w:val="00B9164F"/>
    <w:rsid w:val="00B91B1D"/>
    <w:rsid w:val="00B91E25"/>
    <w:rsid w:val="00B93432"/>
    <w:rsid w:val="00B94067"/>
    <w:rsid w:val="00B95250"/>
    <w:rsid w:val="00B9582B"/>
    <w:rsid w:val="00B96242"/>
    <w:rsid w:val="00B975B0"/>
    <w:rsid w:val="00B97845"/>
    <w:rsid w:val="00B97EBF"/>
    <w:rsid w:val="00B97EFF"/>
    <w:rsid w:val="00B97FFA"/>
    <w:rsid w:val="00BA0212"/>
    <w:rsid w:val="00BA053B"/>
    <w:rsid w:val="00BA0DDC"/>
    <w:rsid w:val="00BA1BDB"/>
    <w:rsid w:val="00BA2DDD"/>
    <w:rsid w:val="00BA2E79"/>
    <w:rsid w:val="00BA4EC4"/>
    <w:rsid w:val="00BA506B"/>
    <w:rsid w:val="00BA6852"/>
    <w:rsid w:val="00BA685B"/>
    <w:rsid w:val="00BB0261"/>
    <w:rsid w:val="00BB16FC"/>
    <w:rsid w:val="00BB1746"/>
    <w:rsid w:val="00BB1BC0"/>
    <w:rsid w:val="00BB1E3D"/>
    <w:rsid w:val="00BB245A"/>
    <w:rsid w:val="00BB4057"/>
    <w:rsid w:val="00BB7133"/>
    <w:rsid w:val="00BB7ADA"/>
    <w:rsid w:val="00BC051A"/>
    <w:rsid w:val="00BC137C"/>
    <w:rsid w:val="00BC1A6C"/>
    <w:rsid w:val="00BC1D37"/>
    <w:rsid w:val="00BC2649"/>
    <w:rsid w:val="00BC28B4"/>
    <w:rsid w:val="00BC2CE3"/>
    <w:rsid w:val="00BC30FF"/>
    <w:rsid w:val="00BC3296"/>
    <w:rsid w:val="00BC37D6"/>
    <w:rsid w:val="00BC429C"/>
    <w:rsid w:val="00BC4833"/>
    <w:rsid w:val="00BC6DA4"/>
    <w:rsid w:val="00BD1020"/>
    <w:rsid w:val="00BD15C7"/>
    <w:rsid w:val="00BD2407"/>
    <w:rsid w:val="00BD284B"/>
    <w:rsid w:val="00BD3046"/>
    <w:rsid w:val="00BD4BE9"/>
    <w:rsid w:val="00BD5E49"/>
    <w:rsid w:val="00BD63CB"/>
    <w:rsid w:val="00BD658E"/>
    <w:rsid w:val="00BD72BE"/>
    <w:rsid w:val="00BD7642"/>
    <w:rsid w:val="00BD7C86"/>
    <w:rsid w:val="00BD7DCA"/>
    <w:rsid w:val="00BE07D1"/>
    <w:rsid w:val="00BE0F73"/>
    <w:rsid w:val="00BE3075"/>
    <w:rsid w:val="00BE3461"/>
    <w:rsid w:val="00BE3842"/>
    <w:rsid w:val="00BE3E3F"/>
    <w:rsid w:val="00BE534B"/>
    <w:rsid w:val="00BE5465"/>
    <w:rsid w:val="00BE59EF"/>
    <w:rsid w:val="00BE624E"/>
    <w:rsid w:val="00BE6687"/>
    <w:rsid w:val="00BE68ED"/>
    <w:rsid w:val="00BF0964"/>
    <w:rsid w:val="00BF1087"/>
    <w:rsid w:val="00BF4538"/>
    <w:rsid w:val="00BF472B"/>
    <w:rsid w:val="00BF657D"/>
    <w:rsid w:val="00BF6AEE"/>
    <w:rsid w:val="00BF6C3F"/>
    <w:rsid w:val="00BF7414"/>
    <w:rsid w:val="00BF770E"/>
    <w:rsid w:val="00C00FD8"/>
    <w:rsid w:val="00C01274"/>
    <w:rsid w:val="00C015BB"/>
    <w:rsid w:val="00C018D7"/>
    <w:rsid w:val="00C01FFB"/>
    <w:rsid w:val="00C02B81"/>
    <w:rsid w:val="00C02CE7"/>
    <w:rsid w:val="00C03AB3"/>
    <w:rsid w:val="00C03BCC"/>
    <w:rsid w:val="00C047F1"/>
    <w:rsid w:val="00C04880"/>
    <w:rsid w:val="00C050F5"/>
    <w:rsid w:val="00C052AF"/>
    <w:rsid w:val="00C053B7"/>
    <w:rsid w:val="00C0619F"/>
    <w:rsid w:val="00C061CC"/>
    <w:rsid w:val="00C06504"/>
    <w:rsid w:val="00C06CF1"/>
    <w:rsid w:val="00C10C8E"/>
    <w:rsid w:val="00C116A5"/>
    <w:rsid w:val="00C11FA7"/>
    <w:rsid w:val="00C1268F"/>
    <w:rsid w:val="00C13AE7"/>
    <w:rsid w:val="00C13E05"/>
    <w:rsid w:val="00C13EAF"/>
    <w:rsid w:val="00C13F35"/>
    <w:rsid w:val="00C1528B"/>
    <w:rsid w:val="00C15C2F"/>
    <w:rsid w:val="00C1693B"/>
    <w:rsid w:val="00C175F6"/>
    <w:rsid w:val="00C17F97"/>
    <w:rsid w:val="00C20006"/>
    <w:rsid w:val="00C20B6A"/>
    <w:rsid w:val="00C210EF"/>
    <w:rsid w:val="00C219F4"/>
    <w:rsid w:val="00C22565"/>
    <w:rsid w:val="00C22839"/>
    <w:rsid w:val="00C22FD3"/>
    <w:rsid w:val="00C23929"/>
    <w:rsid w:val="00C24420"/>
    <w:rsid w:val="00C26857"/>
    <w:rsid w:val="00C2689E"/>
    <w:rsid w:val="00C26E1D"/>
    <w:rsid w:val="00C27724"/>
    <w:rsid w:val="00C27E6A"/>
    <w:rsid w:val="00C27F35"/>
    <w:rsid w:val="00C27FDE"/>
    <w:rsid w:val="00C30844"/>
    <w:rsid w:val="00C3164D"/>
    <w:rsid w:val="00C32593"/>
    <w:rsid w:val="00C328DD"/>
    <w:rsid w:val="00C32AB8"/>
    <w:rsid w:val="00C339CE"/>
    <w:rsid w:val="00C372F6"/>
    <w:rsid w:val="00C37427"/>
    <w:rsid w:val="00C37DA5"/>
    <w:rsid w:val="00C40708"/>
    <w:rsid w:val="00C41739"/>
    <w:rsid w:val="00C4186F"/>
    <w:rsid w:val="00C41CF2"/>
    <w:rsid w:val="00C41D59"/>
    <w:rsid w:val="00C423E0"/>
    <w:rsid w:val="00C42A54"/>
    <w:rsid w:val="00C439F5"/>
    <w:rsid w:val="00C4450F"/>
    <w:rsid w:val="00C44D58"/>
    <w:rsid w:val="00C452C1"/>
    <w:rsid w:val="00C45A63"/>
    <w:rsid w:val="00C461C5"/>
    <w:rsid w:val="00C46D04"/>
    <w:rsid w:val="00C47119"/>
    <w:rsid w:val="00C47CD6"/>
    <w:rsid w:val="00C47E10"/>
    <w:rsid w:val="00C50C72"/>
    <w:rsid w:val="00C511A3"/>
    <w:rsid w:val="00C51AB8"/>
    <w:rsid w:val="00C53130"/>
    <w:rsid w:val="00C53247"/>
    <w:rsid w:val="00C53555"/>
    <w:rsid w:val="00C53D2A"/>
    <w:rsid w:val="00C54753"/>
    <w:rsid w:val="00C54D03"/>
    <w:rsid w:val="00C56AD9"/>
    <w:rsid w:val="00C56B17"/>
    <w:rsid w:val="00C57307"/>
    <w:rsid w:val="00C579F6"/>
    <w:rsid w:val="00C60A80"/>
    <w:rsid w:val="00C6185E"/>
    <w:rsid w:val="00C6193A"/>
    <w:rsid w:val="00C62F50"/>
    <w:rsid w:val="00C63474"/>
    <w:rsid w:val="00C63BCC"/>
    <w:rsid w:val="00C6433E"/>
    <w:rsid w:val="00C651F8"/>
    <w:rsid w:val="00C65A16"/>
    <w:rsid w:val="00C66BF3"/>
    <w:rsid w:val="00C677FC"/>
    <w:rsid w:val="00C67BF6"/>
    <w:rsid w:val="00C67C55"/>
    <w:rsid w:val="00C67D0F"/>
    <w:rsid w:val="00C72009"/>
    <w:rsid w:val="00C724D8"/>
    <w:rsid w:val="00C72EC4"/>
    <w:rsid w:val="00C730DF"/>
    <w:rsid w:val="00C73CC5"/>
    <w:rsid w:val="00C7423E"/>
    <w:rsid w:val="00C7492E"/>
    <w:rsid w:val="00C75F58"/>
    <w:rsid w:val="00C76020"/>
    <w:rsid w:val="00C76C16"/>
    <w:rsid w:val="00C7742F"/>
    <w:rsid w:val="00C80AE8"/>
    <w:rsid w:val="00C80C67"/>
    <w:rsid w:val="00C81205"/>
    <w:rsid w:val="00C81415"/>
    <w:rsid w:val="00C819F9"/>
    <w:rsid w:val="00C81D71"/>
    <w:rsid w:val="00C82813"/>
    <w:rsid w:val="00C82A7B"/>
    <w:rsid w:val="00C85BF8"/>
    <w:rsid w:val="00C86195"/>
    <w:rsid w:val="00C87305"/>
    <w:rsid w:val="00C8783B"/>
    <w:rsid w:val="00C8783E"/>
    <w:rsid w:val="00C87AA7"/>
    <w:rsid w:val="00C90060"/>
    <w:rsid w:val="00C905C3"/>
    <w:rsid w:val="00C916FA"/>
    <w:rsid w:val="00C92D27"/>
    <w:rsid w:val="00C94A27"/>
    <w:rsid w:val="00C94E37"/>
    <w:rsid w:val="00C94FC1"/>
    <w:rsid w:val="00C974D0"/>
    <w:rsid w:val="00CA0BF0"/>
    <w:rsid w:val="00CA18CE"/>
    <w:rsid w:val="00CA19F6"/>
    <w:rsid w:val="00CA489A"/>
    <w:rsid w:val="00CA4FB8"/>
    <w:rsid w:val="00CA5364"/>
    <w:rsid w:val="00CA69B4"/>
    <w:rsid w:val="00CA6C8C"/>
    <w:rsid w:val="00CA7189"/>
    <w:rsid w:val="00CA765F"/>
    <w:rsid w:val="00CA7756"/>
    <w:rsid w:val="00CA78B2"/>
    <w:rsid w:val="00CB0080"/>
    <w:rsid w:val="00CB039D"/>
    <w:rsid w:val="00CB0988"/>
    <w:rsid w:val="00CB1462"/>
    <w:rsid w:val="00CB19D4"/>
    <w:rsid w:val="00CB1A42"/>
    <w:rsid w:val="00CB1B22"/>
    <w:rsid w:val="00CB1BD5"/>
    <w:rsid w:val="00CB20FB"/>
    <w:rsid w:val="00CB2B43"/>
    <w:rsid w:val="00CB3A29"/>
    <w:rsid w:val="00CB5758"/>
    <w:rsid w:val="00CB5ACF"/>
    <w:rsid w:val="00CB5AD2"/>
    <w:rsid w:val="00CB6816"/>
    <w:rsid w:val="00CB7AB2"/>
    <w:rsid w:val="00CC1197"/>
    <w:rsid w:val="00CC1255"/>
    <w:rsid w:val="00CC3806"/>
    <w:rsid w:val="00CC408D"/>
    <w:rsid w:val="00CC4B48"/>
    <w:rsid w:val="00CC4D95"/>
    <w:rsid w:val="00CC765B"/>
    <w:rsid w:val="00CD123C"/>
    <w:rsid w:val="00CD19E5"/>
    <w:rsid w:val="00CD2A3F"/>
    <w:rsid w:val="00CD2CE0"/>
    <w:rsid w:val="00CD4578"/>
    <w:rsid w:val="00CD4BC2"/>
    <w:rsid w:val="00CD4E37"/>
    <w:rsid w:val="00CD4F30"/>
    <w:rsid w:val="00CD564C"/>
    <w:rsid w:val="00CD624D"/>
    <w:rsid w:val="00CD6494"/>
    <w:rsid w:val="00CD670C"/>
    <w:rsid w:val="00CD78B5"/>
    <w:rsid w:val="00CD7A39"/>
    <w:rsid w:val="00CD7E18"/>
    <w:rsid w:val="00CD7E66"/>
    <w:rsid w:val="00CE0173"/>
    <w:rsid w:val="00CE0AC9"/>
    <w:rsid w:val="00CE1005"/>
    <w:rsid w:val="00CE1373"/>
    <w:rsid w:val="00CE2AFE"/>
    <w:rsid w:val="00CE2CFF"/>
    <w:rsid w:val="00CE2DCC"/>
    <w:rsid w:val="00CE308C"/>
    <w:rsid w:val="00CE38D7"/>
    <w:rsid w:val="00CE3CDF"/>
    <w:rsid w:val="00CE4AFF"/>
    <w:rsid w:val="00CE4DAF"/>
    <w:rsid w:val="00CE4E7C"/>
    <w:rsid w:val="00CE5CC2"/>
    <w:rsid w:val="00CE7166"/>
    <w:rsid w:val="00CE799F"/>
    <w:rsid w:val="00CF087D"/>
    <w:rsid w:val="00CF0CBC"/>
    <w:rsid w:val="00CF34F3"/>
    <w:rsid w:val="00CF3BC0"/>
    <w:rsid w:val="00CF59F7"/>
    <w:rsid w:val="00CF5FC3"/>
    <w:rsid w:val="00CF7173"/>
    <w:rsid w:val="00CF7314"/>
    <w:rsid w:val="00CF7CC0"/>
    <w:rsid w:val="00D011C7"/>
    <w:rsid w:val="00D01215"/>
    <w:rsid w:val="00D01A36"/>
    <w:rsid w:val="00D02719"/>
    <w:rsid w:val="00D03AAC"/>
    <w:rsid w:val="00D03C0E"/>
    <w:rsid w:val="00D03DB6"/>
    <w:rsid w:val="00D04B82"/>
    <w:rsid w:val="00D06A69"/>
    <w:rsid w:val="00D06BBD"/>
    <w:rsid w:val="00D06C4D"/>
    <w:rsid w:val="00D10499"/>
    <w:rsid w:val="00D10525"/>
    <w:rsid w:val="00D110B9"/>
    <w:rsid w:val="00D1120A"/>
    <w:rsid w:val="00D11E34"/>
    <w:rsid w:val="00D11E94"/>
    <w:rsid w:val="00D1358D"/>
    <w:rsid w:val="00D13E5A"/>
    <w:rsid w:val="00D1404B"/>
    <w:rsid w:val="00D15430"/>
    <w:rsid w:val="00D1657E"/>
    <w:rsid w:val="00D171D9"/>
    <w:rsid w:val="00D17E56"/>
    <w:rsid w:val="00D2041E"/>
    <w:rsid w:val="00D205BE"/>
    <w:rsid w:val="00D211A2"/>
    <w:rsid w:val="00D2260B"/>
    <w:rsid w:val="00D2378A"/>
    <w:rsid w:val="00D23FDF"/>
    <w:rsid w:val="00D2487C"/>
    <w:rsid w:val="00D2494F"/>
    <w:rsid w:val="00D25D46"/>
    <w:rsid w:val="00D27F0A"/>
    <w:rsid w:val="00D30A5E"/>
    <w:rsid w:val="00D30EF6"/>
    <w:rsid w:val="00D31330"/>
    <w:rsid w:val="00D318BC"/>
    <w:rsid w:val="00D320E5"/>
    <w:rsid w:val="00D331FE"/>
    <w:rsid w:val="00D348F6"/>
    <w:rsid w:val="00D34AE1"/>
    <w:rsid w:val="00D351DC"/>
    <w:rsid w:val="00D35B0F"/>
    <w:rsid w:val="00D37B50"/>
    <w:rsid w:val="00D40B03"/>
    <w:rsid w:val="00D413AA"/>
    <w:rsid w:val="00D41B66"/>
    <w:rsid w:val="00D41C6B"/>
    <w:rsid w:val="00D42113"/>
    <w:rsid w:val="00D428A3"/>
    <w:rsid w:val="00D42AF8"/>
    <w:rsid w:val="00D43343"/>
    <w:rsid w:val="00D46C3F"/>
    <w:rsid w:val="00D46E54"/>
    <w:rsid w:val="00D50269"/>
    <w:rsid w:val="00D5063A"/>
    <w:rsid w:val="00D50E7E"/>
    <w:rsid w:val="00D51D4E"/>
    <w:rsid w:val="00D53B4A"/>
    <w:rsid w:val="00D56A46"/>
    <w:rsid w:val="00D56CDE"/>
    <w:rsid w:val="00D57122"/>
    <w:rsid w:val="00D57196"/>
    <w:rsid w:val="00D57B6C"/>
    <w:rsid w:val="00D57FC5"/>
    <w:rsid w:val="00D60A22"/>
    <w:rsid w:val="00D61053"/>
    <w:rsid w:val="00D61311"/>
    <w:rsid w:val="00D616FB"/>
    <w:rsid w:val="00D6336D"/>
    <w:rsid w:val="00D6383E"/>
    <w:rsid w:val="00D64076"/>
    <w:rsid w:val="00D648D8"/>
    <w:rsid w:val="00D666B6"/>
    <w:rsid w:val="00D679AC"/>
    <w:rsid w:val="00D70129"/>
    <w:rsid w:val="00D71AE1"/>
    <w:rsid w:val="00D71F42"/>
    <w:rsid w:val="00D7233D"/>
    <w:rsid w:val="00D72EE6"/>
    <w:rsid w:val="00D74F04"/>
    <w:rsid w:val="00D74F82"/>
    <w:rsid w:val="00D755E5"/>
    <w:rsid w:val="00D76891"/>
    <w:rsid w:val="00D76F7C"/>
    <w:rsid w:val="00D77D73"/>
    <w:rsid w:val="00D812FD"/>
    <w:rsid w:val="00D81EFA"/>
    <w:rsid w:val="00D854CB"/>
    <w:rsid w:val="00D865F6"/>
    <w:rsid w:val="00D87A73"/>
    <w:rsid w:val="00D87BB4"/>
    <w:rsid w:val="00D87EC1"/>
    <w:rsid w:val="00D87F24"/>
    <w:rsid w:val="00D906D4"/>
    <w:rsid w:val="00D90710"/>
    <w:rsid w:val="00D910F3"/>
    <w:rsid w:val="00D91627"/>
    <w:rsid w:val="00D919C3"/>
    <w:rsid w:val="00D91E3A"/>
    <w:rsid w:val="00D920FE"/>
    <w:rsid w:val="00D95151"/>
    <w:rsid w:val="00D953C1"/>
    <w:rsid w:val="00D9568E"/>
    <w:rsid w:val="00D95FA3"/>
    <w:rsid w:val="00D9602F"/>
    <w:rsid w:val="00D972BA"/>
    <w:rsid w:val="00D97892"/>
    <w:rsid w:val="00D97D5A"/>
    <w:rsid w:val="00DA0631"/>
    <w:rsid w:val="00DA1418"/>
    <w:rsid w:val="00DA1728"/>
    <w:rsid w:val="00DA313A"/>
    <w:rsid w:val="00DA3B2F"/>
    <w:rsid w:val="00DA4F55"/>
    <w:rsid w:val="00DA627F"/>
    <w:rsid w:val="00DA653C"/>
    <w:rsid w:val="00DA7584"/>
    <w:rsid w:val="00DB0608"/>
    <w:rsid w:val="00DB0D90"/>
    <w:rsid w:val="00DB0DF8"/>
    <w:rsid w:val="00DB1817"/>
    <w:rsid w:val="00DB2600"/>
    <w:rsid w:val="00DB2BE8"/>
    <w:rsid w:val="00DB3E9F"/>
    <w:rsid w:val="00DB4308"/>
    <w:rsid w:val="00DB4370"/>
    <w:rsid w:val="00DB5940"/>
    <w:rsid w:val="00DC065D"/>
    <w:rsid w:val="00DC148D"/>
    <w:rsid w:val="00DC176A"/>
    <w:rsid w:val="00DC23AF"/>
    <w:rsid w:val="00DC23D9"/>
    <w:rsid w:val="00DC3062"/>
    <w:rsid w:val="00DC31CC"/>
    <w:rsid w:val="00DC3ED2"/>
    <w:rsid w:val="00DC3F1F"/>
    <w:rsid w:val="00DC43F1"/>
    <w:rsid w:val="00DC59AA"/>
    <w:rsid w:val="00DD04D7"/>
    <w:rsid w:val="00DD0AEB"/>
    <w:rsid w:val="00DD1B3A"/>
    <w:rsid w:val="00DD1D13"/>
    <w:rsid w:val="00DD240F"/>
    <w:rsid w:val="00DD243D"/>
    <w:rsid w:val="00DD2776"/>
    <w:rsid w:val="00DD2C27"/>
    <w:rsid w:val="00DD3F11"/>
    <w:rsid w:val="00DD49C5"/>
    <w:rsid w:val="00DD5332"/>
    <w:rsid w:val="00DD5B54"/>
    <w:rsid w:val="00DD5F9A"/>
    <w:rsid w:val="00DD6216"/>
    <w:rsid w:val="00DD6A06"/>
    <w:rsid w:val="00DD7E97"/>
    <w:rsid w:val="00DE0839"/>
    <w:rsid w:val="00DE21E0"/>
    <w:rsid w:val="00DE23EC"/>
    <w:rsid w:val="00DE3114"/>
    <w:rsid w:val="00DE3EA2"/>
    <w:rsid w:val="00DE430B"/>
    <w:rsid w:val="00DE4596"/>
    <w:rsid w:val="00DE4C99"/>
    <w:rsid w:val="00DE787B"/>
    <w:rsid w:val="00DF011D"/>
    <w:rsid w:val="00DF1319"/>
    <w:rsid w:val="00DF204F"/>
    <w:rsid w:val="00DF214B"/>
    <w:rsid w:val="00DF3212"/>
    <w:rsid w:val="00DF3855"/>
    <w:rsid w:val="00DF499C"/>
    <w:rsid w:val="00DF4CAA"/>
    <w:rsid w:val="00DF6978"/>
    <w:rsid w:val="00DF6EC3"/>
    <w:rsid w:val="00DF7056"/>
    <w:rsid w:val="00DF79D6"/>
    <w:rsid w:val="00E002A7"/>
    <w:rsid w:val="00E004B7"/>
    <w:rsid w:val="00E00693"/>
    <w:rsid w:val="00E009DD"/>
    <w:rsid w:val="00E00A1F"/>
    <w:rsid w:val="00E00BE4"/>
    <w:rsid w:val="00E00CAD"/>
    <w:rsid w:val="00E01DC1"/>
    <w:rsid w:val="00E03222"/>
    <w:rsid w:val="00E051C8"/>
    <w:rsid w:val="00E05370"/>
    <w:rsid w:val="00E05735"/>
    <w:rsid w:val="00E05D5F"/>
    <w:rsid w:val="00E064C4"/>
    <w:rsid w:val="00E06DB0"/>
    <w:rsid w:val="00E072EC"/>
    <w:rsid w:val="00E0768A"/>
    <w:rsid w:val="00E1002D"/>
    <w:rsid w:val="00E103A2"/>
    <w:rsid w:val="00E120FC"/>
    <w:rsid w:val="00E122A6"/>
    <w:rsid w:val="00E1244B"/>
    <w:rsid w:val="00E12DF0"/>
    <w:rsid w:val="00E14880"/>
    <w:rsid w:val="00E159A0"/>
    <w:rsid w:val="00E16374"/>
    <w:rsid w:val="00E169A2"/>
    <w:rsid w:val="00E16F99"/>
    <w:rsid w:val="00E20AA5"/>
    <w:rsid w:val="00E20B77"/>
    <w:rsid w:val="00E20D4E"/>
    <w:rsid w:val="00E21384"/>
    <w:rsid w:val="00E213B4"/>
    <w:rsid w:val="00E21602"/>
    <w:rsid w:val="00E221A5"/>
    <w:rsid w:val="00E23F9C"/>
    <w:rsid w:val="00E244FF"/>
    <w:rsid w:val="00E25736"/>
    <w:rsid w:val="00E25880"/>
    <w:rsid w:val="00E26E20"/>
    <w:rsid w:val="00E30F2C"/>
    <w:rsid w:val="00E31E6F"/>
    <w:rsid w:val="00E32AC2"/>
    <w:rsid w:val="00E3341F"/>
    <w:rsid w:val="00E33ED7"/>
    <w:rsid w:val="00E349A6"/>
    <w:rsid w:val="00E356D5"/>
    <w:rsid w:val="00E35B45"/>
    <w:rsid w:val="00E35CE0"/>
    <w:rsid w:val="00E364E7"/>
    <w:rsid w:val="00E37CE6"/>
    <w:rsid w:val="00E40943"/>
    <w:rsid w:val="00E41660"/>
    <w:rsid w:val="00E41DD3"/>
    <w:rsid w:val="00E42DFF"/>
    <w:rsid w:val="00E434A0"/>
    <w:rsid w:val="00E44B4D"/>
    <w:rsid w:val="00E44C9A"/>
    <w:rsid w:val="00E44E8F"/>
    <w:rsid w:val="00E45E64"/>
    <w:rsid w:val="00E46255"/>
    <w:rsid w:val="00E479E8"/>
    <w:rsid w:val="00E47E04"/>
    <w:rsid w:val="00E47E1A"/>
    <w:rsid w:val="00E51363"/>
    <w:rsid w:val="00E52BE5"/>
    <w:rsid w:val="00E52E9A"/>
    <w:rsid w:val="00E5314A"/>
    <w:rsid w:val="00E53BDA"/>
    <w:rsid w:val="00E54B24"/>
    <w:rsid w:val="00E56825"/>
    <w:rsid w:val="00E60E32"/>
    <w:rsid w:val="00E624F8"/>
    <w:rsid w:val="00E62A35"/>
    <w:rsid w:val="00E62BA6"/>
    <w:rsid w:val="00E63394"/>
    <w:rsid w:val="00E6377D"/>
    <w:rsid w:val="00E63AAF"/>
    <w:rsid w:val="00E641FD"/>
    <w:rsid w:val="00E64F6A"/>
    <w:rsid w:val="00E64FF6"/>
    <w:rsid w:val="00E65D3C"/>
    <w:rsid w:val="00E6796A"/>
    <w:rsid w:val="00E67A65"/>
    <w:rsid w:val="00E7027A"/>
    <w:rsid w:val="00E707C2"/>
    <w:rsid w:val="00E709A8"/>
    <w:rsid w:val="00E7104A"/>
    <w:rsid w:val="00E71609"/>
    <w:rsid w:val="00E732D3"/>
    <w:rsid w:val="00E7340D"/>
    <w:rsid w:val="00E75F90"/>
    <w:rsid w:val="00E76AA2"/>
    <w:rsid w:val="00E76C2B"/>
    <w:rsid w:val="00E80EA3"/>
    <w:rsid w:val="00E81982"/>
    <w:rsid w:val="00E826F5"/>
    <w:rsid w:val="00E832F2"/>
    <w:rsid w:val="00E835EA"/>
    <w:rsid w:val="00E83AD3"/>
    <w:rsid w:val="00E84E05"/>
    <w:rsid w:val="00E85797"/>
    <w:rsid w:val="00E85E28"/>
    <w:rsid w:val="00E86276"/>
    <w:rsid w:val="00E863CC"/>
    <w:rsid w:val="00E86E16"/>
    <w:rsid w:val="00E900BB"/>
    <w:rsid w:val="00E9427E"/>
    <w:rsid w:val="00E94FBE"/>
    <w:rsid w:val="00E95D1D"/>
    <w:rsid w:val="00E96F2C"/>
    <w:rsid w:val="00E97236"/>
    <w:rsid w:val="00E972EF"/>
    <w:rsid w:val="00E97A1C"/>
    <w:rsid w:val="00EA0836"/>
    <w:rsid w:val="00EA0E96"/>
    <w:rsid w:val="00EA10B3"/>
    <w:rsid w:val="00EA181B"/>
    <w:rsid w:val="00EA1EB0"/>
    <w:rsid w:val="00EA235A"/>
    <w:rsid w:val="00EA2FED"/>
    <w:rsid w:val="00EA322A"/>
    <w:rsid w:val="00EA342E"/>
    <w:rsid w:val="00EA3555"/>
    <w:rsid w:val="00EA36F3"/>
    <w:rsid w:val="00EA461E"/>
    <w:rsid w:val="00EA6636"/>
    <w:rsid w:val="00EA6B3B"/>
    <w:rsid w:val="00EA7120"/>
    <w:rsid w:val="00EB02F7"/>
    <w:rsid w:val="00EB1366"/>
    <w:rsid w:val="00EB19F6"/>
    <w:rsid w:val="00EB1EEC"/>
    <w:rsid w:val="00EB233E"/>
    <w:rsid w:val="00EB331E"/>
    <w:rsid w:val="00EB3359"/>
    <w:rsid w:val="00EB36E1"/>
    <w:rsid w:val="00EB3B53"/>
    <w:rsid w:val="00EB3C50"/>
    <w:rsid w:val="00EB3F9B"/>
    <w:rsid w:val="00EB4C0B"/>
    <w:rsid w:val="00EB5C1F"/>
    <w:rsid w:val="00EB5D0E"/>
    <w:rsid w:val="00EB5E26"/>
    <w:rsid w:val="00EB696A"/>
    <w:rsid w:val="00EB6AEA"/>
    <w:rsid w:val="00EB7196"/>
    <w:rsid w:val="00EB789D"/>
    <w:rsid w:val="00EC0C68"/>
    <w:rsid w:val="00EC0D2F"/>
    <w:rsid w:val="00EC12FB"/>
    <w:rsid w:val="00EC2056"/>
    <w:rsid w:val="00EC20A8"/>
    <w:rsid w:val="00EC2EF6"/>
    <w:rsid w:val="00EC30C2"/>
    <w:rsid w:val="00EC39B9"/>
    <w:rsid w:val="00EC4260"/>
    <w:rsid w:val="00EC453E"/>
    <w:rsid w:val="00EC5745"/>
    <w:rsid w:val="00EC5A30"/>
    <w:rsid w:val="00EC5BAC"/>
    <w:rsid w:val="00EC6FEE"/>
    <w:rsid w:val="00ED1853"/>
    <w:rsid w:val="00ED238F"/>
    <w:rsid w:val="00ED28C0"/>
    <w:rsid w:val="00ED306A"/>
    <w:rsid w:val="00ED3398"/>
    <w:rsid w:val="00ED365D"/>
    <w:rsid w:val="00ED52AD"/>
    <w:rsid w:val="00ED5BD4"/>
    <w:rsid w:val="00EE0091"/>
    <w:rsid w:val="00EE185E"/>
    <w:rsid w:val="00EE1F02"/>
    <w:rsid w:val="00EE1F23"/>
    <w:rsid w:val="00EE2E65"/>
    <w:rsid w:val="00EE3259"/>
    <w:rsid w:val="00EE33E9"/>
    <w:rsid w:val="00EE3B4E"/>
    <w:rsid w:val="00EE57FB"/>
    <w:rsid w:val="00EE5ADE"/>
    <w:rsid w:val="00EE62D0"/>
    <w:rsid w:val="00EE7126"/>
    <w:rsid w:val="00EE728C"/>
    <w:rsid w:val="00EF1708"/>
    <w:rsid w:val="00EF1E24"/>
    <w:rsid w:val="00EF2C3A"/>
    <w:rsid w:val="00EF342A"/>
    <w:rsid w:val="00EF3486"/>
    <w:rsid w:val="00EF4757"/>
    <w:rsid w:val="00EF4BFF"/>
    <w:rsid w:val="00EF4C34"/>
    <w:rsid w:val="00EF541D"/>
    <w:rsid w:val="00EF56BF"/>
    <w:rsid w:val="00EF6D1B"/>
    <w:rsid w:val="00F0080F"/>
    <w:rsid w:val="00F00D1D"/>
    <w:rsid w:val="00F0190F"/>
    <w:rsid w:val="00F01A9C"/>
    <w:rsid w:val="00F02456"/>
    <w:rsid w:val="00F02955"/>
    <w:rsid w:val="00F02CD1"/>
    <w:rsid w:val="00F034B8"/>
    <w:rsid w:val="00F04B27"/>
    <w:rsid w:val="00F04C8E"/>
    <w:rsid w:val="00F0532C"/>
    <w:rsid w:val="00F06335"/>
    <w:rsid w:val="00F076A5"/>
    <w:rsid w:val="00F10A62"/>
    <w:rsid w:val="00F11D9A"/>
    <w:rsid w:val="00F11DB7"/>
    <w:rsid w:val="00F1285E"/>
    <w:rsid w:val="00F132E4"/>
    <w:rsid w:val="00F14356"/>
    <w:rsid w:val="00F14536"/>
    <w:rsid w:val="00F1592F"/>
    <w:rsid w:val="00F15ECC"/>
    <w:rsid w:val="00F171FB"/>
    <w:rsid w:val="00F176B5"/>
    <w:rsid w:val="00F177C2"/>
    <w:rsid w:val="00F1799C"/>
    <w:rsid w:val="00F17D8F"/>
    <w:rsid w:val="00F201E1"/>
    <w:rsid w:val="00F202C6"/>
    <w:rsid w:val="00F2157E"/>
    <w:rsid w:val="00F241D3"/>
    <w:rsid w:val="00F24861"/>
    <w:rsid w:val="00F25392"/>
    <w:rsid w:val="00F25E09"/>
    <w:rsid w:val="00F26409"/>
    <w:rsid w:val="00F26B92"/>
    <w:rsid w:val="00F31461"/>
    <w:rsid w:val="00F314EA"/>
    <w:rsid w:val="00F31C48"/>
    <w:rsid w:val="00F31D72"/>
    <w:rsid w:val="00F324A2"/>
    <w:rsid w:val="00F32AD0"/>
    <w:rsid w:val="00F32AFB"/>
    <w:rsid w:val="00F33655"/>
    <w:rsid w:val="00F3383D"/>
    <w:rsid w:val="00F3384F"/>
    <w:rsid w:val="00F34299"/>
    <w:rsid w:val="00F3464B"/>
    <w:rsid w:val="00F3494F"/>
    <w:rsid w:val="00F34C70"/>
    <w:rsid w:val="00F35FC1"/>
    <w:rsid w:val="00F35FCD"/>
    <w:rsid w:val="00F370D9"/>
    <w:rsid w:val="00F374B6"/>
    <w:rsid w:val="00F406D5"/>
    <w:rsid w:val="00F406E1"/>
    <w:rsid w:val="00F409BF"/>
    <w:rsid w:val="00F40C1A"/>
    <w:rsid w:val="00F40C8E"/>
    <w:rsid w:val="00F40E8B"/>
    <w:rsid w:val="00F41ADB"/>
    <w:rsid w:val="00F41DD3"/>
    <w:rsid w:val="00F4201B"/>
    <w:rsid w:val="00F42AD4"/>
    <w:rsid w:val="00F42CCB"/>
    <w:rsid w:val="00F43F9C"/>
    <w:rsid w:val="00F441E2"/>
    <w:rsid w:val="00F45298"/>
    <w:rsid w:val="00F504EA"/>
    <w:rsid w:val="00F51249"/>
    <w:rsid w:val="00F51959"/>
    <w:rsid w:val="00F51C48"/>
    <w:rsid w:val="00F5254D"/>
    <w:rsid w:val="00F52CA6"/>
    <w:rsid w:val="00F52CB0"/>
    <w:rsid w:val="00F52DA2"/>
    <w:rsid w:val="00F54514"/>
    <w:rsid w:val="00F561C6"/>
    <w:rsid w:val="00F56940"/>
    <w:rsid w:val="00F56A36"/>
    <w:rsid w:val="00F571B1"/>
    <w:rsid w:val="00F60604"/>
    <w:rsid w:val="00F60927"/>
    <w:rsid w:val="00F6161D"/>
    <w:rsid w:val="00F61E14"/>
    <w:rsid w:val="00F62708"/>
    <w:rsid w:val="00F63F01"/>
    <w:rsid w:val="00F63F40"/>
    <w:rsid w:val="00F640DE"/>
    <w:rsid w:val="00F64FAE"/>
    <w:rsid w:val="00F7093C"/>
    <w:rsid w:val="00F719ED"/>
    <w:rsid w:val="00F71C35"/>
    <w:rsid w:val="00F71FE4"/>
    <w:rsid w:val="00F72C4C"/>
    <w:rsid w:val="00F734AF"/>
    <w:rsid w:val="00F73626"/>
    <w:rsid w:val="00F746CC"/>
    <w:rsid w:val="00F7497B"/>
    <w:rsid w:val="00F74CDC"/>
    <w:rsid w:val="00F7510A"/>
    <w:rsid w:val="00F755B3"/>
    <w:rsid w:val="00F75902"/>
    <w:rsid w:val="00F7692B"/>
    <w:rsid w:val="00F777FF"/>
    <w:rsid w:val="00F80231"/>
    <w:rsid w:val="00F80B56"/>
    <w:rsid w:val="00F8107E"/>
    <w:rsid w:val="00F823E4"/>
    <w:rsid w:val="00F834E2"/>
    <w:rsid w:val="00F837C2"/>
    <w:rsid w:val="00F83837"/>
    <w:rsid w:val="00F84349"/>
    <w:rsid w:val="00F84705"/>
    <w:rsid w:val="00F84726"/>
    <w:rsid w:val="00F8501F"/>
    <w:rsid w:val="00F866B3"/>
    <w:rsid w:val="00F90768"/>
    <w:rsid w:val="00F90872"/>
    <w:rsid w:val="00F91210"/>
    <w:rsid w:val="00F9195E"/>
    <w:rsid w:val="00F9210B"/>
    <w:rsid w:val="00F930CB"/>
    <w:rsid w:val="00F95043"/>
    <w:rsid w:val="00F951C1"/>
    <w:rsid w:val="00F95588"/>
    <w:rsid w:val="00F95AC8"/>
    <w:rsid w:val="00F95D33"/>
    <w:rsid w:val="00F95F36"/>
    <w:rsid w:val="00F95FD2"/>
    <w:rsid w:val="00F962E3"/>
    <w:rsid w:val="00F9656A"/>
    <w:rsid w:val="00F96EF6"/>
    <w:rsid w:val="00F97AD9"/>
    <w:rsid w:val="00FA115D"/>
    <w:rsid w:val="00FA17CC"/>
    <w:rsid w:val="00FA1B71"/>
    <w:rsid w:val="00FA2298"/>
    <w:rsid w:val="00FA2559"/>
    <w:rsid w:val="00FA3709"/>
    <w:rsid w:val="00FA3866"/>
    <w:rsid w:val="00FA3FAC"/>
    <w:rsid w:val="00FA49C9"/>
    <w:rsid w:val="00FA4E7E"/>
    <w:rsid w:val="00FA6AB8"/>
    <w:rsid w:val="00FA75F1"/>
    <w:rsid w:val="00FA7615"/>
    <w:rsid w:val="00FA7CEE"/>
    <w:rsid w:val="00FB1F8C"/>
    <w:rsid w:val="00FB2049"/>
    <w:rsid w:val="00FB2565"/>
    <w:rsid w:val="00FB28C6"/>
    <w:rsid w:val="00FB28F0"/>
    <w:rsid w:val="00FB3BD0"/>
    <w:rsid w:val="00FB5B64"/>
    <w:rsid w:val="00FB5F85"/>
    <w:rsid w:val="00FB60B6"/>
    <w:rsid w:val="00FB6A58"/>
    <w:rsid w:val="00FB6A62"/>
    <w:rsid w:val="00FB77F4"/>
    <w:rsid w:val="00FC01E6"/>
    <w:rsid w:val="00FC0BEA"/>
    <w:rsid w:val="00FC175F"/>
    <w:rsid w:val="00FC18A5"/>
    <w:rsid w:val="00FC42AD"/>
    <w:rsid w:val="00FC4CA6"/>
    <w:rsid w:val="00FC54B8"/>
    <w:rsid w:val="00FC62D1"/>
    <w:rsid w:val="00FC6BB3"/>
    <w:rsid w:val="00FC6F8C"/>
    <w:rsid w:val="00FC73BC"/>
    <w:rsid w:val="00FC73D1"/>
    <w:rsid w:val="00FC75DF"/>
    <w:rsid w:val="00FD101C"/>
    <w:rsid w:val="00FD2BC1"/>
    <w:rsid w:val="00FD2CDF"/>
    <w:rsid w:val="00FD31F8"/>
    <w:rsid w:val="00FD33B9"/>
    <w:rsid w:val="00FD4E48"/>
    <w:rsid w:val="00FD4EF7"/>
    <w:rsid w:val="00FD5755"/>
    <w:rsid w:val="00FD5759"/>
    <w:rsid w:val="00FD6B18"/>
    <w:rsid w:val="00FD7156"/>
    <w:rsid w:val="00FD7887"/>
    <w:rsid w:val="00FD7E4B"/>
    <w:rsid w:val="00FE020B"/>
    <w:rsid w:val="00FE0A62"/>
    <w:rsid w:val="00FE1DA2"/>
    <w:rsid w:val="00FE29E3"/>
    <w:rsid w:val="00FE4011"/>
    <w:rsid w:val="00FE51C4"/>
    <w:rsid w:val="00FE523C"/>
    <w:rsid w:val="00FE527B"/>
    <w:rsid w:val="00FE53CC"/>
    <w:rsid w:val="00FE5505"/>
    <w:rsid w:val="00FE62E6"/>
    <w:rsid w:val="00FE6710"/>
    <w:rsid w:val="00FE76C7"/>
    <w:rsid w:val="00FE7DF8"/>
    <w:rsid w:val="00FF0043"/>
    <w:rsid w:val="00FF091D"/>
    <w:rsid w:val="00FF0E63"/>
    <w:rsid w:val="00FF0E88"/>
    <w:rsid w:val="00FF19F9"/>
    <w:rsid w:val="00FF2971"/>
    <w:rsid w:val="00FF3DE6"/>
    <w:rsid w:val="00FF5154"/>
    <w:rsid w:val="00FF51F5"/>
    <w:rsid w:val="00FF6212"/>
    <w:rsid w:val="00FF6A45"/>
    <w:rsid w:val="00FF6E75"/>
    <w:rsid w:val="00FF72D8"/>
    <w:rsid w:val="00FF759F"/>
    <w:rsid w:val="00FF79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D5C714"/>
  <w15:chartTrackingRefBased/>
  <w15:docId w15:val="{0F8E80C2-3537-49DD-970E-A23FCF85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BBE"/>
    <w:pPr>
      <w:spacing w:before="120" w:after="120" w:line="240" w:lineRule="auto"/>
    </w:pPr>
    <w:rPr>
      <w:rFonts w:ascii="Open Sans" w:eastAsia="Times New Roman" w:hAnsi="Open Sans" w:cs="Times New Roman"/>
      <w:kern w:val="0"/>
      <w:szCs w:val="24"/>
      <w:lang w:eastAsia="en-GB"/>
      <w14:ligatures w14:val="none"/>
    </w:rPr>
  </w:style>
  <w:style w:type="paragraph" w:styleId="Heading1">
    <w:name w:val="heading 1"/>
    <w:basedOn w:val="Normal"/>
    <w:next w:val="Normal"/>
    <w:link w:val="Heading1Char"/>
    <w:autoRedefine/>
    <w:uiPriority w:val="9"/>
    <w:qFormat/>
    <w:rsid w:val="00B8599B"/>
    <w:pPr>
      <w:keepNext/>
      <w:keepLines/>
      <w:spacing w:before="360" w:after="80"/>
      <w:outlineLvl w:val="0"/>
    </w:pPr>
    <w:rPr>
      <w:rFonts w:ascii="Futura-Medium" w:eastAsiaTheme="majorEastAsia" w:hAnsi="Futura-Medium" w:cstheme="majorBidi"/>
      <w:caps/>
      <w:color w:val="7030A0"/>
      <w:sz w:val="44"/>
      <w:szCs w:val="40"/>
    </w:rPr>
  </w:style>
  <w:style w:type="paragraph" w:styleId="Heading2">
    <w:name w:val="heading 2"/>
    <w:basedOn w:val="Normal"/>
    <w:next w:val="Normal"/>
    <w:link w:val="Heading2Char"/>
    <w:autoRedefine/>
    <w:uiPriority w:val="9"/>
    <w:unhideWhenUsed/>
    <w:qFormat/>
    <w:rsid w:val="00B00B00"/>
    <w:pPr>
      <w:keepNext/>
      <w:keepLines/>
      <w:spacing w:before="280" w:after="200"/>
      <w:outlineLvl w:val="1"/>
    </w:pPr>
    <w:rPr>
      <w:rFonts w:ascii="Adelle Rg" w:eastAsiaTheme="majorEastAsia" w:hAnsi="Adelle Rg" w:cstheme="majorBidi"/>
      <w:color w:val="68318E" w:themeColor="accent1"/>
      <w:sz w:val="36"/>
      <w:szCs w:val="32"/>
    </w:rPr>
  </w:style>
  <w:style w:type="paragraph" w:styleId="Heading3">
    <w:name w:val="heading 3"/>
    <w:basedOn w:val="Normal"/>
    <w:next w:val="Normal"/>
    <w:link w:val="Heading3Char"/>
    <w:autoRedefine/>
    <w:uiPriority w:val="9"/>
    <w:unhideWhenUsed/>
    <w:qFormat/>
    <w:rsid w:val="00E95D1D"/>
    <w:pPr>
      <w:keepNext/>
      <w:keepLines/>
      <w:spacing w:before="280" w:after="200"/>
      <w:outlineLvl w:val="2"/>
    </w:pPr>
    <w:rPr>
      <w:rFonts w:ascii="Adelle Rg" w:eastAsiaTheme="majorEastAsia" w:hAnsi="Adelle Rg" w:cstheme="majorBidi"/>
      <w:color w:val="7030A0"/>
      <w:sz w:val="32"/>
      <w:szCs w:val="28"/>
    </w:rPr>
  </w:style>
  <w:style w:type="paragraph" w:styleId="Heading4">
    <w:name w:val="heading 4"/>
    <w:basedOn w:val="Normal"/>
    <w:next w:val="Normal"/>
    <w:link w:val="Heading4Char"/>
    <w:autoRedefine/>
    <w:uiPriority w:val="9"/>
    <w:unhideWhenUsed/>
    <w:qFormat/>
    <w:rsid w:val="007428BF"/>
    <w:pPr>
      <w:keepNext/>
      <w:keepLines/>
      <w:spacing w:before="200" w:after="160"/>
      <w:outlineLvl w:val="3"/>
    </w:pPr>
    <w:rPr>
      <w:rFonts w:ascii="Adelle Rg" w:eastAsiaTheme="majorEastAsia" w:hAnsi="Adelle Rg" w:cstheme="majorBidi"/>
      <w:iCs/>
      <w:color w:val="7030A0"/>
      <w:sz w:val="28"/>
    </w:rPr>
  </w:style>
  <w:style w:type="paragraph" w:styleId="Heading5">
    <w:name w:val="heading 5"/>
    <w:basedOn w:val="Normal"/>
    <w:next w:val="Normal"/>
    <w:link w:val="Heading5Char"/>
    <w:uiPriority w:val="9"/>
    <w:unhideWhenUsed/>
    <w:qFormat/>
    <w:rsid w:val="00446F0A"/>
    <w:pPr>
      <w:keepNext/>
      <w:keepLines/>
      <w:spacing w:before="80" w:after="40"/>
      <w:outlineLvl w:val="4"/>
    </w:pPr>
    <w:rPr>
      <w:rFonts w:eastAsiaTheme="majorEastAsia" w:cstheme="majorBidi"/>
      <w:color w:val="4D246A" w:themeColor="accent1" w:themeShade="BF"/>
    </w:rPr>
  </w:style>
  <w:style w:type="paragraph" w:styleId="Heading6">
    <w:name w:val="heading 6"/>
    <w:basedOn w:val="Normal"/>
    <w:next w:val="Normal"/>
    <w:link w:val="Heading6Char"/>
    <w:uiPriority w:val="9"/>
    <w:semiHidden/>
    <w:unhideWhenUsed/>
    <w:qFormat/>
    <w:rsid w:val="00446F0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6F0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6F0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6F0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99B"/>
    <w:rPr>
      <w:rFonts w:ascii="Futura-Medium" w:eastAsiaTheme="majorEastAsia" w:hAnsi="Futura-Medium" w:cstheme="majorBidi"/>
      <w:caps/>
      <w:color w:val="7030A0"/>
      <w:kern w:val="0"/>
      <w:sz w:val="44"/>
      <w:szCs w:val="40"/>
      <w:lang w:eastAsia="en-GB"/>
      <w14:ligatures w14:val="none"/>
    </w:rPr>
  </w:style>
  <w:style w:type="character" w:customStyle="1" w:styleId="Heading2Char">
    <w:name w:val="Heading 2 Char"/>
    <w:basedOn w:val="DefaultParagraphFont"/>
    <w:link w:val="Heading2"/>
    <w:uiPriority w:val="9"/>
    <w:rsid w:val="00B00B00"/>
    <w:rPr>
      <w:rFonts w:ascii="Adelle Rg" w:eastAsiaTheme="majorEastAsia" w:hAnsi="Adelle Rg" w:cstheme="majorBidi"/>
      <w:color w:val="68318E" w:themeColor="accent1"/>
      <w:kern w:val="0"/>
      <w:sz w:val="36"/>
      <w:szCs w:val="32"/>
      <w:lang w:eastAsia="en-GB"/>
      <w14:ligatures w14:val="none"/>
    </w:rPr>
  </w:style>
  <w:style w:type="character" w:customStyle="1" w:styleId="Heading3Char">
    <w:name w:val="Heading 3 Char"/>
    <w:basedOn w:val="DefaultParagraphFont"/>
    <w:link w:val="Heading3"/>
    <w:uiPriority w:val="9"/>
    <w:rsid w:val="00E95D1D"/>
    <w:rPr>
      <w:rFonts w:ascii="Adelle Rg" w:eastAsiaTheme="majorEastAsia" w:hAnsi="Adelle Rg" w:cstheme="majorBidi"/>
      <w:color w:val="7030A0"/>
      <w:kern w:val="0"/>
      <w:sz w:val="32"/>
      <w:szCs w:val="28"/>
      <w:lang w:eastAsia="en-GB"/>
      <w14:ligatures w14:val="none"/>
    </w:rPr>
  </w:style>
  <w:style w:type="character" w:customStyle="1" w:styleId="Heading4Char">
    <w:name w:val="Heading 4 Char"/>
    <w:basedOn w:val="DefaultParagraphFont"/>
    <w:link w:val="Heading4"/>
    <w:uiPriority w:val="9"/>
    <w:rsid w:val="007428BF"/>
    <w:rPr>
      <w:rFonts w:ascii="Adelle Rg" w:eastAsiaTheme="majorEastAsia" w:hAnsi="Adelle Rg" w:cstheme="majorBidi"/>
      <w:iCs/>
      <w:color w:val="7030A0"/>
      <w:kern w:val="0"/>
      <w:sz w:val="28"/>
      <w:szCs w:val="24"/>
      <w:lang w:eastAsia="en-GB"/>
      <w14:ligatures w14:val="none"/>
    </w:rPr>
  </w:style>
  <w:style w:type="character" w:customStyle="1" w:styleId="Heading5Char">
    <w:name w:val="Heading 5 Char"/>
    <w:basedOn w:val="DefaultParagraphFont"/>
    <w:link w:val="Heading5"/>
    <w:uiPriority w:val="9"/>
    <w:rsid w:val="00446F0A"/>
    <w:rPr>
      <w:rFonts w:eastAsiaTheme="majorEastAsia" w:cstheme="majorBidi"/>
      <w:color w:val="4D246A" w:themeColor="accent1" w:themeShade="BF"/>
    </w:rPr>
  </w:style>
  <w:style w:type="character" w:customStyle="1" w:styleId="Heading6Char">
    <w:name w:val="Heading 6 Char"/>
    <w:basedOn w:val="DefaultParagraphFont"/>
    <w:link w:val="Heading6"/>
    <w:uiPriority w:val="9"/>
    <w:semiHidden/>
    <w:rsid w:val="00446F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6F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F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F0A"/>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B8599B"/>
    <w:pPr>
      <w:spacing w:after="80"/>
      <w:contextualSpacing/>
    </w:pPr>
    <w:rPr>
      <w:rFonts w:ascii="Futura Book" w:eastAsiaTheme="majorEastAsia" w:hAnsi="Futura Book" w:cstheme="majorBidi"/>
      <w:caps/>
      <w:spacing w:val="-10"/>
      <w:kern w:val="28"/>
      <w:sz w:val="56"/>
      <w:szCs w:val="56"/>
    </w:rPr>
  </w:style>
  <w:style w:type="character" w:customStyle="1" w:styleId="TitleChar">
    <w:name w:val="Title Char"/>
    <w:basedOn w:val="DefaultParagraphFont"/>
    <w:link w:val="Title"/>
    <w:uiPriority w:val="10"/>
    <w:rsid w:val="00B8599B"/>
    <w:rPr>
      <w:rFonts w:ascii="Futura Book" w:eastAsiaTheme="majorEastAsia" w:hAnsi="Futura Book" w:cstheme="majorBidi"/>
      <w:caps/>
      <w:spacing w:val="-10"/>
      <w:kern w:val="28"/>
      <w:sz w:val="56"/>
      <w:szCs w:val="56"/>
      <w:lang w:eastAsia="en-GB"/>
      <w14:ligatures w14:val="none"/>
    </w:rPr>
  </w:style>
  <w:style w:type="paragraph" w:styleId="Subtitle">
    <w:name w:val="Subtitle"/>
    <w:basedOn w:val="Normal"/>
    <w:next w:val="Normal"/>
    <w:link w:val="SubtitleChar"/>
    <w:uiPriority w:val="11"/>
    <w:qFormat/>
    <w:rsid w:val="00446F0A"/>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446F0A"/>
    <w:rPr>
      <w:rFonts w:ascii="Open Sans" w:eastAsiaTheme="majorEastAsia" w:hAnsi="Open Sans" w:cstheme="majorBidi"/>
      <w:color w:val="000000" w:themeColor="text1"/>
      <w:spacing w:val="15"/>
      <w:kern w:val="0"/>
      <w:sz w:val="28"/>
      <w:szCs w:val="28"/>
      <w:lang w:eastAsia="en-GB"/>
      <w14:ligatures w14:val="none"/>
    </w:rPr>
  </w:style>
  <w:style w:type="paragraph" w:styleId="Quote">
    <w:name w:val="Quote"/>
    <w:basedOn w:val="Normal"/>
    <w:next w:val="Normal"/>
    <w:link w:val="QuoteChar"/>
    <w:uiPriority w:val="29"/>
    <w:qFormat/>
    <w:rsid w:val="00EC30C2"/>
    <w:pPr>
      <w:spacing w:before="280" w:after="240"/>
      <w:ind w:left="567" w:right="567"/>
      <w:jc w:val="center"/>
    </w:pPr>
    <w:rPr>
      <w:i/>
      <w:iCs/>
      <w:color w:val="404040" w:themeColor="text1" w:themeTint="BF"/>
    </w:rPr>
  </w:style>
  <w:style w:type="character" w:customStyle="1" w:styleId="QuoteChar">
    <w:name w:val="Quote Char"/>
    <w:basedOn w:val="DefaultParagraphFont"/>
    <w:link w:val="Quote"/>
    <w:uiPriority w:val="29"/>
    <w:rsid w:val="00EC30C2"/>
    <w:rPr>
      <w:rFonts w:ascii="Open Sans" w:eastAsia="Times New Roman" w:hAnsi="Open Sans" w:cs="Times New Roman"/>
      <w:i/>
      <w:iCs/>
      <w:color w:val="404040" w:themeColor="text1" w:themeTint="BF"/>
      <w:kern w:val="0"/>
      <w:szCs w:val="24"/>
      <w:lang w:eastAsia="en-GB"/>
      <w14:ligatures w14:val="none"/>
    </w:rPr>
  </w:style>
  <w:style w:type="paragraph" w:styleId="ListParagraph">
    <w:name w:val="List Paragraph"/>
    <w:basedOn w:val="Normal"/>
    <w:autoRedefine/>
    <w:uiPriority w:val="1"/>
    <w:qFormat/>
    <w:rsid w:val="000D3395"/>
    <w:pPr>
      <w:numPr>
        <w:numId w:val="24"/>
      </w:numPr>
      <w:spacing w:before="0" w:after="160" w:line="259" w:lineRule="auto"/>
      <w:contextualSpacing/>
    </w:pPr>
  </w:style>
  <w:style w:type="character" w:styleId="IntenseEmphasis">
    <w:name w:val="Intense Emphasis"/>
    <w:basedOn w:val="DefaultParagraphFont"/>
    <w:uiPriority w:val="21"/>
    <w:qFormat/>
    <w:rsid w:val="00446F0A"/>
    <w:rPr>
      <w:i/>
      <w:iCs/>
      <w:color w:val="4D246A" w:themeColor="accent1" w:themeShade="BF"/>
    </w:rPr>
  </w:style>
  <w:style w:type="paragraph" w:styleId="IntenseQuote">
    <w:name w:val="Intense Quote"/>
    <w:basedOn w:val="Normal"/>
    <w:next w:val="Normal"/>
    <w:link w:val="IntenseQuoteChar"/>
    <w:uiPriority w:val="30"/>
    <w:qFormat/>
    <w:rsid w:val="00446F0A"/>
    <w:pPr>
      <w:pBdr>
        <w:top w:val="single" w:sz="4" w:space="10" w:color="4D246A" w:themeColor="accent1" w:themeShade="BF"/>
        <w:bottom w:val="single" w:sz="4" w:space="10" w:color="4D246A" w:themeColor="accent1" w:themeShade="BF"/>
      </w:pBdr>
      <w:spacing w:before="360" w:after="360"/>
      <w:ind w:left="864" w:right="864"/>
      <w:jc w:val="center"/>
    </w:pPr>
    <w:rPr>
      <w:i/>
      <w:iCs/>
      <w:color w:val="4D246A" w:themeColor="accent1" w:themeShade="BF"/>
    </w:rPr>
  </w:style>
  <w:style w:type="character" w:customStyle="1" w:styleId="IntenseQuoteChar">
    <w:name w:val="Intense Quote Char"/>
    <w:basedOn w:val="DefaultParagraphFont"/>
    <w:link w:val="IntenseQuote"/>
    <w:uiPriority w:val="30"/>
    <w:rsid w:val="00446F0A"/>
    <w:rPr>
      <w:i/>
      <w:iCs/>
      <w:color w:val="4D246A" w:themeColor="accent1" w:themeShade="BF"/>
    </w:rPr>
  </w:style>
  <w:style w:type="character" w:styleId="IntenseReference">
    <w:name w:val="Intense Reference"/>
    <w:basedOn w:val="DefaultParagraphFont"/>
    <w:uiPriority w:val="32"/>
    <w:qFormat/>
    <w:rsid w:val="00446F0A"/>
    <w:rPr>
      <w:b/>
      <w:bCs/>
      <w:smallCaps/>
      <w:color w:val="4D246A" w:themeColor="accent1" w:themeShade="BF"/>
      <w:spacing w:val="5"/>
    </w:rPr>
  </w:style>
  <w:style w:type="paragraph" w:styleId="Header">
    <w:name w:val="header"/>
    <w:basedOn w:val="Normal"/>
    <w:link w:val="HeaderChar"/>
    <w:uiPriority w:val="99"/>
    <w:unhideWhenUsed/>
    <w:rsid w:val="00446F0A"/>
    <w:pPr>
      <w:tabs>
        <w:tab w:val="center" w:pos="4513"/>
        <w:tab w:val="right" w:pos="9026"/>
      </w:tabs>
    </w:pPr>
  </w:style>
  <w:style w:type="character" w:customStyle="1" w:styleId="HeaderChar">
    <w:name w:val="Header Char"/>
    <w:basedOn w:val="DefaultParagraphFont"/>
    <w:link w:val="Header"/>
    <w:uiPriority w:val="99"/>
    <w:rsid w:val="00446F0A"/>
  </w:style>
  <w:style w:type="paragraph" w:styleId="Footer">
    <w:name w:val="footer"/>
    <w:basedOn w:val="Normal"/>
    <w:link w:val="FooterChar"/>
    <w:uiPriority w:val="99"/>
    <w:unhideWhenUsed/>
    <w:rsid w:val="00446F0A"/>
    <w:pPr>
      <w:tabs>
        <w:tab w:val="center" w:pos="4513"/>
        <w:tab w:val="right" w:pos="9026"/>
      </w:tabs>
    </w:pPr>
  </w:style>
  <w:style w:type="character" w:customStyle="1" w:styleId="FooterChar">
    <w:name w:val="Footer Char"/>
    <w:basedOn w:val="DefaultParagraphFont"/>
    <w:link w:val="Footer"/>
    <w:uiPriority w:val="99"/>
    <w:rsid w:val="00446F0A"/>
  </w:style>
  <w:style w:type="character" w:styleId="Hyperlink">
    <w:name w:val="Hyperlink"/>
    <w:basedOn w:val="DefaultParagraphFont"/>
    <w:uiPriority w:val="99"/>
    <w:unhideWhenUsed/>
    <w:rsid w:val="00446F0A"/>
    <w:rPr>
      <w:color w:val="3B5746" w:themeColor="hyperlink"/>
      <w:u w:val="single"/>
    </w:rPr>
  </w:style>
  <w:style w:type="character" w:styleId="UnresolvedMention">
    <w:name w:val="Unresolved Mention"/>
    <w:basedOn w:val="DefaultParagraphFont"/>
    <w:uiPriority w:val="99"/>
    <w:semiHidden/>
    <w:unhideWhenUsed/>
    <w:rsid w:val="00446F0A"/>
    <w:rPr>
      <w:color w:val="605E5C"/>
      <w:shd w:val="clear" w:color="auto" w:fill="E1DFDD"/>
    </w:rPr>
  </w:style>
  <w:style w:type="paragraph" w:styleId="NoSpacing">
    <w:name w:val="No Spacing"/>
    <w:link w:val="NoSpacingChar"/>
    <w:uiPriority w:val="1"/>
    <w:qFormat/>
    <w:rsid w:val="00446F0A"/>
    <w:pPr>
      <w:spacing w:after="0" w:line="240" w:lineRule="auto"/>
    </w:pPr>
    <w:rPr>
      <w:rFonts w:ascii="Open Sans" w:eastAsia="Times New Roman" w:hAnsi="Open Sans" w:cs="Times New Roman"/>
      <w:kern w:val="0"/>
      <w:sz w:val="24"/>
      <w:szCs w:val="24"/>
      <w:lang w:eastAsia="en-AU"/>
      <w14:ligatures w14:val="none"/>
    </w:rPr>
  </w:style>
  <w:style w:type="character" w:customStyle="1" w:styleId="NoSpacingChar">
    <w:name w:val="No Spacing Char"/>
    <w:basedOn w:val="DefaultParagraphFont"/>
    <w:link w:val="NoSpacing"/>
    <w:uiPriority w:val="1"/>
    <w:rsid w:val="00D348F6"/>
    <w:rPr>
      <w:rFonts w:ascii="Open Sans" w:eastAsia="Times New Roman" w:hAnsi="Open Sans" w:cs="Times New Roman"/>
      <w:kern w:val="0"/>
      <w:sz w:val="24"/>
      <w:szCs w:val="24"/>
      <w:lang w:eastAsia="en-AU"/>
      <w14:ligatures w14:val="none"/>
    </w:rPr>
  </w:style>
  <w:style w:type="paragraph" w:styleId="TOCHeading">
    <w:name w:val="TOC Heading"/>
    <w:basedOn w:val="Heading1"/>
    <w:next w:val="Normal"/>
    <w:autoRedefine/>
    <w:uiPriority w:val="39"/>
    <w:unhideWhenUsed/>
    <w:qFormat/>
    <w:rsid w:val="007D6855"/>
    <w:pPr>
      <w:spacing w:before="240" w:after="0" w:line="259" w:lineRule="auto"/>
      <w:outlineLvl w:val="9"/>
    </w:pPr>
    <w:rPr>
      <w:caps w:val="0"/>
      <w:sz w:val="36"/>
      <w:szCs w:val="32"/>
      <w:lang w:val="en-US" w:eastAsia="en-US"/>
    </w:rPr>
  </w:style>
  <w:style w:type="paragraph" w:styleId="TOC1">
    <w:name w:val="toc 1"/>
    <w:basedOn w:val="Normal"/>
    <w:next w:val="Normal"/>
    <w:autoRedefine/>
    <w:uiPriority w:val="39"/>
    <w:unhideWhenUsed/>
    <w:rsid w:val="00041058"/>
    <w:pPr>
      <w:spacing w:after="100"/>
    </w:pPr>
  </w:style>
  <w:style w:type="paragraph" w:styleId="TOC2">
    <w:name w:val="toc 2"/>
    <w:basedOn w:val="Normal"/>
    <w:next w:val="Normal"/>
    <w:autoRedefine/>
    <w:uiPriority w:val="39"/>
    <w:unhideWhenUsed/>
    <w:rsid w:val="00197CFE"/>
    <w:pPr>
      <w:spacing w:after="100"/>
      <w:ind w:left="220"/>
    </w:pPr>
  </w:style>
  <w:style w:type="paragraph" w:styleId="TOC3">
    <w:name w:val="toc 3"/>
    <w:basedOn w:val="Normal"/>
    <w:next w:val="Normal"/>
    <w:autoRedefine/>
    <w:uiPriority w:val="39"/>
    <w:unhideWhenUsed/>
    <w:rsid w:val="00DE430B"/>
    <w:pPr>
      <w:spacing w:after="100"/>
      <w:ind w:left="440"/>
    </w:pPr>
  </w:style>
  <w:style w:type="paragraph" w:styleId="EndnoteText">
    <w:name w:val="endnote text"/>
    <w:basedOn w:val="Normal"/>
    <w:link w:val="EndnoteTextChar"/>
    <w:uiPriority w:val="99"/>
    <w:semiHidden/>
    <w:unhideWhenUsed/>
    <w:rsid w:val="00597CCE"/>
    <w:pPr>
      <w:spacing w:before="0" w:after="0"/>
    </w:pPr>
    <w:rPr>
      <w:sz w:val="20"/>
      <w:szCs w:val="20"/>
    </w:rPr>
  </w:style>
  <w:style w:type="character" w:customStyle="1" w:styleId="EndnoteTextChar">
    <w:name w:val="Endnote Text Char"/>
    <w:basedOn w:val="DefaultParagraphFont"/>
    <w:link w:val="EndnoteText"/>
    <w:uiPriority w:val="99"/>
    <w:semiHidden/>
    <w:rsid w:val="00597CCE"/>
    <w:rPr>
      <w:rFonts w:ascii="Open Sans" w:eastAsia="Times New Roman" w:hAnsi="Open Sans" w:cs="Times New Roman"/>
      <w:kern w:val="0"/>
      <w:sz w:val="20"/>
      <w:szCs w:val="20"/>
      <w:lang w:eastAsia="en-GB"/>
      <w14:ligatures w14:val="none"/>
    </w:rPr>
  </w:style>
  <w:style w:type="character" w:styleId="EndnoteReference">
    <w:name w:val="endnote reference"/>
    <w:basedOn w:val="DefaultParagraphFont"/>
    <w:uiPriority w:val="99"/>
    <w:semiHidden/>
    <w:unhideWhenUsed/>
    <w:rsid w:val="00597CCE"/>
    <w:rPr>
      <w:vertAlign w:val="superscript"/>
    </w:rPr>
  </w:style>
  <w:style w:type="character" w:styleId="FollowedHyperlink">
    <w:name w:val="FollowedHyperlink"/>
    <w:basedOn w:val="DefaultParagraphFont"/>
    <w:uiPriority w:val="99"/>
    <w:semiHidden/>
    <w:unhideWhenUsed/>
    <w:rsid w:val="00596352"/>
    <w:rPr>
      <w:color w:val="96607D" w:themeColor="followedHyperlink"/>
      <w:u w:val="single"/>
    </w:rPr>
  </w:style>
  <w:style w:type="character" w:styleId="CommentReference">
    <w:name w:val="annotation reference"/>
    <w:basedOn w:val="DefaultParagraphFont"/>
    <w:uiPriority w:val="99"/>
    <w:semiHidden/>
    <w:unhideWhenUsed/>
    <w:rsid w:val="00D46E54"/>
    <w:rPr>
      <w:sz w:val="16"/>
      <w:szCs w:val="16"/>
    </w:rPr>
  </w:style>
  <w:style w:type="paragraph" w:styleId="CommentText">
    <w:name w:val="annotation text"/>
    <w:basedOn w:val="Normal"/>
    <w:link w:val="CommentTextChar"/>
    <w:uiPriority w:val="99"/>
    <w:unhideWhenUsed/>
    <w:rsid w:val="00D46E54"/>
    <w:rPr>
      <w:sz w:val="20"/>
      <w:szCs w:val="20"/>
    </w:rPr>
  </w:style>
  <w:style w:type="character" w:customStyle="1" w:styleId="CommentTextChar">
    <w:name w:val="Comment Text Char"/>
    <w:basedOn w:val="DefaultParagraphFont"/>
    <w:link w:val="CommentText"/>
    <w:uiPriority w:val="99"/>
    <w:rsid w:val="00D46E54"/>
    <w:rPr>
      <w:rFonts w:ascii="Open Sans" w:eastAsia="Times New Roman" w:hAnsi="Open Sans"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D46E54"/>
    <w:rPr>
      <w:b/>
      <w:bCs/>
    </w:rPr>
  </w:style>
  <w:style w:type="character" w:customStyle="1" w:styleId="CommentSubjectChar">
    <w:name w:val="Comment Subject Char"/>
    <w:basedOn w:val="CommentTextChar"/>
    <w:link w:val="CommentSubject"/>
    <w:uiPriority w:val="99"/>
    <w:semiHidden/>
    <w:rsid w:val="00D46E54"/>
    <w:rPr>
      <w:rFonts w:ascii="Open Sans" w:eastAsia="Times New Roman" w:hAnsi="Open Sans" w:cs="Times New Roman"/>
      <w:b/>
      <w:bCs/>
      <w:kern w:val="0"/>
      <w:sz w:val="20"/>
      <w:szCs w:val="20"/>
      <w:lang w:eastAsia="en-GB"/>
      <w14:ligatures w14:val="none"/>
    </w:rPr>
  </w:style>
  <w:style w:type="paragraph" w:styleId="BodyText">
    <w:name w:val="Body Text"/>
    <w:basedOn w:val="Normal"/>
    <w:link w:val="BodyTextChar"/>
    <w:uiPriority w:val="1"/>
    <w:qFormat/>
    <w:rsid w:val="00C26857"/>
    <w:pPr>
      <w:widowControl w:val="0"/>
      <w:autoSpaceDE w:val="0"/>
      <w:autoSpaceDN w:val="0"/>
      <w:spacing w:before="0" w:after="0"/>
    </w:pPr>
    <w:rPr>
      <w:rFonts w:ascii="Arial" w:eastAsia="Arial" w:hAnsi="Arial" w:cs="Arial"/>
      <w:sz w:val="20"/>
      <w:szCs w:val="20"/>
      <w:lang w:val="en-US" w:eastAsia="en-US"/>
    </w:rPr>
  </w:style>
  <w:style w:type="character" w:customStyle="1" w:styleId="BodyTextChar">
    <w:name w:val="Body Text Char"/>
    <w:basedOn w:val="DefaultParagraphFont"/>
    <w:link w:val="BodyText"/>
    <w:uiPriority w:val="1"/>
    <w:rsid w:val="00C26857"/>
    <w:rPr>
      <w:rFonts w:ascii="Arial" w:eastAsia="Arial" w:hAnsi="Arial" w:cs="Arial"/>
      <w:kern w:val="0"/>
      <w:sz w:val="20"/>
      <w:szCs w:val="20"/>
      <w:lang w:val="en-US"/>
      <w14:ligatures w14:val="none"/>
    </w:rPr>
  </w:style>
  <w:style w:type="paragraph" w:styleId="Revision">
    <w:name w:val="Revision"/>
    <w:hidden/>
    <w:uiPriority w:val="99"/>
    <w:semiHidden/>
    <w:rsid w:val="00A4495A"/>
    <w:pPr>
      <w:spacing w:after="0" w:line="240" w:lineRule="auto"/>
    </w:pPr>
    <w:rPr>
      <w:rFonts w:ascii="Open Sans" w:eastAsia="Times New Roman" w:hAnsi="Open Sans" w:cs="Times New Roman"/>
      <w:kern w:val="0"/>
      <w:szCs w:val="24"/>
      <w:lang w:eastAsia="en-GB"/>
      <w14:ligatures w14:val="none"/>
    </w:rPr>
  </w:style>
  <w:style w:type="table" w:styleId="TableGrid">
    <w:name w:val="Table Grid"/>
    <w:basedOn w:val="TableNormal"/>
    <w:uiPriority w:val="39"/>
    <w:rsid w:val="001254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0080F"/>
    <w:pPr>
      <w:spacing w:before="0" w:after="0"/>
    </w:pPr>
    <w:rPr>
      <w:sz w:val="20"/>
      <w:szCs w:val="20"/>
    </w:rPr>
  </w:style>
  <w:style w:type="character" w:customStyle="1" w:styleId="FootnoteTextChar">
    <w:name w:val="Footnote Text Char"/>
    <w:basedOn w:val="DefaultParagraphFont"/>
    <w:link w:val="FootnoteText"/>
    <w:uiPriority w:val="99"/>
    <w:semiHidden/>
    <w:rsid w:val="00F0080F"/>
    <w:rPr>
      <w:rFonts w:ascii="Open Sans" w:eastAsia="Times New Roman" w:hAnsi="Open Sans"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F0080F"/>
    <w:rPr>
      <w:vertAlign w:val="superscript"/>
    </w:rPr>
  </w:style>
  <w:style w:type="paragraph" w:styleId="NormalWeb">
    <w:name w:val="Normal (Web)"/>
    <w:basedOn w:val="Normal"/>
    <w:uiPriority w:val="99"/>
    <w:semiHidden/>
    <w:unhideWhenUsed/>
    <w:rsid w:val="000D3395"/>
    <w:pPr>
      <w:spacing w:before="100" w:beforeAutospacing="1" w:after="100" w:afterAutospacing="1"/>
    </w:pPr>
    <w:rPr>
      <w:rFonts w:ascii="Times New Roman" w:hAnsi="Times New Roman"/>
      <w:sz w:val="24"/>
      <w:lang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435614">
      <w:bodyDiv w:val="1"/>
      <w:marLeft w:val="0"/>
      <w:marRight w:val="0"/>
      <w:marTop w:val="0"/>
      <w:marBottom w:val="0"/>
      <w:divBdr>
        <w:top w:val="none" w:sz="0" w:space="0" w:color="auto"/>
        <w:left w:val="none" w:sz="0" w:space="0" w:color="auto"/>
        <w:bottom w:val="none" w:sz="0" w:space="0" w:color="auto"/>
        <w:right w:val="none" w:sz="0" w:space="0" w:color="auto"/>
      </w:divBdr>
    </w:div>
    <w:div w:id="730813588">
      <w:bodyDiv w:val="1"/>
      <w:marLeft w:val="0"/>
      <w:marRight w:val="0"/>
      <w:marTop w:val="0"/>
      <w:marBottom w:val="0"/>
      <w:divBdr>
        <w:top w:val="none" w:sz="0" w:space="0" w:color="auto"/>
        <w:left w:val="none" w:sz="0" w:space="0" w:color="auto"/>
        <w:bottom w:val="none" w:sz="0" w:space="0" w:color="auto"/>
        <w:right w:val="none" w:sz="0" w:space="0" w:color="auto"/>
      </w:divBdr>
    </w:div>
    <w:div w:id="1126043367">
      <w:bodyDiv w:val="1"/>
      <w:marLeft w:val="0"/>
      <w:marRight w:val="0"/>
      <w:marTop w:val="0"/>
      <w:marBottom w:val="0"/>
      <w:divBdr>
        <w:top w:val="none" w:sz="0" w:space="0" w:color="auto"/>
        <w:left w:val="none" w:sz="0" w:space="0" w:color="auto"/>
        <w:bottom w:val="none" w:sz="0" w:space="0" w:color="auto"/>
        <w:right w:val="none" w:sz="0" w:space="0" w:color="auto"/>
      </w:divBdr>
    </w:div>
    <w:div w:id="1258709867">
      <w:bodyDiv w:val="1"/>
      <w:marLeft w:val="0"/>
      <w:marRight w:val="0"/>
      <w:marTop w:val="0"/>
      <w:marBottom w:val="0"/>
      <w:divBdr>
        <w:top w:val="none" w:sz="0" w:space="0" w:color="auto"/>
        <w:left w:val="none" w:sz="0" w:space="0" w:color="auto"/>
        <w:bottom w:val="none" w:sz="0" w:space="0" w:color="auto"/>
        <w:right w:val="none" w:sz="0" w:space="0" w:color="auto"/>
      </w:divBdr>
    </w:div>
    <w:div w:id="1601142317">
      <w:bodyDiv w:val="1"/>
      <w:marLeft w:val="0"/>
      <w:marRight w:val="0"/>
      <w:marTop w:val="0"/>
      <w:marBottom w:val="0"/>
      <w:divBdr>
        <w:top w:val="none" w:sz="0" w:space="0" w:color="auto"/>
        <w:left w:val="none" w:sz="0" w:space="0" w:color="auto"/>
        <w:bottom w:val="none" w:sz="0" w:space="0" w:color="auto"/>
        <w:right w:val="none" w:sz="0" w:space="0" w:color="auto"/>
      </w:divBdr>
    </w:div>
    <w:div w:id="1771122009">
      <w:bodyDiv w:val="1"/>
      <w:marLeft w:val="0"/>
      <w:marRight w:val="0"/>
      <w:marTop w:val="0"/>
      <w:marBottom w:val="0"/>
      <w:divBdr>
        <w:top w:val="none" w:sz="0" w:space="0" w:color="auto"/>
        <w:left w:val="none" w:sz="0" w:space="0" w:color="auto"/>
        <w:bottom w:val="none" w:sz="0" w:space="0" w:color="auto"/>
        <w:right w:val="none" w:sz="0" w:space="0" w:color="auto"/>
      </w:divBdr>
    </w:div>
    <w:div w:id="1803496871">
      <w:bodyDiv w:val="1"/>
      <w:marLeft w:val="0"/>
      <w:marRight w:val="0"/>
      <w:marTop w:val="0"/>
      <w:marBottom w:val="0"/>
      <w:divBdr>
        <w:top w:val="none" w:sz="0" w:space="0" w:color="auto"/>
        <w:left w:val="none" w:sz="0" w:space="0" w:color="auto"/>
        <w:bottom w:val="none" w:sz="0" w:space="0" w:color="auto"/>
        <w:right w:val="none" w:sz="0" w:space="0" w:color="auto"/>
      </w:divBdr>
    </w:div>
    <w:div w:id="185815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arlinfo.aph.gov.au/parlInfo/download/legislation/bills/s1420_first-senate/toc_pdf/24S1420.pdf;fileType=application%2F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parlinfo.aph.gov.au/parlInfo/download/legislation/ems/s1420_ems_0a85e681-fc9b-4252-ad6b-513942b3f1fc/upload_pdf/EM_24S14.pdf;fileType=application%2F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parlinfo.aph.gov.au/parlInfo/download/legislation/bills/s1420_first-senate/toc_pdf/24S1420.pdf;fileType=application%2F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rlinfo.aph.gov.au/parlInfo/download/legislation/ems/s1420_ems_0a85e681-fc9b-4252-ad6b-513942b3f1fc/upload_pdf/EM_24S14.pdf;fileType=application%2Fpdf"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www.theguardian.com/australia-news/article/2024/aug/15/landmark-report-on-murdered-indigenous-women-condemned-as-weak-and-toothless" TargetMode="External"/><Relationship Id="rId2" Type="http://schemas.openxmlformats.org/officeDocument/2006/relationships/hyperlink" Target="https://yoorrookjusticecommission.org.au/wp-content/uploads/2023/06/methodology.pdf" TargetMode="External"/><Relationship Id="rId1" Type="http://schemas.openxmlformats.org/officeDocument/2006/relationships/hyperlink" Target="https://yoorrookjusticecommission.org.au" TargetMode="External"/><Relationship Id="rId6" Type="http://schemas.openxmlformats.org/officeDocument/2006/relationships/hyperlink" Target="https://yoorrookjusticecommission.org.au/wp-content/uploads/2022/04/041922_Yoorrook_DataSovereigntyGuidance.pdf" TargetMode="External"/><Relationship Id="rId5" Type="http://schemas.openxmlformats.org/officeDocument/2006/relationships/hyperlink" Target="https://nit.com.au/07-06-2024/11860/leading-us-down-the-path-of-another-stolen-generation-absec-call-for-self-determination-in-child-protective-services-in-the-wake-of-scathing-reports" TargetMode="External"/><Relationship Id="rId4" Type="http://schemas.openxmlformats.org/officeDocument/2006/relationships/hyperlink" Target="https://www.sbs.com.au/news/article/bringing-them-home-response-unfinished-20-years-later/7uwgvu9w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WYUT Institute Colours">
      <a:dk1>
        <a:sysClr val="windowText" lastClr="000000"/>
      </a:dk1>
      <a:lt1>
        <a:sysClr val="window" lastClr="FFFFFF"/>
      </a:lt1>
      <a:dk2>
        <a:srgbClr val="0E2841"/>
      </a:dk2>
      <a:lt2>
        <a:srgbClr val="E8E8E8"/>
      </a:lt2>
      <a:accent1>
        <a:srgbClr val="68318E"/>
      </a:accent1>
      <a:accent2>
        <a:srgbClr val="789874"/>
      </a:accent2>
      <a:accent3>
        <a:srgbClr val="FF8D73"/>
      </a:accent3>
      <a:accent4>
        <a:srgbClr val="5C54BB"/>
      </a:accent4>
      <a:accent5>
        <a:srgbClr val="203143"/>
      </a:accent5>
      <a:accent6>
        <a:srgbClr val="FB561E"/>
      </a:accent6>
      <a:hlink>
        <a:srgbClr val="3B574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446184-eec1-42ed-8a8f-5fdc4bce8d71">
      <Terms xmlns="http://schemas.microsoft.com/office/infopath/2007/PartnerControls"/>
    </lcf76f155ced4ddcb4097134ff3c332f>
    <TaxCatchAll xmlns="8f242893-1fe5-489c-943c-761988924268" xsi:nil="true"/>
    <Theme xmlns="5c446184-eec1-42ed-8a8f-5fdc4bce8d71">Justice</Theme>
    <Year xmlns="5c446184-eec1-42ed-8a8f-5fdc4bce8d71">2024</Year>
    <ImpactProject xmlns="5c446184-eec1-42ed-8a8f-5fdc4bce8d7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0A49309BF51046B5B3D7C46417D307" ma:contentTypeVersion="20" ma:contentTypeDescription="Create a new document." ma:contentTypeScope="" ma:versionID="102e61fe805194e5db1536c59db387df">
  <xsd:schema xmlns:xsd="http://www.w3.org/2001/XMLSchema" xmlns:xs="http://www.w3.org/2001/XMLSchema" xmlns:p="http://schemas.microsoft.com/office/2006/metadata/properties" xmlns:ns2="5c446184-eec1-42ed-8a8f-5fdc4bce8d71" xmlns:ns3="8f242893-1fe5-489c-943c-761988924268" targetNamespace="http://schemas.microsoft.com/office/2006/metadata/properties" ma:root="true" ma:fieldsID="c137bfd6ffade5c68750863fe811de87" ns2:_="" ns3:_="">
    <xsd:import namespace="5c446184-eec1-42ed-8a8f-5fdc4bce8d71"/>
    <xsd:import namespace="8f242893-1fe5-489c-943c-76198892426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Theme" minOccurs="0"/>
                <xsd:element ref="ns2:Year" minOccurs="0"/>
                <xsd:element ref="ns2:Impact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46184-eec1-42ed-8a8f-5fdc4bce8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858339-22dc-49f9-bed0-4b2c0ae499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Theme" ma:index="23" nillable="true" ma:displayName="Theme" ma:format="Dropdown" ma:internalName="Theme">
      <xsd:simpleType>
        <xsd:restriction base="dms:Choice">
          <xsd:enumeration value="Justice"/>
          <xsd:enumeration value="Care"/>
          <xsd:enumeration value="Healing"/>
          <xsd:enumeration value="Economic"/>
        </xsd:restriction>
      </xsd:simpleType>
    </xsd:element>
    <xsd:element name="Year" ma:index="24" nillable="true" ma:displayName="Year" ma:format="Dropdown" ma:internalName="Year">
      <xsd:simpleType>
        <xsd:restriction base="dms:Choice">
          <xsd:enumeration value="2024"/>
          <xsd:enumeration value="2025"/>
        </xsd:restriction>
      </xsd:simpleType>
    </xsd:element>
    <xsd:element name="ImpactProject" ma:index="25" nillable="true" ma:displayName="Impact Project" ma:format="Dropdown" ma:internalName="ImpactProject">
      <xsd:simpleType>
        <xsd:restriction base="dms:Choice">
          <xsd:enumeration value="Sustainable Funding"/>
          <xsd:enumeration value="Best Practice"/>
          <xsd:enumeration value="Research Pathways"/>
          <xsd:enumeration value="Evidence Platform"/>
          <xsd:enumeration value="Engagement &amp; Network"/>
        </xsd:restriction>
      </xsd:simpleType>
    </xsd:element>
  </xsd:schema>
  <xsd:schema xmlns:xsd="http://www.w3.org/2001/XMLSchema" xmlns:xs="http://www.w3.org/2001/XMLSchema" xmlns:dms="http://schemas.microsoft.com/office/2006/documentManagement/types" xmlns:pc="http://schemas.microsoft.com/office/infopath/2007/PartnerControls" targetNamespace="8f242893-1fe5-489c-943c-7619889242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65a39-55e5-4fbc-8a1d-396109f48614}" ma:internalName="TaxCatchAll" ma:showField="CatchAllData" ma:web="8f242893-1fe5-489c-943c-761988924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CF1F00-98FA-472F-BE81-F2F0B52E9425}">
  <ds:schemaRefs>
    <ds:schemaRef ds:uri="http://schemas.openxmlformats.org/officeDocument/2006/bibliography"/>
  </ds:schemaRefs>
</ds:datastoreItem>
</file>

<file path=customXml/itemProps2.xml><?xml version="1.0" encoding="utf-8"?>
<ds:datastoreItem xmlns:ds="http://schemas.openxmlformats.org/officeDocument/2006/customXml" ds:itemID="{98C39A05-FE04-4B17-82D2-30449CB2C0F3}">
  <ds:schemaRefs>
    <ds:schemaRef ds:uri="http://schemas.microsoft.com/sharepoint/v3/contenttype/forms"/>
  </ds:schemaRefs>
</ds:datastoreItem>
</file>

<file path=customXml/itemProps3.xml><?xml version="1.0" encoding="utf-8"?>
<ds:datastoreItem xmlns:ds="http://schemas.openxmlformats.org/officeDocument/2006/customXml" ds:itemID="{7E18F3C3-15D3-47E8-A9C0-1DE4B25F40B8}">
  <ds:schemaRefs>
    <ds:schemaRef ds:uri="http://schemas.microsoft.com/office/2006/metadata/properties"/>
    <ds:schemaRef ds:uri="http://schemas.microsoft.com/office/infopath/2007/PartnerControls"/>
    <ds:schemaRef ds:uri="5c446184-eec1-42ed-8a8f-5fdc4bce8d71"/>
    <ds:schemaRef ds:uri="8f242893-1fe5-489c-943c-761988924268"/>
  </ds:schemaRefs>
</ds:datastoreItem>
</file>

<file path=customXml/itemProps4.xml><?xml version="1.0" encoding="utf-8"?>
<ds:datastoreItem xmlns:ds="http://schemas.openxmlformats.org/officeDocument/2006/customXml" ds:itemID="{FE9BAFDF-61EE-4CF9-B992-809B5B77F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46184-eec1-42ed-8a8f-5fdc4bce8d71"/>
    <ds:schemaRef ds:uri="8f242893-1fe5-489c-943c-761988924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2787</TotalTime>
  <Pages>18</Pages>
  <Words>6473</Words>
  <Characters>36901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43288</CharactersWithSpaces>
  <SharedDoc>false</SharedDoc>
  <HLinks>
    <vt:vector size="114" baseType="variant">
      <vt:variant>
        <vt:i4>1900602</vt:i4>
      </vt:variant>
      <vt:variant>
        <vt:i4>62</vt:i4>
      </vt:variant>
      <vt:variant>
        <vt:i4>0</vt:i4>
      </vt:variant>
      <vt:variant>
        <vt:i4>5</vt:i4>
      </vt:variant>
      <vt:variant>
        <vt:lpwstr/>
      </vt:variant>
      <vt:variant>
        <vt:lpwstr>_Toc179376587</vt:lpwstr>
      </vt:variant>
      <vt:variant>
        <vt:i4>1900602</vt:i4>
      </vt:variant>
      <vt:variant>
        <vt:i4>56</vt:i4>
      </vt:variant>
      <vt:variant>
        <vt:i4>0</vt:i4>
      </vt:variant>
      <vt:variant>
        <vt:i4>5</vt:i4>
      </vt:variant>
      <vt:variant>
        <vt:lpwstr/>
      </vt:variant>
      <vt:variant>
        <vt:lpwstr>_Toc179376586</vt:lpwstr>
      </vt:variant>
      <vt:variant>
        <vt:i4>1900602</vt:i4>
      </vt:variant>
      <vt:variant>
        <vt:i4>50</vt:i4>
      </vt:variant>
      <vt:variant>
        <vt:i4>0</vt:i4>
      </vt:variant>
      <vt:variant>
        <vt:i4>5</vt:i4>
      </vt:variant>
      <vt:variant>
        <vt:lpwstr/>
      </vt:variant>
      <vt:variant>
        <vt:lpwstr>_Toc179376585</vt:lpwstr>
      </vt:variant>
      <vt:variant>
        <vt:i4>1900602</vt:i4>
      </vt:variant>
      <vt:variant>
        <vt:i4>44</vt:i4>
      </vt:variant>
      <vt:variant>
        <vt:i4>0</vt:i4>
      </vt:variant>
      <vt:variant>
        <vt:i4>5</vt:i4>
      </vt:variant>
      <vt:variant>
        <vt:lpwstr/>
      </vt:variant>
      <vt:variant>
        <vt:lpwstr>_Toc179376584</vt:lpwstr>
      </vt:variant>
      <vt:variant>
        <vt:i4>1900602</vt:i4>
      </vt:variant>
      <vt:variant>
        <vt:i4>38</vt:i4>
      </vt:variant>
      <vt:variant>
        <vt:i4>0</vt:i4>
      </vt:variant>
      <vt:variant>
        <vt:i4>5</vt:i4>
      </vt:variant>
      <vt:variant>
        <vt:lpwstr/>
      </vt:variant>
      <vt:variant>
        <vt:lpwstr>_Toc179376583</vt:lpwstr>
      </vt:variant>
      <vt:variant>
        <vt:i4>1900602</vt:i4>
      </vt:variant>
      <vt:variant>
        <vt:i4>32</vt:i4>
      </vt:variant>
      <vt:variant>
        <vt:i4>0</vt:i4>
      </vt:variant>
      <vt:variant>
        <vt:i4>5</vt:i4>
      </vt:variant>
      <vt:variant>
        <vt:lpwstr/>
      </vt:variant>
      <vt:variant>
        <vt:lpwstr>_Toc179376582</vt:lpwstr>
      </vt:variant>
      <vt:variant>
        <vt:i4>1900602</vt:i4>
      </vt:variant>
      <vt:variant>
        <vt:i4>26</vt:i4>
      </vt:variant>
      <vt:variant>
        <vt:i4>0</vt:i4>
      </vt:variant>
      <vt:variant>
        <vt:i4>5</vt:i4>
      </vt:variant>
      <vt:variant>
        <vt:lpwstr/>
      </vt:variant>
      <vt:variant>
        <vt:lpwstr>_Toc179376581</vt:lpwstr>
      </vt:variant>
      <vt:variant>
        <vt:i4>1900602</vt:i4>
      </vt:variant>
      <vt:variant>
        <vt:i4>20</vt:i4>
      </vt:variant>
      <vt:variant>
        <vt:i4>0</vt:i4>
      </vt:variant>
      <vt:variant>
        <vt:i4>5</vt:i4>
      </vt:variant>
      <vt:variant>
        <vt:lpwstr/>
      </vt:variant>
      <vt:variant>
        <vt:lpwstr>_Toc179376580</vt:lpwstr>
      </vt:variant>
      <vt:variant>
        <vt:i4>1179706</vt:i4>
      </vt:variant>
      <vt:variant>
        <vt:i4>14</vt:i4>
      </vt:variant>
      <vt:variant>
        <vt:i4>0</vt:i4>
      </vt:variant>
      <vt:variant>
        <vt:i4>5</vt:i4>
      </vt:variant>
      <vt:variant>
        <vt:lpwstr/>
      </vt:variant>
      <vt:variant>
        <vt:lpwstr>_Toc179376579</vt:lpwstr>
      </vt:variant>
      <vt:variant>
        <vt:i4>1179706</vt:i4>
      </vt:variant>
      <vt:variant>
        <vt:i4>8</vt:i4>
      </vt:variant>
      <vt:variant>
        <vt:i4>0</vt:i4>
      </vt:variant>
      <vt:variant>
        <vt:i4>5</vt:i4>
      </vt:variant>
      <vt:variant>
        <vt:lpwstr/>
      </vt:variant>
      <vt:variant>
        <vt:lpwstr>_Toc179376578</vt:lpwstr>
      </vt:variant>
      <vt:variant>
        <vt:i4>1179706</vt:i4>
      </vt:variant>
      <vt:variant>
        <vt:i4>2</vt:i4>
      </vt:variant>
      <vt:variant>
        <vt:i4>0</vt:i4>
      </vt:variant>
      <vt:variant>
        <vt:i4>5</vt:i4>
      </vt:variant>
      <vt:variant>
        <vt:lpwstr/>
      </vt:variant>
      <vt:variant>
        <vt:lpwstr>_Toc179376577</vt:lpwstr>
      </vt:variant>
      <vt:variant>
        <vt:i4>917524</vt:i4>
      </vt:variant>
      <vt:variant>
        <vt:i4>15</vt:i4>
      </vt:variant>
      <vt:variant>
        <vt:i4>0</vt:i4>
      </vt:variant>
      <vt:variant>
        <vt:i4>5</vt:i4>
      </vt:variant>
      <vt:variant>
        <vt:lpwstr>https://yoorrookjusticecommission.org.au/wp-content/uploads/2022/04/041922_Yoorrook_DataSovereigntyGuidance.pdf</vt:lpwstr>
      </vt:variant>
      <vt:variant>
        <vt:lpwstr/>
      </vt:variant>
      <vt:variant>
        <vt:i4>1638427</vt:i4>
      </vt:variant>
      <vt:variant>
        <vt:i4>12</vt:i4>
      </vt:variant>
      <vt:variant>
        <vt:i4>0</vt:i4>
      </vt:variant>
      <vt:variant>
        <vt:i4>5</vt:i4>
      </vt:variant>
      <vt:variant>
        <vt:lpwstr>https://nit.com.au/07-06-2024/11860/leading-us-down-the-path-of-another-stolen-generation-absec-call-for-self-determination-in-child-protective-services-in-the-wake-of-scathing-reports</vt:lpwstr>
      </vt:variant>
      <vt:variant>
        <vt:lpwstr/>
      </vt:variant>
      <vt:variant>
        <vt:i4>3539041</vt:i4>
      </vt:variant>
      <vt:variant>
        <vt:i4>9</vt:i4>
      </vt:variant>
      <vt:variant>
        <vt:i4>0</vt:i4>
      </vt:variant>
      <vt:variant>
        <vt:i4>5</vt:i4>
      </vt:variant>
      <vt:variant>
        <vt:lpwstr>https://www.sbs.com.au/news/article/bringing-them-home-response-unfinished-20-years-later/7uwgvu9wg</vt:lpwstr>
      </vt:variant>
      <vt:variant>
        <vt:lpwstr/>
      </vt:variant>
      <vt:variant>
        <vt:i4>8192119</vt:i4>
      </vt:variant>
      <vt:variant>
        <vt:i4>6</vt:i4>
      </vt:variant>
      <vt:variant>
        <vt:i4>0</vt:i4>
      </vt:variant>
      <vt:variant>
        <vt:i4>5</vt:i4>
      </vt:variant>
      <vt:variant>
        <vt:lpwstr>https://www.theguardian.com/australia-news/article/2024/aug/15/landmark-report-on-murdered-indigenous-women-condemned-as-weak-and-toothless</vt:lpwstr>
      </vt:variant>
      <vt:variant>
        <vt:lpwstr/>
      </vt:variant>
      <vt:variant>
        <vt:i4>7733359</vt:i4>
      </vt:variant>
      <vt:variant>
        <vt:i4>3</vt:i4>
      </vt:variant>
      <vt:variant>
        <vt:i4>0</vt:i4>
      </vt:variant>
      <vt:variant>
        <vt:i4>5</vt:i4>
      </vt:variant>
      <vt:variant>
        <vt:lpwstr>https://yoorrookjusticecommission.org.au/wp-content/uploads/2023/06/methodology.pdf</vt:lpwstr>
      </vt:variant>
      <vt:variant>
        <vt:lpwstr/>
      </vt:variant>
      <vt:variant>
        <vt:i4>1441857</vt:i4>
      </vt:variant>
      <vt:variant>
        <vt:i4>0</vt:i4>
      </vt:variant>
      <vt:variant>
        <vt:i4>0</vt:i4>
      </vt:variant>
      <vt:variant>
        <vt:i4>5</vt:i4>
      </vt:variant>
      <vt:variant>
        <vt:lpwstr>https://yoorrookjusticecommission.org.au/</vt:lpwstr>
      </vt:variant>
      <vt:variant>
        <vt:lpwstr/>
      </vt:variant>
      <vt:variant>
        <vt:i4>4063290</vt:i4>
      </vt:variant>
      <vt:variant>
        <vt:i4>3</vt:i4>
      </vt:variant>
      <vt:variant>
        <vt:i4>0</vt:i4>
      </vt:variant>
      <vt:variant>
        <vt:i4>5</vt:i4>
      </vt:variant>
      <vt:variant>
        <vt:lpwstr>https://parlinfo.aph.gov.au/parlInfo/download/legislation/ems/s1420_ems_0a85e681-fc9b-4252-ad6b-513942b3f1fc/upload_pdf/EM_24S14.pdf;fileType=application%2Fpdf</vt:lpwstr>
      </vt:variant>
      <vt:variant>
        <vt:lpwstr>search=%22legislation/ems/s1420_ems_0a85e681-fc9b-4252-ad6b-513942b3f1fc%22</vt:lpwstr>
      </vt:variant>
      <vt:variant>
        <vt:i4>2818076</vt:i4>
      </vt:variant>
      <vt:variant>
        <vt:i4>0</vt:i4>
      </vt:variant>
      <vt:variant>
        <vt:i4>0</vt:i4>
      </vt:variant>
      <vt:variant>
        <vt:i4>5</vt:i4>
      </vt:variant>
      <vt:variant>
        <vt:lpwstr>https://parlinfo.aph.gov.au/parlInfo/download/legislation/bills/s1420_first-senate/toc_pdf/24S1420.pdf;fileType=application%2Fpdf</vt:lpwstr>
      </vt:variant>
      <vt:variant>
        <vt:lpwstr>search=%22legislation/bills/s1420_first-senate/0000%22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Wegener</dc:creator>
  <cp:keywords/>
  <dc:description/>
  <cp:lastModifiedBy>Niamh Kealy</cp:lastModifiedBy>
  <cp:revision>1644</cp:revision>
  <cp:lastPrinted>2024-10-10T02:06:00Z</cp:lastPrinted>
  <dcterms:created xsi:type="dcterms:W3CDTF">2024-06-04T12:57:00Z</dcterms:created>
  <dcterms:modified xsi:type="dcterms:W3CDTF">2024-10-10T02:06:00Z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0x010100A70A49309BF51046B5B3D7C46417D307</vt:lpwstr>
  </property>
</Properties>
</file>