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41063452"/>
        <w:docPartObj>
          <w:docPartGallery w:val="Cover Pages"/>
          <w:docPartUnique/>
        </w:docPartObj>
      </w:sdtPr>
      <w:sdtContent>
        <w:p w14:paraId="0852B652" w14:textId="101AE0AB" w:rsidR="006C5971" w:rsidRPr="003B4551" w:rsidRDefault="00632B8E">
          <w:r w:rsidRPr="003B4551">
            <w:rPr>
              <w:noProof/>
              <w14:ligatures w14:val="standardContextual"/>
            </w:rPr>
            <w:drawing>
              <wp:anchor distT="0" distB="0" distL="114300" distR="114300" simplePos="0" relativeHeight="251658243" behindDoc="1" locked="0" layoutInCell="1" allowOverlap="1" wp14:anchorId="038E9002" wp14:editId="7BA0D8B6">
                <wp:simplePos x="0" y="0"/>
                <wp:positionH relativeFrom="margin">
                  <wp:align>center</wp:align>
                </wp:positionH>
                <wp:positionV relativeFrom="paragraph">
                  <wp:posOffset>-961133</wp:posOffset>
                </wp:positionV>
                <wp:extent cx="7656394" cy="10828886"/>
                <wp:effectExtent l="0" t="0" r="1905" b="0"/>
                <wp:wrapNone/>
                <wp:docPr id="781273374" name="Picture 1"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73374" name="Picture 1" descr="A purple background with a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6394" cy="10828886"/>
                        </a:xfrm>
                        <a:prstGeom prst="rect">
                          <a:avLst/>
                        </a:prstGeom>
                      </pic:spPr>
                    </pic:pic>
                  </a:graphicData>
                </a:graphic>
                <wp14:sizeRelH relativeFrom="page">
                  <wp14:pctWidth>0</wp14:pctWidth>
                </wp14:sizeRelH>
                <wp14:sizeRelV relativeFrom="page">
                  <wp14:pctHeight>0</wp14:pctHeight>
                </wp14:sizeRelV>
              </wp:anchor>
            </w:drawing>
          </w:r>
        </w:p>
        <w:p w14:paraId="5B9ADBF0" w14:textId="64A6BB78" w:rsidR="00E443E3" w:rsidRPr="003B4551" w:rsidRDefault="00E443E3" w:rsidP="007F7223">
          <w:r w:rsidRPr="003B4551">
            <w:rPr>
              <w:noProof/>
              <w:szCs w:val="20"/>
            </w:rPr>
            <mc:AlternateContent>
              <mc:Choice Requires="wps">
                <w:drawing>
                  <wp:anchor distT="0" distB="0" distL="114300" distR="114300" simplePos="0" relativeHeight="251658242" behindDoc="0" locked="0" layoutInCell="1" allowOverlap="1" wp14:anchorId="71FD4C42" wp14:editId="646D4C09">
                    <wp:simplePos x="0" y="0"/>
                    <wp:positionH relativeFrom="column">
                      <wp:posOffset>-497840</wp:posOffset>
                    </wp:positionH>
                    <wp:positionV relativeFrom="paragraph">
                      <wp:posOffset>7752553</wp:posOffset>
                    </wp:positionV>
                    <wp:extent cx="3234055" cy="1134745"/>
                    <wp:effectExtent l="0" t="0" r="4445" b="8255"/>
                    <wp:wrapNone/>
                    <wp:docPr id="1602987721" name="Text Box 1602987721"/>
                    <wp:cNvGraphicFramePr/>
                    <a:graphic xmlns:a="http://schemas.openxmlformats.org/drawingml/2006/main">
                      <a:graphicData uri="http://schemas.microsoft.com/office/word/2010/wordprocessingShape">
                        <wps:wsp>
                          <wps:cNvSpPr txBox="1"/>
                          <wps:spPr>
                            <a:xfrm>
                              <a:off x="0" y="0"/>
                              <a:ext cx="3234055" cy="1134745"/>
                            </a:xfrm>
                            <a:prstGeom prst="rect">
                              <a:avLst/>
                            </a:prstGeom>
                            <a:noFill/>
                            <a:ln w="6350">
                              <a:noFill/>
                            </a:ln>
                          </wps:spPr>
                          <wps:txbx>
                            <w:txbxContent>
                              <w:p w14:paraId="6CC283D0" w14:textId="77777777" w:rsidR="000E0C66" w:rsidRPr="00303CB9" w:rsidRDefault="000E0C66" w:rsidP="000E0C66">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 xml:space="preserve">John </w:t>
                                </w:r>
                                <w:proofErr w:type="spellStart"/>
                                <w:r w:rsidRPr="00303CB9">
                                  <w:rPr>
                                    <w:rFonts w:cs="Open Sans"/>
                                    <w:color w:val="FFFFFF" w:themeColor="background1"/>
                                    <w:sz w:val="18"/>
                                    <w:szCs w:val="18"/>
                                  </w:rPr>
                                  <w:t>Yencken</w:t>
                                </w:r>
                                <w:proofErr w:type="spellEnd"/>
                                <w:r w:rsidRPr="00303CB9">
                                  <w:rPr>
                                    <w:rFonts w:cs="Open Sans"/>
                                    <w:color w:val="FFFFFF" w:themeColor="background1"/>
                                    <w:sz w:val="18"/>
                                    <w:szCs w:val="18"/>
                                  </w:rPr>
                                  <w:t xml:space="preserve">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7D47C037" w14:textId="77777777" w:rsidR="000E0C66" w:rsidRPr="00303CB9" w:rsidRDefault="000E0C66" w:rsidP="000E0C66">
                                <w:pPr>
                                  <w:spacing w:before="40"/>
                                  <w:rPr>
                                    <w:rFonts w:cs="Open Sans"/>
                                    <w:color w:val="FFFFFF" w:themeColor="background1"/>
                                    <w:sz w:val="24"/>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D4C42" id="_x0000_t202" coordsize="21600,21600" o:spt="202" path="m,l,21600r21600,l21600,xe">
                    <v:stroke joinstyle="miter"/>
                    <v:path gradientshapeok="t" o:connecttype="rect"/>
                  </v:shapetype>
                  <v:shape id="Text Box 1602987721" o:spid="_x0000_s1026" type="#_x0000_t202" style="position:absolute;margin-left:-39.2pt;margin-top:610.45pt;width:254.65pt;height:89.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" filled="f" stroked="f" strokeweight=".5pt">
                    <v:textbox inset="0,0,0,0">
                      <w:txbxContent>
                        <w:p w14:paraId="6CC283D0" w14:textId="77777777" w:rsidR="000E0C66" w:rsidRPr="00303CB9" w:rsidRDefault="000E0C66" w:rsidP="000E0C66">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 xml:space="preserve">John </w:t>
                          </w:r>
                          <w:proofErr w:type="spellStart"/>
                          <w:r w:rsidRPr="00303CB9">
                            <w:rPr>
                              <w:rFonts w:cs="Open Sans"/>
                              <w:color w:val="FFFFFF" w:themeColor="background1"/>
                              <w:sz w:val="18"/>
                              <w:szCs w:val="18"/>
                            </w:rPr>
                            <w:t>Yencken</w:t>
                          </w:r>
                          <w:proofErr w:type="spellEnd"/>
                          <w:r w:rsidRPr="00303CB9">
                            <w:rPr>
                              <w:rFonts w:cs="Open Sans"/>
                              <w:color w:val="FFFFFF" w:themeColor="background1"/>
                              <w:sz w:val="18"/>
                              <w:szCs w:val="18"/>
                            </w:rPr>
                            <w:t xml:space="preserve">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7D47C037" w14:textId="77777777" w:rsidR="000E0C66" w:rsidRPr="00303CB9" w:rsidRDefault="000E0C66" w:rsidP="000E0C66">
                          <w:pPr>
                            <w:spacing w:before="40"/>
                            <w:rPr>
                              <w:rFonts w:cs="Open Sans"/>
                              <w:color w:val="FFFFFF" w:themeColor="background1"/>
                              <w:sz w:val="24"/>
                              <w:szCs w:val="28"/>
                            </w:rPr>
                          </w:pPr>
                        </w:p>
                      </w:txbxContent>
                    </v:textbox>
                  </v:shape>
                </w:pict>
              </mc:Fallback>
            </mc:AlternateContent>
          </w:r>
          <w:r w:rsidR="00B5259E" w:rsidRPr="003B4551">
            <w:rPr>
              <w:noProof/>
              <w:szCs w:val="20"/>
            </w:rPr>
            <mc:AlternateContent>
              <mc:Choice Requires="wps">
                <w:drawing>
                  <wp:anchor distT="0" distB="0" distL="114300" distR="114300" simplePos="0" relativeHeight="251658247" behindDoc="0" locked="0" layoutInCell="1" allowOverlap="1" wp14:anchorId="5543B299" wp14:editId="3714FFAA">
                    <wp:simplePos x="0" y="0"/>
                    <wp:positionH relativeFrom="column">
                      <wp:posOffset>-499110</wp:posOffset>
                    </wp:positionH>
                    <wp:positionV relativeFrom="paragraph">
                      <wp:posOffset>8649808</wp:posOffset>
                    </wp:positionV>
                    <wp:extent cx="3763645" cy="552893"/>
                    <wp:effectExtent l="0" t="0" r="8255" b="6350"/>
                    <wp:wrapNone/>
                    <wp:docPr id="1581806615" name="Text Box 1581806615"/>
                    <wp:cNvGraphicFramePr/>
                    <a:graphic xmlns:a="http://schemas.openxmlformats.org/drawingml/2006/main">
                      <a:graphicData uri="http://schemas.microsoft.com/office/word/2010/wordprocessingShape">
                        <wps:wsp>
                          <wps:cNvSpPr txBox="1"/>
                          <wps:spPr>
                            <a:xfrm>
                              <a:off x="0" y="0"/>
                              <a:ext cx="3763645" cy="552893"/>
                            </a:xfrm>
                            <a:prstGeom prst="rect">
                              <a:avLst/>
                            </a:prstGeom>
                            <a:noFill/>
                            <a:ln w="6350">
                              <a:noFill/>
                            </a:ln>
                          </wps:spPr>
                          <wps:txbx>
                            <w:txbxContent>
                              <w:p w14:paraId="1CCC7C21" w14:textId="2F696CB0" w:rsidR="00B5259E" w:rsidRPr="00B5259E" w:rsidRDefault="00B5259E" w:rsidP="00B5259E">
                                <w:pPr>
                                  <w:spacing w:before="40"/>
                                  <w:rPr>
                                    <w:rFonts w:cs="Open Sans"/>
                                    <w:color w:val="FFFFFF" w:themeColor="background1"/>
                                    <w:sz w:val="20"/>
                                    <w:szCs w:val="21"/>
                                  </w:rPr>
                                </w:pPr>
                                <w:r w:rsidRPr="00B5259E">
                                  <w:rPr>
                                    <w:color w:val="FFFFFF" w:themeColor="background1"/>
                                    <w:sz w:val="18"/>
                                    <w:szCs w:val="20"/>
                                  </w:rPr>
                                  <w:t>We acknowledge and pay respects to all First Nations peoples, lands, waters, and skies across the continent, as Institute staff work remotely from city, coast and bush.</w:t>
                                </w:r>
                                <w:r w:rsidRPr="00B5259E">
                                  <w:rPr>
                                    <w:color w:val="FFFFFF" w:themeColor="background1"/>
                                    <w:sz w:val="18"/>
                                    <w:szCs w:val="20"/>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3B299" id="Text Box 1581806615" o:spid="_x0000_s1027" type="#_x0000_t202" style="position:absolute;margin-left:-39.3pt;margin-top:681.1pt;width:296.35pt;height:43.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" filled="f" stroked="f" strokeweight=".5pt">
                    <v:textbox inset="0,0,0,0">
                      <w:txbxContent>
                        <w:p w14:paraId="1CCC7C21" w14:textId="2F696CB0" w:rsidR="00B5259E" w:rsidRPr="00B5259E" w:rsidRDefault="00B5259E" w:rsidP="00B5259E">
                          <w:pPr>
                            <w:spacing w:before="40"/>
                            <w:rPr>
                              <w:rFonts w:cs="Open Sans"/>
                              <w:color w:val="FFFFFF" w:themeColor="background1"/>
                              <w:sz w:val="20"/>
                              <w:szCs w:val="21"/>
                            </w:rPr>
                          </w:pPr>
                          <w:r w:rsidRPr="00B5259E">
                            <w:rPr>
                              <w:color w:val="FFFFFF" w:themeColor="background1"/>
                              <w:sz w:val="18"/>
                              <w:szCs w:val="20"/>
                            </w:rPr>
                            <w:t>We acknowledge and pay respects to all First Nations peoples, lands, waters, and skies across the continent, as Institute staff work remotely from city, coast and bush.</w:t>
                          </w:r>
                          <w:r w:rsidRPr="00B5259E">
                            <w:rPr>
                              <w:color w:val="FFFFFF" w:themeColor="background1"/>
                              <w:sz w:val="18"/>
                              <w:szCs w:val="20"/>
                            </w:rPr>
                            <w:tab/>
                          </w:r>
                        </w:p>
                      </w:txbxContent>
                    </v:textbox>
                  </v:shape>
                </w:pict>
              </mc:Fallback>
            </mc:AlternateContent>
          </w:r>
          <w:r w:rsidR="00C50C72" w:rsidRPr="003B4551">
            <w:rPr>
              <w:noProof/>
            </w:rPr>
            <mc:AlternateContent>
              <mc:Choice Requires="wps">
                <w:drawing>
                  <wp:anchor distT="45720" distB="45720" distL="114300" distR="114300" simplePos="0" relativeHeight="251658240" behindDoc="0" locked="0" layoutInCell="1" allowOverlap="1" wp14:anchorId="25A4D07C" wp14:editId="4A18296D">
                    <wp:simplePos x="0" y="0"/>
                    <wp:positionH relativeFrom="margin">
                      <wp:align>center</wp:align>
                    </wp:positionH>
                    <wp:positionV relativeFrom="paragraph">
                      <wp:posOffset>2442210</wp:posOffset>
                    </wp:positionV>
                    <wp:extent cx="5766435" cy="32893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3289300"/>
                            </a:xfrm>
                            <a:prstGeom prst="rect">
                              <a:avLst/>
                            </a:prstGeom>
                            <a:noFill/>
                            <a:ln w="9525">
                              <a:noFill/>
                              <a:miter lim="800000"/>
                              <a:headEnd/>
                              <a:tailEnd/>
                            </a:ln>
                          </wps:spPr>
                          <wps:txbx>
                            <w:txbxContent>
                              <w:p w14:paraId="50CEFFCE" w14:textId="4F33B9AE" w:rsidR="00977CD2" w:rsidRPr="00977CD2" w:rsidRDefault="00E972EF" w:rsidP="00977CD2">
                                <w:pPr>
                                  <w:pStyle w:val="Title"/>
                                  <w:rPr>
                                    <w:color w:val="FFFFFF" w:themeColor="background1"/>
                                  </w:rPr>
                                </w:pPr>
                                <w:r w:rsidRPr="00E972EF">
                                  <w:rPr>
                                    <w:color w:val="FFFFFF" w:themeColor="background1"/>
                                  </w:rPr>
                                  <w:t xml:space="preserve">SUBMISSION TO THE </w:t>
                                </w:r>
                                <w:r w:rsidR="00E45EF1" w:rsidRPr="00E45EF1">
                                  <w:rPr>
                                    <w:color w:val="FFFFFF" w:themeColor="background1"/>
                                  </w:rPr>
                                  <w:t>Select Committee on Measuring Outcomes for First Nations Communities</w:t>
                                </w:r>
                              </w:p>
                              <w:p w14:paraId="35242A0A" w14:textId="60A8AD39" w:rsidR="00E972EF" w:rsidRPr="000A6E0F" w:rsidRDefault="00B1777F" w:rsidP="00041058">
                                <w:pPr>
                                  <w:rPr>
                                    <w:rFonts w:ascii="Futura-Medium" w:hAnsi="Futura-Medium"/>
                                    <w:color w:val="FFFFFF" w:themeColor="background1"/>
                                    <w:sz w:val="32"/>
                                    <w:szCs w:val="36"/>
                                  </w:rPr>
                                </w:pPr>
                                <w:bookmarkStart w:id="0" w:name="_Toc167973852"/>
                                <w:r>
                                  <w:rPr>
                                    <w:rFonts w:ascii="Futura-Medium" w:hAnsi="Futura-Medium"/>
                                    <w:color w:val="FFFFFF" w:themeColor="background1"/>
                                    <w:sz w:val="32"/>
                                    <w:szCs w:val="36"/>
                                  </w:rPr>
                                  <w:t>February</w:t>
                                </w:r>
                                <w:r w:rsidR="00E972EF" w:rsidRPr="000A6E0F">
                                  <w:rPr>
                                    <w:rFonts w:ascii="Futura-Medium" w:hAnsi="Futura-Medium"/>
                                    <w:color w:val="FFFFFF" w:themeColor="background1"/>
                                    <w:sz w:val="32"/>
                                    <w:szCs w:val="36"/>
                                  </w:rPr>
                                  <w:t xml:space="preserve"> 202</w:t>
                                </w:r>
                                <w:bookmarkEnd w:id="0"/>
                                <w:r w:rsidR="00E45EF1">
                                  <w:rPr>
                                    <w:rFonts w:ascii="Futura-Medium" w:hAnsi="Futura-Medium"/>
                                    <w:color w:val="FFFFFF" w:themeColor="background1"/>
                                    <w:sz w:val="32"/>
                                    <w:szCs w:val="36"/>
                                  </w:rPr>
                                  <w:t>5</w:t>
                                </w:r>
                              </w:p>
                              <w:p w14:paraId="0A110507" w14:textId="77777777" w:rsidR="00687CDA" w:rsidRDefault="00687CDA" w:rsidP="00041058">
                                <w:pPr>
                                  <w:rPr>
                                    <w:color w:val="FFFFFF" w:themeColor="background1"/>
                                    <w:sz w:val="24"/>
                                    <w:szCs w:val="28"/>
                                  </w:rPr>
                                </w:pPr>
                              </w:p>
                              <w:p w14:paraId="57910CCE" w14:textId="3BFB6FB8" w:rsidR="00687CDA" w:rsidRPr="00B1777F" w:rsidRDefault="00687CDA" w:rsidP="00687CDA">
                                <w:pPr>
                                  <w:rPr>
                                    <w:rFonts w:ascii="Adelle Rg" w:hAnsi="Adelle Rg"/>
                                    <w:color w:val="E2E9F1" w:themeColor="accent5" w:themeTint="1A"/>
                                    <w:sz w:val="32"/>
                                    <w:szCs w:val="36"/>
                                  </w:rPr>
                                </w:pPr>
                                <w:hyperlink r:id="rId12" w:history="1">
                                  <w:r w:rsidRPr="00B1777F">
                                    <w:rPr>
                                      <w:rStyle w:val="Hyperlink"/>
                                      <w:rFonts w:ascii="Adelle Rg" w:hAnsi="Adelle Rg"/>
                                      <w:color w:val="E2E9F1" w:themeColor="accent5" w:themeTint="1A"/>
                                      <w:sz w:val="32"/>
                                      <w:szCs w:val="36"/>
                                    </w:rPr>
                                    <w:t>Submission Terms of Reference</w:t>
                                  </w:r>
                                </w:hyperlink>
                              </w:p>
                              <w:p w14:paraId="2E0A2DF0" w14:textId="77777777" w:rsidR="00687CDA" w:rsidRPr="00041058" w:rsidRDefault="00687CDA" w:rsidP="00041058">
                                <w:pPr>
                                  <w:rPr>
                                    <w:color w:val="FFFFFF" w:themeColor="background1"/>
                                    <w:sz w:val="24"/>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4D07C" id="Text Box 2" o:spid="_x0000_s1028" type="#_x0000_t202" style="position:absolute;margin-left:0;margin-top:192.3pt;width:454.05pt;height:259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" filled="f" stroked="f">
                    <v:textbox>
                      <w:txbxContent>
                        <w:p w14:paraId="50CEFFCE" w14:textId="4F33B9AE" w:rsidR="00977CD2" w:rsidRPr="00977CD2" w:rsidRDefault="00E972EF" w:rsidP="00977CD2">
                          <w:pPr>
                            <w:pStyle w:val="Title"/>
                            <w:rPr>
                              <w:color w:val="FFFFFF" w:themeColor="background1"/>
                            </w:rPr>
                          </w:pPr>
                          <w:r w:rsidRPr="00E972EF">
                            <w:rPr>
                              <w:color w:val="FFFFFF" w:themeColor="background1"/>
                            </w:rPr>
                            <w:t xml:space="preserve">SUBMISSION TO THE </w:t>
                          </w:r>
                          <w:r w:rsidR="00E45EF1" w:rsidRPr="00E45EF1">
                            <w:rPr>
                              <w:color w:val="FFFFFF" w:themeColor="background1"/>
                            </w:rPr>
                            <w:t>Select Committee on Measuring Outcomes for First Nations Communities</w:t>
                          </w:r>
                        </w:p>
                        <w:p w14:paraId="35242A0A" w14:textId="60A8AD39" w:rsidR="00E972EF" w:rsidRPr="000A6E0F" w:rsidRDefault="00B1777F" w:rsidP="00041058">
                          <w:pPr>
                            <w:rPr>
                              <w:rFonts w:ascii="Futura-Medium" w:hAnsi="Futura-Medium"/>
                              <w:color w:val="FFFFFF" w:themeColor="background1"/>
                              <w:sz w:val="32"/>
                              <w:szCs w:val="36"/>
                            </w:rPr>
                          </w:pPr>
                          <w:bookmarkStart w:id="1" w:name="_Toc167973852"/>
                          <w:r>
                            <w:rPr>
                              <w:rFonts w:ascii="Futura-Medium" w:hAnsi="Futura-Medium"/>
                              <w:color w:val="FFFFFF" w:themeColor="background1"/>
                              <w:sz w:val="32"/>
                              <w:szCs w:val="36"/>
                            </w:rPr>
                            <w:t>February</w:t>
                          </w:r>
                          <w:r w:rsidR="00E972EF" w:rsidRPr="000A6E0F">
                            <w:rPr>
                              <w:rFonts w:ascii="Futura-Medium" w:hAnsi="Futura-Medium"/>
                              <w:color w:val="FFFFFF" w:themeColor="background1"/>
                              <w:sz w:val="32"/>
                              <w:szCs w:val="36"/>
                            </w:rPr>
                            <w:t xml:space="preserve"> 202</w:t>
                          </w:r>
                          <w:bookmarkEnd w:id="1"/>
                          <w:r w:rsidR="00E45EF1">
                            <w:rPr>
                              <w:rFonts w:ascii="Futura-Medium" w:hAnsi="Futura-Medium"/>
                              <w:color w:val="FFFFFF" w:themeColor="background1"/>
                              <w:sz w:val="32"/>
                              <w:szCs w:val="36"/>
                            </w:rPr>
                            <w:t>5</w:t>
                          </w:r>
                        </w:p>
                        <w:p w14:paraId="0A110507" w14:textId="77777777" w:rsidR="00687CDA" w:rsidRDefault="00687CDA" w:rsidP="00041058">
                          <w:pPr>
                            <w:rPr>
                              <w:color w:val="FFFFFF" w:themeColor="background1"/>
                              <w:sz w:val="24"/>
                              <w:szCs w:val="28"/>
                            </w:rPr>
                          </w:pPr>
                        </w:p>
                        <w:p w14:paraId="57910CCE" w14:textId="3BFB6FB8" w:rsidR="00687CDA" w:rsidRPr="00B1777F" w:rsidRDefault="00687CDA" w:rsidP="00687CDA">
                          <w:pPr>
                            <w:rPr>
                              <w:rFonts w:ascii="Adelle Rg" w:hAnsi="Adelle Rg"/>
                              <w:color w:val="E2E9F1" w:themeColor="accent5" w:themeTint="1A"/>
                              <w:sz w:val="32"/>
                              <w:szCs w:val="36"/>
                            </w:rPr>
                          </w:pPr>
                          <w:hyperlink r:id="rId13" w:history="1">
                            <w:r w:rsidRPr="00B1777F">
                              <w:rPr>
                                <w:rStyle w:val="Hyperlink"/>
                                <w:rFonts w:ascii="Adelle Rg" w:hAnsi="Adelle Rg"/>
                                <w:color w:val="E2E9F1" w:themeColor="accent5" w:themeTint="1A"/>
                                <w:sz w:val="32"/>
                                <w:szCs w:val="36"/>
                              </w:rPr>
                              <w:t>Submission Terms of Reference</w:t>
                            </w:r>
                          </w:hyperlink>
                        </w:p>
                        <w:p w14:paraId="2E0A2DF0" w14:textId="77777777" w:rsidR="00687CDA" w:rsidRPr="00041058" w:rsidRDefault="00687CDA" w:rsidP="00041058">
                          <w:pPr>
                            <w:rPr>
                              <w:color w:val="FFFFFF" w:themeColor="background1"/>
                              <w:sz w:val="24"/>
                              <w:szCs w:val="28"/>
                            </w:rPr>
                          </w:pPr>
                        </w:p>
                      </w:txbxContent>
                    </v:textbox>
                    <w10:wrap type="square" anchorx="margin"/>
                  </v:shape>
                </w:pict>
              </mc:Fallback>
            </mc:AlternateContent>
          </w:r>
          <w:r w:rsidR="000B6573" w:rsidRPr="003B4551">
            <w:rPr>
              <w:noProof/>
              <w:szCs w:val="20"/>
              <w14:ligatures w14:val="standardContextual"/>
            </w:rPr>
            <w:drawing>
              <wp:anchor distT="0" distB="0" distL="114300" distR="114300" simplePos="0" relativeHeight="251658245" behindDoc="0" locked="0" layoutInCell="1" allowOverlap="1" wp14:anchorId="224FD3A2" wp14:editId="4FE1BC1E">
                <wp:simplePos x="0" y="0"/>
                <wp:positionH relativeFrom="margin">
                  <wp:posOffset>-555680</wp:posOffset>
                </wp:positionH>
                <wp:positionV relativeFrom="paragraph">
                  <wp:posOffset>714375</wp:posOffset>
                </wp:positionV>
                <wp:extent cx="6690511" cy="1916870"/>
                <wp:effectExtent l="0" t="0" r="0" b="0"/>
                <wp:wrapNone/>
                <wp:docPr id="607840562"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40562" name="Picture 3" descr="A black background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90511" cy="1916870"/>
                        </a:xfrm>
                        <a:prstGeom prst="rect">
                          <a:avLst/>
                        </a:prstGeom>
                      </pic:spPr>
                    </pic:pic>
                  </a:graphicData>
                </a:graphic>
                <wp14:sizeRelH relativeFrom="margin">
                  <wp14:pctWidth>0</wp14:pctWidth>
                </wp14:sizeRelH>
                <wp14:sizeRelV relativeFrom="margin">
                  <wp14:pctHeight>0</wp14:pctHeight>
                </wp14:sizeRelV>
              </wp:anchor>
            </w:drawing>
          </w:r>
          <w:r w:rsidR="00303CB9" w:rsidRPr="003B4551">
            <w:rPr>
              <w:noProof/>
              <w:szCs w:val="20"/>
              <w14:ligatures w14:val="standardContextual"/>
            </w:rPr>
            <w:drawing>
              <wp:anchor distT="0" distB="0" distL="114300" distR="114300" simplePos="0" relativeHeight="251658244" behindDoc="0" locked="0" layoutInCell="1" allowOverlap="1" wp14:anchorId="3725C73D" wp14:editId="61F9B28C">
                <wp:simplePos x="0" y="0"/>
                <wp:positionH relativeFrom="column">
                  <wp:posOffset>4592500</wp:posOffset>
                </wp:positionH>
                <wp:positionV relativeFrom="paragraph">
                  <wp:posOffset>8147069</wp:posOffset>
                </wp:positionV>
                <wp:extent cx="1549400" cy="546100"/>
                <wp:effectExtent l="0" t="0" r="0" b="6350"/>
                <wp:wrapNone/>
                <wp:docPr id="552525645" name="Picture 3"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25645" name="Picture 3" descr="A black and white sign with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49400" cy="546100"/>
                        </a:xfrm>
                        <a:prstGeom prst="rect">
                          <a:avLst/>
                        </a:prstGeom>
                      </pic:spPr>
                    </pic:pic>
                  </a:graphicData>
                </a:graphic>
                <wp14:sizeRelH relativeFrom="margin">
                  <wp14:pctWidth>0</wp14:pctWidth>
                </wp14:sizeRelH>
                <wp14:sizeRelV relativeFrom="margin">
                  <wp14:pctHeight>0</wp14:pctHeight>
                </wp14:sizeRelV>
              </wp:anchor>
            </w:drawing>
          </w:r>
          <w:r w:rsidR="00303CB9" w:rsidRPr="003B4551">
            <w:rPr>
              <w:noProof/>
              <w:szCs w:val="20"/>
            </w:rPr>
            <mc:AlternateContent>
              <mc:Choice Requires="wps">
                <w:drawing>
                  <wp:anchor distT="0" distB="0" distL="114300" distR="114300" simplePos="0" relativeHeight="251658246" behindDoc="0" locked="0" layoutInCell="1" allowOverlap="1" wp14:anchorId="1E3900E5" wp14:editId="7176E1D7">
                    <wp:simplePos x="0" y="0"/>
                    <wp:positionH relativeFrom="column">
                      <wp:posOffset>1964908</wp:posOffset>
                    </wp:positionH>
                    <wp:positionV relativeFrom="paragraph">
                      <wp:posOffset>7802823</wp:posOffset>
                    </wp:positionV>
                    <wp:extent cx="3899535" cy="398780"/>
                    <wp:effectExtent l="0" t="0" r="5715" b="1270"/>
                    <wp:wrapNone/>
                    <wp:docPr id="1046962120" name="Text Box 1046962120"/>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39AACBC6" w14:textId="35ED0371" w:rsidR="00303CB9" w:rsidRPr="00303CB9" w:rsidRDefault="00303CB9" w:rsidP="00303CB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900E5" id="Text Box 1046962120" o:spid="_x0000_s1029" type="#_x0000_t202" style="position:absolute;margin-left:154.7pt;margin-top:614.4pt;width:307.05pt;height:3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" filled="f" stroked="f" strokeweight=".5pt">
                    <v:textbox inset="0,0,0,0">
                      <w:txbxContent>
                        <w:p w14:paraId="39AACBC6" w14:textId="35ED0371" w:rsidR="00303CB9" w:rsidRPr="00303CB9" w:rsidRDefault="00303CB9" w:rsidP="00303CB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v:textbox>
                  </v:shape>
                </w:pict>
              </mc:Fallback>
            </mc:AlternateContent>
          </w:r>
          <w:r w:rsidR="00303CB9" w:rsidRPr="003B4551">
            <w:rPr>
              <w:noProof/>
              <w:szCs w:val="20"/>
            </w:rPr>
            <mc:AlternateContent>
              <mc:Choice Requires="wps">
                <w:drawing>
                  <wp:anchor distT="0" distB="0" distL="114300" distR="114300" simplePos="0" relativeHeight="251658241" behindDoc="0" locked="0" layoutInCell="1" allowOverlap="1" wp14:anchorId="2CDBFC6E" wp14:editId="158F3A3D">
                    <wp:simplePos x="0" y="0"/>
                    <wp:positionH relativeFrom="column">
                      <wp:posOffset>2233419</wp:posOffset>
                    </wp:positionH>
                    <wp:positionV relativeFrom="paragraph">
                      <wp:posOffset>8841958</wp:posOffset>
                    </wp:positionV>
                    <wp:extent cx="3899535" cy="398780"/>
                    <wp:effectExtent l="0" t="0" r="5715" b="1270"/>
                    <wp:wrapNone/>
                    <wp:docPr id="1735829362" name="Text Box 1735829362"/>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469C1445" w14:textId="77777777" w:rsidR="000E0C66" w:rsidRPr="00B561F9" w:rsidRDefault="000E0C66" w:rsidP="00303CB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BFC6E" id="Text Box 1735829362" o:spid="_x0000_s1030" type="#_x0000_t202" style="position:absolute;margin-left:175.85pt;margin-top:696.2pt;width:307.05pt;height:3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" filled="f" stroked="f" strokeweight=".5pt">
                    <v:textbox inset="0,0,0,0">
                      <w:txbxContent>
                        <w:p w14:paraId="469C1445" w14:textId="77777777" w:rsidR="000E0C66" w:rsidRPr="00B561F9" w:rsidRDefault="000E0C66" w:rsidP="00303CB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w:pict>
              </mc:Fallback>
            </mc:AlternateContent>
          </w:r>
          <w:r w:rsidR="006C5971" w:rsidRPr="003B4551">
            <w:br w:type="page"/>
          </w:r>
        </w:p>
      </w:sdtContent>
    </w:sdt>
    <w:p w14:paraId="4B5C3B93" w14:textId="0B52DDC6" w:rsidR="003B4551" w:rsidRDefault="00D37C32" w:rsidP="0061173A">
      <w:pPr>
        <w:pStyle w:val="Heading2"/>
      </w:pPr>
      <w:r>
        <w:lastRenderedPageBreak/>
        <w:t>Introduction</w:t>
      </w:r>
    </w:p>
    <w:p w14:paraId="4929C2E3" w14:textId="289D963C" w:rsidR="00D851DE" w:rsidRDefault="00D851DE" w:rsidP="00E9440E">
      <w:pPr>
        <w:rPr>
          <w:lang w:eastAsia="en-AU"/>
        </w:rPr>
      </w:pPr>
      <w:r w:rsidRPr="00D851DE">
        <w:rPr>
          <w:lang w:eastAsia="en-AU"/>
        </w:rPr>
        <w:t>The Wiyi Yani U Thangani Institute for First Nations Gender Justice (the Institute) welcomes the opportunity to provide this submission to the Select Committee on Measuring Outcomes for First Nations Communities.</w:t>
      </w:r>
    </w:p>
    <w:p w14:paraId="74B1B305" w14:textId="2E00CA6F" w:rsidR="00D851DE" w:rsidRDefault="00D851DE" w:rsidP="00E9440E">
      <w:pPr>
        <w:rPr>
          <w:lang w:eastAsia="en-AU"/>
        </w:rPr>
      </w:pPr>
      <w:r w:rsidRPr="00D851DE">
        <w:rPr>
          <w:lang w:eastAsia="en-AU"/>
        </w:rPr>
        <w:t xml:space="preserve">Our submission focuses on sections e, f and g of the Terms of Reference, </w:t>
      </w:r>
      <w:r w:rsidR="0031358E">
        <w:rPr>
          <w:lang w:eastAsia="en-AU"/>
        </w:rPr>
        <w:t xml:space="preserve">and </w:t>
      </w:r>
      <w:r w:rsidRPr="00D851DE">
        <w:rPr>
          <w:lang w:eastAsia="en-AU"/>
        </w:rPr>
        <w:t>draw</w:t>
      </w:r>
      <w:r w:rsidR="0031358E">
        <w:rPr>
          <w:lang w:eastAsia="en-AU"/>
        </w:rPr>
        <w:t>s</w:t>
      </w:r>
      <w:r w:rsidRPr="00D851DE">
        <w:rPr>
          <w:lang w:eastAsia="en-AU"/>
        </w:rPr>
        <w:t xml:space="preserve"> on thousands of conversations with First Nations women</w:t>
      </w:r>
      <w:r>
        <w:rPr>
          <w:lang w:eastAsia="en-AU"/>
        </w:rPr>
        <w:t>, girls and gender</w:t>
      </w:r>
      <w:r w:rsidR="00EE1562">
        <w:rPr>
          <w:lang w:eastAsia="en-AU"/>
        </w:rPr>
        <w:t>-</w:t>
      </w:r>
      <w:r>
        <w:rPr>
          <w:lang w:eastAsia="en-AU"/>
        </w:rPr>
        <w:t>diverse peoples</w:t>
      </w:r>
      <w:r w:rsidR="0031358E">
        <w:rPr>
          <w:lang w:eastAsia="en-AU"/>
        </w:rPr>
        <w:t>.</w:t>
      </w:r>
      <w:r w:rsidRPr="00D851DE">
        <w:rPr>
          <w:lang w:eastAsia="en-AU"/>
        </w:rPr>
        <w:t xml:space="preserve"> </w:t>
      </w:r>
      <w:r w:rsidR="00C720DA">
        <w:rPr>
          <w:lang w:eastAsia="en-AU"/>
        </w:rPr>
        <w:t>The Institute has designed</w:t>
      </w:r>
      <w:r w:rsidR="00C720DA" w:rsidRPr="00D851DE">
        <w:rPr>
          <w:lang w:eastAsia="en-AU"/>
        </w:rPr>
        <w:t xml:space="preserve"> </w:t>
      </w:r>
      <w:r w:rsidRPr="00D851DE">
        <w:rPr>
          <w:lang w:eastAsia="en-AU"/>
        </w:rPr>
        <w:t xml:space="preserve">dedicated engagement processes to </w:t>
      </w:r>
      <w:r w:rsidR="00CF3467">
        <w:rPr>
          <w:lang w:eastAsia="en-AU"/>
        </w:rPr>
        <w:t>explore</w:t>
      </w:r>
      <w:r w:rsidRPr="00D851DE" w:rsidDel="00707A31">
        <w:rPr>
          <w:lang w:eastAsia="en-AU"/>
        </w:rPr>
        <w:t xml:space="preserve"> </w:t>
      </w:r>
      <w:r w:rsidRPr="00D851DE">
        <w:rPr>
          <w:lang w:eastAsia="en-AU"/>
        </w:rPr>
        <w:t xml:space="preserve">how outcomes can be </w:t>
      </w:r>
      <w:r w:rsidR="00553E23">
        <w:rPr>
          <w:lang w:eastAsia="en-AU"/>
        </w:rPr>
        <w:t xml:space="preserve">determined and </w:t>
      </w:r>
      <w:r w:rsidRPr="00D851DE">
        <w:rPr>
          <w:lang w:eastAsia="en-AU"/>
        </w:rPr>
        <w:t xml:space="preserve">measured in ways that reflect </w:t>
      </w:r>
      <w:r w:rsidR="00707A31">
        <w:rPr>
          <w:lang w:eastAsia="en-AU"/>
        </w:rPr>
        <w:t>First Nations women’s</w:t>
      </w:r>
      <w:r w:rsidR="00F00D61">
        <w:rPr>
          <w:lang w:eastAsia="en-AU"/>
        </w:rPr>
        <w:t xml:space="preserve"> </w:t>
      </w:r>
      <w:r w:rsidRPr="00D851DE">
        <w:rPr>
          <w:lang w:eastAsia="en-AU"/>
        </w:rPr>
        <w:t>lived experiences</w:t>
      </w:r>
      <w:r w:rsidR="00553E23">
        <w:rPr>
          <w:lang w:eastAsia="en-AU"/>
        </w:rPr>
        <w:t xml:space="preserve">, knowledges and </w:t>
      </w:r>
      <w:r w:rsidR="00E875A8">
        <w:rPr>
          <w:lang w:eastAsia="en-AU"/>
        </w:rPr>
        <w:t>understanding of success and effective change processes</w:t>
      </w:r>
      <w:r>
        <w:rPr>
          <w:lang w:eastAsia="en-AU"/>
        </w:rPr>
        <w:t xml:space="preserve"> </w:t>
      </w:r>
      <w:r w:rsidRPr="00E9440E">
        <w:rPr>
          <w:lang w:eastAsia="en-AU"/>
        </w:rPr>
        <w:t>(henceforth, "First Nations women" will also be inclusive of girls and gender</w:t>
      </w:r>
      <w:r w:rsidR="00353DC6">
        <w:rPr>
          <w:lang w:eastAsia="en-AU"/>
        </w:rPr>
        <w:t>-</w:t>
      </w:r>
      <w:r w:rsidRPr="00E9440E">
        <w:rPr>
          <w:lang w:eastAsia="en-AU"/>
        </w:rPr>
        <w:t>diverse peoples)</w:t>
      </w:r>
      <w:r w:rsidRPr="00D851DE">
        <w:rPr>
          <w:lang w:eastAsia="en-AU"/>
        </w:rPr>
        <w:t xml:space="preserve">. </w:t>
      </w:r>
      <w:r w:rsidR="00DF2D6D" w:rsidRPr="00DF2D6D">
        <w:rPr>
          <w:lang w:eastAsia="en-AU"/>
        </w:rPr>
        <w:t>It is important that measuring change includes qualitative metrics that go beyond statistics, to better reflect and appreciate the fullness and strengths of First Nations women lives, their families and communities.</w:t>
      </w:r>
      <w:r w:rsidR="00DF2D6D">
        <w:rPr>
          <w:lang w:eastAsia="en-AU"/>
        </w:rPr>
        <w:t xml:space="preserve"> </w:t>
      </w:r>
      <w:r w:rsidR="00DF2D6D" w:rsidRPr="00DF2D6D">
        <w:rPr>
          <w:lang w:eastAsia="en-AU"/>
        </w:rPr>
        <w:t>It is the Institute’s belief that the absence of such an approach, narrows the nature of the work designed and invested in to achieve outcomes, often unintentionally excluding women’s holistic initiatives vital to the safety, care and health of communities</w:t>
      </w:r>
      <w:r w:rsidR="00DF2D6D">
        <w:rPr>
          <w:lang w:eastAsia="en-AU"/>
        </w:rPr>
        <w:t xml:space="preserve">. </w:t>
      </w:r>
    </w:p>
    <w:p w14:paraId="0380D3F6" w14:textId="1E269AE6" w:rsidR="00471487" w:rsidRDefault="00A34753" w:rsidP="00E9440E">
      <w:pPr>
        <w:rPr>
          <w:lang w:eastAsia="en-AU"/>
        </w:rPr>
      </w:pPr>
      <w:r w:rsidRPr="00A34753">
        <w:rPr>
          <w:lang w:eastAsia="en-AU"/>
        </w:rPr>
        <w:t xml:space="preserve">This submission draws primarily on the </w:t>
      </w:r>
      <w:r w:rsidRPr="00A34753">
        <w:rPr>
          <w:i/>
          <w:iCs/>
          <w:lang w:eastAsia="en-AU"/>
        </w:rPr>
        <w:t>Change Agenda for First Nations Gender Justice</w:t>
      </w:r>
      <w:r w:rsidRPr="00A34753">
        <w:rPr>
          <w:lang w:eastAsia="en-AU"/>
        </w:rPr>
        <w:t xml:space="preserve"> (Change Agenda</w:t>
      </w:r>
      <w:r>
        <w:rPr>
          <w:lang w:eastAsia="en-AU"/>
        </w:rPr>
        <w:t>, attached</w:t>
      </w:r>
      <w:r w:rsidRPr="00A34753">
        <w:rPr>
          <w:lang w:eastAsia="en-AU"/>
        </w:rPr>
        <w:t xml:space="preserve">) and the Measurement, Evaluation &amp; Learning (MEL) framework embedded </w:t>
      </w:r>
      <w:r w:rsidR="00F419AF">
        <w:rPr>
          <w:lang w:eastAsia="en-AU"/>
        </w:rPr>
        <w:t>within</w:t>
      </w:r>
      <w:r w:rsidRPr="00A34753">
        <w:rPr>
          <w:lang w:eastAsia="en-AU"/>
        </w:rPr>
        <w:t xml:space="preserve">. The </w:t>
      </w:r>
      <w:r w:rsidRPr="00845D9F">
        <w:rPr>
          <w:i/>
          <w:iCs/>
          <w:lang w:eastAsia="en-AU"/>
        </w:rPr>
        <w:t xml:space="preserve">Change Agenda </w:t>
      </w:r>
      <w:r w:rsidRPr="00A34753">
        <w:rPr>
          <w:lang w:eastAsia="en-AU"/>
        </w:rPr>
        <w:t xml:space="preserve">was shaped by many diverse voices to create the first national outcomes framework for First Nations gender justice. </w:t>
      </w:r>
      <w:r w:rsidR="00791363">
        <w:rPr>
          <w:lang w:eastAsia="en-AU"/>
        </w:rPr>
        <w:t xml:space="preserve">Although the Change Agenda is for First Nations women, the culturally grounded gender lens it provides </w:t>
      </w:r>
      <w:r w:rsidR="009250B9">
        <w:rPr>
          <w:lang w:eastAsia="en-AU"/>
        </w:rPr>
        <w:t xml:space="preserve">can be used by all people and could be applied across all Closing the Gap targets and measurement approaches. This submission recommends deepening gendered approaches to measurement to more effectively capture the </w:t>
      </w:r>
      <w:r w:rsidR="00351138">
        <w:rPr>
          <w:lang w:eastAsia="en-AU"/>
        </w:rPr>
        <w:t>views of women</w:t>
      </w:r>
      <w:r w:rsidR="00F36BA4">
        <w:rPr>
          <w:lang w:eastAsia="en-AU"/>
        </w:rPr>
        <w:t>. But</w:t>
      </w:r>
      <w:r w:rsidR="00351138">
        <w:rPr>
          <w:lang w:eastAsia="en-AU"/>
        </w:rPr>
        <w:t xml:space="preserve"> it should be noted that </w:t>
      </w:r>
      <w:r w:rsidR="00B91E30">
        <w:rPr>
          <w:lang w:eastAsia="en-AU"/>
        </w:rPr>
        <w:t xml:space="preserve">the approach put forward in the Change Agenda is relevant to all genders and </w:t>
      </w:r>
      <w:r w:rsidR="00F36BA4">
        <w:rPr>
          <w:lang w:eastAsia="en-AU"/>
        </w:rPr>
        <w:t>can benefit the lives of everyone.</w:t>
      </w:r>
    </w:p>
    <w:p w14:paraId="69867AB9" w14:textId="71986449" w:rsidR="00227E62" w:rsidRPr="00227E62" w:rsidRDefault="00227E62" w:rsidP="00227E62">
      <w:pPr>
        <w:rPr>
          <w:lang w:eastAsia="en-AU"/>
        </w:rPr>
      </w:pPr>
      <w:r w:rsidRPr="00227E62">
        <w:rPr>
          <w:lang w:eastAsia="en-AU"/>
        </w:rPr>
        <w:t>The Institute recommends</w:t>
      </w:r>
      <w:r w:rsidR="00C56E84">
        <w:rPr>
          <w:lang w:eastAsia="en-AU"/>
        </w:rPr>
        <w:t xml:space="preserve"> that the Select Committee, in supporting the outcomes of Closing the Gap</w:t>
      </w:r>
      <w:r w:rsidRPr="00227E62">
        <w:rPr>
          <w:lang w:eastAsia="en-AU"/>
        </w:rPr>
        <w:t>:</w:t>
      </w:r>
    </w:p>
    <w:p w14:paraId="671EED36" w14:textId="5AE77E95" w:rsidR="00227E62" w:rsidRPr="00227E62" w:rsidRDefault="00E21315" w:rsidP="00227E62">
      <w:pPr>
        <w:numPr>
          <w:ilvl w:val="0"/>
          <w:numId w:val="35"/>
        </w:numPr>
        <w:rPr>
          <w:lang w:eastAsia="en-AU"/>
        </w:rPr>
      </w:pPr>
      <w:r>
        <w:rPr>
          <w:lang w:eastAsia="en-AU"/>
        </w:rPr>
        <w:t>Capture m</w:t>
      </w:r>
      <w:r w:rsidR="00227E62" w:rsidRPr="00227E62">
        <w:rPr>
          <w:lang w:eastAsia="en-AU"/>
        </w:rPr>
        <w:t xml:space="preserve">easurement approaches </w:t>
      </w:r>
      <w:r>
        <w:rPr>
          <w:lang w:eastAsia="en-AU"/>
        </w:rPr>
        <w:t>that centre</w:t>
      </w:r>
      <w:r w:rsidR="00227E62" w:rsidRPr="00227E62">
        <w:rPr>
          <w:lang w:eastAsia="en-AU"/>
        </w:rPr>
        <w:t xml:space="preserve"> First Nations women's lived realities, </w:t>
      </w:r>
      <w:r w:rsidR="0007653C" w:rsidRPr="0007653C">
        <w:rPr>
          <w:lang w:eastAsia="en-AU"/>
        </w:rPr>
        <w:t xml:space="preserve">deepening understanding of what drives effective change and creates sustainable outcomes </w:t>
      </w:r>
      <w:r w:rsidR="0007653C">
        <w:rPr>
          <w:lang w:eastAsia="en-AU"/>
        </w:rPr>
        <w:t xml:space="preserve">for women, </w:t>
      </w:r>
      <w:r w:rsidR="0047679A">
        <w:rPr>
          <w:lang w:eastAsia="en-AU"/>
        </w:rPr>
        <w:t xml:space="preserve">children, families and </w:t>
      </w:r>
      <w:r w:rsidR="0007653C" w:rsidRPr="0007653C">
        <w:rPr>
          <w:lang w:eastAsia="en-AU"/>
        </w:rPr>
        <w:t>communities</w:t>
      </w:r>
    </w:p>
    <w:p w14:paraId="287F20F0" w14:textId="2B15176C" w:rsidR="00227E62" w:rsidRPr="00227E62" w:rsidRDefault="00227E62" w:rsidP="00227E62">
      <w:pPr>
        <w:numPr>
          <w:ilvl w:val="0"/>
          <w:numId w:val="35"/>
        </w:numPr>
        <w:rPr>
          <w:lang w:eastAsia="en-AU"/>
        </w:rPr>
      </w:pPr>
      <w:r w:rsidRPr="00227E62">
        <w:rPr>
          <w:lang w:eastAsia="en-AU"/>
        </w:rPr>
        <w:t xml:space="preserve">Embed </w:t>
      </w:r>
      <w:proofErr w:type="gramStart"/>
      <w:r w:rsidRPr="00227E62">
        <w:rPr>
          <w:lang w:eastAsia="en-AU"/>
        </w:rPr>
        <w:t>culturally-grounded</w:t>
      </w:r>
      <w:proofErr w:type="gramEnd"/>
      <w:r w:rsidRPr="00227E62">
        <w:rPr>
          <w:lang w:eastAsia="en-AU"/>
        </w:rPr>
        <w:t xml:space="preserve"> MEL frameworks that incorporate qualitative </w:t>
      </w:r>
      <w:r w:rsidR="003470B4">
        <w:rPr>
          <w:lang w:eastAsia="en-AU"/>
        </w:rPr>
        <w:t>alongside</w:t>
      </w:r>
      <w:r w:rsidRPr="00227E62">
        <w:rPr>
          <w:lang w:eastAsia="en-AU"/>
        </w:rPr>
        <w:t xml:space="preserve"> quantitative measures to provide richer, more accurate understanding of outcomes</w:t>
      </w:r>
      <w:r w:rsidR="00245756">
        <w:rPr>
          <w:lang w:eastAsia="en-AU"/>
        </w:rPr>
        <w:t>, including using “signals”.</w:t>
      </w:r>
    </w:p>
    <w:p w14:paraId="301F5561" w14:textId="36B9D3B0" w:rsidR="00227E62" w:rsidRPr="00227E62" w:rsidRDefault="002C0EAF" w:rsidP="00227E62">
      <w:pPr>
        <w:numPr>
          <w:ilvl w:val="0"/>
          <w:numId w:val="35"/>
        </w:numPr>
        <w:rPr>
          <w:lang w:eastAsia="en-AU"/>
        </w:rPr>
      </w:pPr>
      <w:r>
        <w:rPr>
          <w:lang w:eastAsia="en-AU"/>
        </w:rPr>
        <w:t xml:space="preserve">Foreground </w:t>
      </w:r>
      <w:r w:rsidR="00227E62" w:rsidRPr="00227E62">
        <w:rPr>
          <w:lang w:eastAsia="en-AU"/>
        </w:rPr>
        <w:t xml:space="preserve">Indigenous Data Sovereignty </w:t>
      </w:r>
      <w:r w:rsidR="00245756">
        <w:rPr>
          <w:lang w:eastAsia="en-AU"/>
        </w:rPr>
        <w:t xml:space="preserve">and Indigenous Data Governance </w:t>
      </w:r>
      <w:r w:rsidR="00227E62" w:rsidRPr="00227E62">
        <w:rPr>
          <w:lang w:eastAsia="en-AU"/>
        </w:rPr>
        <w:t xml:space="preserve">principles </w:t>
      </w:r>
      <w:r>
        <w:rPr>
          <w:lang w:eastAsia="en-AU"/>
        </w:rPr>
        <w:t>as</w:t>
      </w:r>
      <w:r w:rsidR="00227E62" w:rsidRPr="00227E62">
        <w:rPr>
          <w:lang w:eastAsia="en-AU"/>
        </w:rPr>
        <w:t xml:space="preserve"> central to measurement approaches, ensuring First Nations women control their information</w:t>
      </w:r>
      <w:r w:rsidR="00245756">
        <w:rPr>
          <w:lang w:eastAsia="en-AU"/>
        </w:rPr>
        <w:t>.</w:t>
      </w:r>
    </w:p>
    <w:p w14:paraId="3D1B3AF0" w14:textId="7FE2D704" w:rsidR="00227E62" w:rsidRPr="00227E62" w:rsidRDefault="002C0EAF" w:rsidP="00227E62">
      <w:pPr>
        <w:numPr>
          <w:ilvl w:val="0"/>
          <w:numId w:val="35"/>
        </w:numPr>
        <w:rPr>
          <w:lang w:eastAsia="en-AU"/>
        </w:rPr>
      </w:pPr>
      <w:r>
        <w:rPr>
          <w:lang w:eastAsia="en-AU"/>
        </w:rPr>
        <w:t>Use a</w:t>
      </w:r>
      <w:r w:rsidR="00227E62" w:rsidRPr="00227E62">
        <w:rPr>
          <w:lang w:eastAsia="en-AU"/>
        </w:rPr>
        <w:t>n intersectional lens</w:t>
      </w:r>
      <w:r>
        <w:rPr>
          <w:lang w:eastAsia="en-AU"/>
        </w:rPr>
        <w:t xml:space="preserve"> </w:t>
      </w:r>
      <w:r w:rsidR="00227E62" w:rsidRPr="00227E62">
        <w:rPr>
          <w:lang w:eastAsia="en-AU"/>
        </w:rPr>
        <w:t>throughout measurement to capture diverse experiences</w:t>
      </w:r>
      <w:r w:rsidR="00227E62">
        <w:rPr>
          <w:lang w:eastAsia="en-AU"/>
        </w:rPr>
        <w:t>, solutions, strengths</w:t>
      </w:r>
      <w:r w:rsidR="00227E62" w:rsidRPr="00227E62">
        <w:rPr>
          <w:lang w:eastAsia="en-AU"/>
        </w:rPr>
        <w:t xml:space="preserve"> and needs</w:t>
      </w:r>
      <w:r w:rsidR="00245756">
        <w:rPr>
          <w:lang w:eastAsia="en-AU"/>
        </w:rPr>
        <w:t>.</w:t>
      </w:r>
    </w:p>
    <w:p w14:paraId="6E3D5A52" w14:textId="095AD575" w:rsidR="001467CF" w:rsidRPr="00227E62" w:rsidRDefault="00D574AA" w:rsidP="00227E62">
      <w:pPr>
        <w:numPr>
          <w:ilvl w:val="0"/>
          <w:numId w:val="35"/>
        </w:numPr>
        <w:rPr>
          <w:lang w:eastAsia="en-AU"/>
        </w:rPr>
      </w:pPr>
      <w:r>
        <w:rPr>
          <w:lang w:eastAsia="en-AU"/>
        </w:rPr>
        <w:lastRenderedPageBreak/>
        <w:t xml:space="preserve">Take a systems change approach </w:t>
      </w:r>
      <w:r w:rsidR="002B205D">
        <w:rPr>
          <w:lang w:eastAsia="en-AU"/>
        </w:rPr>
        <w:t>to</w:t>
      </w:r>
      <w:r>
        <w:rPr>
          <w:lang w:eastAsia="en-AU"/>
        </w:rPr>
        <w:t xml:space="preserve"> </w:t>
      </w:r>
      <w:r w:rsidR="00BF4193">
        <w:rPr>
          <w:lang w:eastAsia="en-AU"/>
        </w:rPr>
        <w:t xml:space="preserve">the </w:t>
      </w:r>
      <w:r>
        <w:rPr>
          <w:lang w:eastAsia="en-AU"/>
        </w:rPr>
        <w:t>collection, use and evaluation of data</w:t>
      </w:r>
      <w:r w:rsidR="00C87F2F">
        <w:rPr>
          <w:lang w:eastAsia="en-AU"/>
        </w:rPr>
        <w:t xml:space="preserve">, </w:t>
      </w:r>
      <w:r w:rsidR="00C87F2F" w:rsidRPr="71AA4897">
        <w:t>and draw on this evidence to identify priorities for policy change and funding.</w:t>
      </w:r>
    </w:p>
    <w:p w14:paraId="6D05FC2B" w14:textId="7E62F490" w:rsidR="00CA0A4B" w:rsidRDefault="003B3F76" w:rsidP="00A333EE">
      <w:pPr>
        <w:pStyle w:val="Heading3"/>
        <w:rPr>
          <w:lang w:eastAsia="en-AU"/>
        </w:rPr>
      </w:pPr>
      <w:bookmarkStart w:id="2" w:name="_Toc190437029"/>
      <w:r>
        <w:rPr>
          <w:lang w:eastAsia="en-AU"/>
        </w:rPr>
        <w:t>First Nations Gender Just</w:t>
      </w:r>
      <w:r w:rsidR="00CA0A4B">
        <w:rPr>
          <w:lang w:eastAsia="en-AU"/>
        </w:rPr>
        <w:t xml:space="preserve"> </w:t>
      </w:r>
      <w:r w:rsidR="006672F7">
        <w:rPr>
          <w:lang w:eastAsia="en-AU"/>
        </w:rPr>
        <w:t>Measurement, Evaluation and Learning (MEL)</w:t>
      </w:r>
      <w:bookmarkEnd w:id="2"/>
    </w:p>
    <w:p w14:paraId="0CA68E54" w14:textId="77777777" w:rsidR="00051BBE" w:rsidRPr="00051BBE" w:rsidRDefault="00051BBE" w:rsidP="00051BBE">
      <w:pPr>
        <w:rPr>
          <w:lang w:eastAsia="en-AU"/>
        </w:rPr>
      </w:pPr>
      <w:r w:rsidRPr="00051BBE">
        <w:rPr>
          <w:lang w:eastAsia="en-AU"/>
        </w:rPr>
        <w:t>First Nations peoples have long been evaluators and systems thinkers, with a deep understanding of interconnected systems across Country, waterways, plants, animals, and people. This profound knowledge of patterns and needs should be central to the Measurement, Evaluation, and Learning (MEL) processes.</w:t>
      </w:r>
    </w:p>
    <w:p w14:paraId="3D6CCA10" w14:textId="19CF7D45" w:rsidR="00464CFB" w:rsidRDefault="00464CFB" w:rsidP="00464CFB">
      <w:pPr>
        <w:rPr>
          <w:lang w:eastAsia="en-AU"/>
        </w:rPr>
      </w:pPr>
      <w:r w:rsidRPr="00464CFB">
        <w:rPr>
          <w:lang w:eastAsia="en-AU"/>
        </w:rPr>
        <w:t>Current approaches to measuring outcomes for First Nations communities often fail to capture the full picture of First Nations women's lives, strengths and challenges. As June Oscar AO, Chair of the Wiyi Yani U Thangani Institute, articulate</w:t>
      </w:r>
      <w:r w:rsidR="007F45D6">
        <w:rPr>
          <w:lang w:eastAsia="en-AU"/>
        </w:rPr>
        <w:t>d</w:t>
      </w:r>
      <w:r w:rsidRPr="00464CFB">
        <w:rPr>
          <w:lang w:eastAsia="en-AU"/>
        </w:rPr>
        <w:t>:</w:t>
      </w:r>
    </w:p>
    <w:p w14:paraId="0B63C9FE" w14:textId="25A81CFD" w:rsidR="00051BBE" w:rsidRPr="00051BBE" w:rsidRDefault="00051BBE" w:rsidP="00051BBE">
      <w:pPr>
        <w:jc w:val="center"/>
        <w:rPr>
          <w:lang w:eastAsia="en-AU"/>
        </w:rPr>
      </w:pPr>
      <w:r w:rsidRPr="00051BBE">
        <w:rPr>
          <w:i/>
          <w:iCs/>
          <w:lang w:eastAsia="en-AU"/>
        </w:rPr>
        <w:t>"I wanted to get below the statistics of deficit and open a window on who our women and girls are and how their lives matter to the forming of healthy societies. I want Australia to see us. For us to be humanised not numerated."</w:t>
      </w:r>
    </w:p>
    <w:p w14:paraId="5835CCB1" w14:textId="61B843C1" w:rsidR="00693FD8" w:rsidRPr="00693FD8" w:rsidRDefault="00051BBE" w:rsidP="00214B28">
      <w:pPr>
        <w:rPr>
          <w:lang w:eastAsia="en-AU"/>
        </w:rPr>
      </w:pPr>
      <w:r w:rsidRPr="00051BBE">
        <w:rPr>
          <w:lang w:eastAsia="en-AU"/>
        </w:rPr>
        <w:t>This perspective highlights the necessity for a shift from traditional, Western linear</w:t>
      </w:r>
      <w:r w:rsidR="00F473F4">
        <w:rPr>
          <w:lang w:eastAsia="en-AU"/>
        </w:rPr>
        <w:t xml:space="preserve"> measurement and </w:t>
      </w:r>
      <w:r w:rsidR="00C47BAC">
        <w:rPr>
          <w:lang w:eastAsia="en-AU"/>
        </w:rPr>
        <w:t>data collection approaches</w:t>
      </w:r>
      <w:r w:rsidRPr="00051BBE" w:rsidDel="00F473F4">
        <w:rPr>
          <w:lang w:eastAsia="en-AU"/>
        </w:rPr>
        <w:t xml:space="preserve"> </w:t>
      </w:r>
      <w:r w:rsidRPr="00051BBE">
        <w:rPr>
          <w:lang w:eastAsia="en-AU"/>
        </w:rPr>
        <w:t xml:space="preserve">to </w:t>
      </w:r>
      <w:r w:rsidR="00E05899" w:rsidRPr="00051BBE">
        <w:rPr>
          <w:lang w:eastAsia="en-AU"/>
        </w:rPr>
        <w:t>culturally grounded</w:t>
      </w:r>
      <w:r w:rsidRPr="00051BBE">
        <w:rPr>
          <w:lang w:eastAsia="en-AU"/>
        </w:rPr>
        <w:t>, purpose-driven evaluation approaches that more accurately reflect the needs of First Nations communities</w:t>
      </w:r>
      <w:r w:rsidR="00214B28">
        <w:rPr>
          <w:lang w:eastAsia="en-AU"/>
        </w:rPr>
        <w:t>:</w:t>
      </w:r>
    </w:p>
    <w:p w14:paraId="074A04F0" w14:textId="2E897D83" w:rsidR="00E53962" w:rsidRDefault="00693FD8" w:rsidP="00454CBA">
      <w:pPr>
        <w:jc w:val="center"/>
        <w:rPr>
          <w:i/>
          <w:iCs/>
          <w:lang w:eastAsia="en-AU"/>
        </w:rPr>
      </w:pPr>
      <w:r w:rsidRPr="00693FD8">
        <w:rPr>
          <w:i/>
          <w:iCs/>
          <w:lang w:eastAsia="en-AU"/>
        </w:rPr>
        <w:t xml:space="preserve">"Measurement and data </w:t>
      </w:r>
      <w:proofErr w:type="gramStart"/>
      <w:r w:rsidRPr="00693FD8">
        <w:rPr>
          <w:i/>
          <w:iCs/>
          <w:lang w:eastAsia="en-AU"/>
        </w:rPr>
        <w:t>does</w:t>
      </w:r>
      <w:proofErr w:type="gramEnd"/>
      <w:r w:rsidRPr="00693FD8">
        <w:rPr>
          <w:i/>
          <w:iCs/>
          <w:lang w:eastAsia="en-AU"/>
        </w:rPr>
        <w:t xml:space="preserve"> not need to be all about numbers—it is about our heart and spirits, it is about voice, story, emotion—it is about truth. Numbers can tell us all sorts of lies."</w:t>
      </w:r>
      <w:r w:rsidR="00E67331">
        <w:rPr>
          <w:i/>
          <w:iCs/>
          <w:lang w:eastAsia="en-AU"/>
        </w:rPr>
        <w:t xml:space="preserve">- </w:t>
      </w:r>
      <w:r w:rsidR="00E67331" w:rsidRPr="00E67331">
        <w:rPr>
          <w:lang w:eastAsia="en-AU"/>
        </w:rPr>
        <w:t>June Oscar AO</w:t>
      </w:r>
    </w:p>
    <w:p w14:paraId="49B56D4B" w14:textId="2FD6DB77" w:rsidR="00AC318F" w:rsidRDefault="00AC318F" w:rsidP="00EA50F0">
      <w:pPr>
        <w:rPr>
          <w:lang w:eastAsia="en-AU"/>
        </w:rPr>
      </w:pPr>
      <w:r w:rsidRPr="00AC318F">
        <w:rPr>
          <w:lang w:eastAsia="en-AU"/>
        </w:rPr>
        <w:t>The MEL approach</w:t>
      </w:r>
      <w:r w:rsidR="00515627">
        <w:rPr>
          <w:lang w:eastAsia="en-AU"/>
        </w:rPr>
        <w:t xml:space="preserve"> presented in the Change Agenda</w:t>
      </w:r>
      <w:r w:rsidRPr="00AC318F">
        <w:rPr>
          <w:lang w:eastAsia="en-AU"/>
        </w:rPr>
        <w:t xml:space="preserve"> can be applied at many scales and in many ways, </w:t>
      </w:r>
      <w:r>
        <w:rPr>
          <w:lang w:eastAsia="en-AU"/>
        </w:rPr>
        <w:t>including</w:t>
      </w:r>
      <w:r w:rsidR="00040F3F">
        <w:rPr>
          <w:lang w:eastAsia="en-AU"/>
        </w:rPr>
        <w:t xml:space="preserve"> being </w:t>
      </w:r>
      <w:r w:rsidRPr="00AC318F">
        <w:rPr>
          <w:lang w:eastAsia="en-AU"/>
        </w:rPr>
        <w:t xml:space="preserve">adapted to </w:t>
      </w:r>
      <w:proofErr w:type="spellStart"/>
      <w:r w:rsidRPr="00AC318F">
        <w:rPr>
          <w:lang w:eastAsia="en-AU"/>
        </w:rPr>
        <w:t>CtG</w:t>
      </w:r>
      <w:proofErr w:type="spellEnd"/>
      <w:r w:rsidRPr="00AC318F">
        <w:rPr>
          <w:lang w:eastAsia="en-AU"/>
        </w:rPr>
        <w:t>, particularly in response to sections e, f, and g. Whil</w:t>
      </w:r>
      <w:r w:rsidR="00040F3F">
        <w:rPr>
          <w:lang w:eastAsia="en-AU"/>
        </w:rPr>
        <w:t>st the approach outlined in this submission does</w:t>
      </w:r>
      <w:r w:rsidRPr="00AC318F">
        <w:rPr>
          <w:lang w:eastAsia="en-AU"/>
        </w:rPr>
        <w:t xml:space="preserve"> not address specific targets, </w:t>
      </w:r>
      <w:r w:rsidR="00040F3F">
        <w:rPr>
          <w:lang w:eastAsia="en-AU"/>
        </w:rPr>
        <w:t>it</w:t>
      </w:r>
      <w:r w:rsidRPr="00AC318F">
        <w:rPr>
          <w:lang w:eastAsia="en-AU"/>
        </w:rPr>
        <w:t xml:space="preserve"> focuses on how MEL can be done more effectively, grounded in self-determination and community voice.</w:t>
      </w:r>
    </w:p>
    <w:p w14:paraId="19CDC81A" w14:textId="0FC25D86" w:rsidR="00CA0A4B" w:rsidRDefault="00845D9F" w:rsidP="00EA50F0">
      <w:pPr>
        <w:rPr>
          <w:lang w:eastAsia="en-AU"/>
        </w:rPr>
      </w:pPr>
      <w:r w:rsidRPr="00845D9F">
        <w:rPr>
          <w:lang w:eastAsia="en-AU"/>
        </w:rPr>
        <w:t>The MEL framework is</w:t>
      </w:r>
      <w:r w:rsidR="000C7E04">
        <w:rPr>
          <w:lang w:eastAsia="en-AU"/>
        </w:rPr>
        <w:t xml:space="preserve"> also</w:t>
      </w:r>
      <w:r w:rsidRPr="00845D9F">
        <w:rPr>
          <w:lang w:eastAsia="en-AU"/>
        </w:rPr>
        <w:t xml:space="preserve"> inherently linked to funding decisions, bringing forward what </w:t>
      </w:r>
      <w:proofErr w:type="gramStart"/>
      <w:r w:rsidRPr="00845D9F">
        <w:rPr>
          <w:lang w:eastAsia="en-AU"/>
        </w:rPr>
        <w:t>communities</w:t>
      </w:r>
      <w:proofErr w:type="gramEnd"/>
      <w:r w:rsidRPr="00845D9F">
        <w:rPr>
          <w:lang w:eastAsia="en-AU"/>
        </w:rPr>
        <w:t xml:space="preserve"> value and prioritise. By centring First Nations women's perspectives, this approach could significantly transform how resources are </w:t>
      </w:r>
      <w:proofErr w:type="gramStart"/>
      <w:r w:rsidRPr="00845D9F">
        <w:rPr>
          <w:lang w:eastAsia="en-AU"/>
        </w:rPr>
        <w:t>allocated</w:t>
      </w:r>
      <w:proofErr w:type="gramEnd"/>
      <w:r w:rsidRPr="00845D9F">
        <w:rPr>
          <w:lang w:eastAsia="en-AU"/>
        </w:rPr>
        <w:t xml:space="preserve"> and support is provided.</w:t>
      </w:r>
    </w:p>
    <w:p w14:paraId="1E1CD96D" w14:textId="77777777" w:rsidR="00CA0A4B" w:rsidRPr="003B4551" w:rsidRDefault="00CA0A4B" w:rsidP="00A333EE">
      <w:pPr>
        <w:pStyle w:val="Heading3"/>
      </w:pPr>
      <w:bookmarkStart w:id="3" w:name="_Toc190437030"/>
      <w:r>
        <w:t>Indigenous Data Sovereignty</w:t>
      </w:r>
      <w:bookmarkEnd w:id="3"/>
      <w:r>
        <w:t xml:space="preserve"> </w:t>
      </w:r>
    </w:p>
    <w:p w14:paraId="1E8D90E4" w14:textId="6CAD9C44" w:rsidR="00CA0A4B" w:rsidRDefault="00DD4DA2" w:rsidP="00CA0A4B">
      <w:pPr>
        <w:rPr>
          <w:lang w:eastAsia="en-AU"/>
        </w:rPr>
      </w:pPr>
      <w:r w:rsidRPr="00DD4DA2">
        <w:rPr>
          <w:lang w:eastAsia="en-AU"/>
        </w:rPr>
        <w:t xml:space="preserve">As we recontextualise data to reflect First Nations </w:t>
      </w:r>
      <w:r>
        <w:rPr>
          <w:lang w:eastAsia="en-AU"/>
        </w:rPr>
        <w:t>women’s</w:t>
      </w:r>
      <w:r w:rsidRPr="00DD4DA2">
        <w:rPr>
          <w:lang w:eastAsia="en-AU"/>
        </w:rPr>
        <w:t xml:space="preserve"> lived realities, it is crucial that measurement and data collection align with the principles of Indigenous Data Sovereignty (IDS) and Indigenous Data Governance (IDG).</w:t>
      </w:r>
      <w:r w:rsidR="00A7638E">
        <w:rPr>
          <w:lang w:eastAsia="en-AU"/>
        </w:rPr>
        <w:t xml:space="preserve"> </w:t>
      </w:r>
      <w:r w:rsidR="00CA0A4B" w:rsidRPr="00226469">
        <w:rPr>
          <w:lang w:eastAsia="en-AU"/>
        </w:rPr>
        <w:t xml:space="preserve">In </w:t>
      </w:r>
      <w:r w:rsidR="00E856DB">
        <w:rPr>
          <w:lang w:eastAsia="en-AU"/>
        </w:rPr>
        <w:t>creating</w:t>
      </w:r>
      <w:r w:rsidR="00CA0A4B" w:rsidRPr="00226469">
        <w:rPr>
          <w:lang w:eastAsia="en-AU"/>
        </w:rPr>
        <w:t xml:space="preserve"> the </w:t>
      </w:r>
      <w:r w:rsidR="00CA0A4B" w:rsidRPr="00226469">
        <w:rPr>
          <w:i/>
          <w:iCs/>
          <w:lang w:eastAsia="en-AU"/>
        </w:rPr>
        <w:t>Change Agenda</w:t>
      </w:r>
      <w:r w:rsidR="00CA0A4B" w:rsidRPr="00226469">
        <w:rPr>
          <w:lang w:eastAsia="en-AU"/>
        </w:rPr>
        <w:t xml:space="preserve">, we have drawn on a national submissions process, where the importance of </w:t>
      </w:r>
      <w:r w:rsidR="00A7638E">
        <w:rPr>
          <w:lang w:eastAsia="en-AU"/>
        </w:rPr>
        <w:t>IDS and IDG</w:t>
      </w:r>
      <w:r w:rsidR="00CA0A4B" w:rsidRPr="00226469">
        <w:rPr>
          <w:lang w:eastAsia="en-AU"/>
        </w:rPr>
        <w:t xml:space="preserve"> </w:t>
      </w:r>
      <w:r w:rsidR="00A7638E">
        <w:rPr>
          <w:lang w:eastAsia="en-AU"/>
        </w:rPr>
        <w:t>were</w:t>
      </w:r>
      <w:r w:rsidR="00CA0A4B" w:rsidRPr="00226469">
        <w:rPr>
          <w:lang w:eastAsia="en-AU"/>
        </w:rPr>
        <w:t xml:space="preserve"> consistently emphasi</w:t>
      </w:r>
      <w:r w:rsidR="00CA0A4B">
        <w:rPr>
          <w:lang w:eastAsia="en-AU"/>
        </w:rPr>
        <w:t>s</w:t>
      </w:r>
      <w:r w:rsidR="00CA0A4B" w:rsidRPr="00226469">
        <w:rPr>
          <w:lang w:eastAsia="en-AU"/>
        </w:rPr>
        <w:t xml:space="preserve">ed. </w:t>
      </w:r>
      <w:r w:rsidR="00CA0A4B">
        <w:rPr>
          <w:lang w:eastAsia="en-AU"/>
        </w:rPr>
        <w:t xml:space="preserve">As </w:t>
      </w:r>
      <w:proofErr w:type="spellStart"/>
      <w:r w:rsidR="00CA0A4B">
        <w:rPr>
          <w:lang w:eastAsia="en-AU"/>
        </w:rPr>
        <w:t>Djirra</w:t>
      </w:r>
      <w:proofErr w:type="spellEnd"/>
      <w:r w:rsidR="00CA0A4B">
        <w:rPr>
          <w:lang w:eastAsia="en-AU"/>
        </w:rPr>
        <w:t xml:space="preserve"> articulates,</w:t>
      </w:r>
    </w:p>
    <w:p w14:paraId="37FC4801" w14:textId="6639BA7D" w:rsidR="00CA0A4B" w:rsidRDefault="00CA65BB" w:rsidP="00CA0A4B">
      <w:pPr>
        <w:jc w:val="center"/>
        <w:rPr>
          <w:i/>
          <w:iCs/>
        </w:rPr>
      </w:pPr>
      <w:r>
        <w:rPr>
          <w:i/>
          <w:iCs/>
        </w:rPr>
        <w:lastRenderedPageBreak/>
        <w:t>“</w:t>
      </w:r>
      <w:r w:rsidR="00CA0A4B" w:rsidRPr="00962211">
        <w:rPr>
          <w:i/>
          <w:iCs/>
        </w:rPr>
        <w:t xml:space="preserve">Aboriginal data sovereignty is a key tenet of respecting First Peoples’ cultural rights and right to self-determination. </w:t>
      </w:r>
      <w:proofErr w:type="spellStart"/>
      <w:r w:rsidR="00CA0A4B" w:rsidRPr="00962211">
        <w:rPr>
          <w:i/>
          <w:iCs/>
        </w:rPr>
        <w:t>Djirra</w:t>
      </w:r>
      <w:proofErr w:type="spellEnd"/>
      <w:r w:rsidR="00CA0A4B" w:rsidRPr="00962211">
        <w:rPr>
          <w:i/>
          <w:iCs/>
        </w:rPr>
        <w:t xml:space="preserve"> - and other specialist ACCOs - have insufficient funding to collect the data needed to inform systemic change.</w:t>
      </w:r>
      <w:r>
        <w:rPr>
          <w:i/>
          <w:iCs/>
        </w:rPr>
        <w:t>”</w:t>
      </w:r>
      <w:r w:rsidR="00CA0A4B" w:rsidRPr="00962211">
        <w:rPr>
          <w:rStyle w:val="EndnoteReference"/>
          <w:rFonts w:eastAsiaTheme="majorEastAsia"/>
          <w:i/>
          <w:iCs/>
        </w:rPr>
        <w:endnoteReference w:id="2"/>
      </w:r>
      <w:r w:rsidR="00CA0A4B">
        <w:rPr>
          <w:i/>
          <w:iCs/>
        </w:rPr>
        <w:t xml:space="preserve"> </w:t>
      </w:r>
    </w:p>
    <w:p w14:paraId="048E6232" w14:textId="6A2EA06B" w:rsidR="00BC1808" w:rsidRDefault="008A5EC3" w:rsidP="00CA0A4B">
      <w:r>
        <w:t xml:space="preserve">When community organisations </w:t>
      </w:r>
      <w:r w:rsidR="00597AFC">
        <w:t>have adequate resourcing to collect, control and use their data, they are empowered to make decisions that benefit the whole community</w:t>
      </w:r>
      <w:r w:rsidR="00852D33">
        <w:t xml:space="preserve">. Data can be collected in ways that reflect the values and cultural protocols and practices of communities, </w:t>
      </w:r>
      <w:r w:rsidR="00B74A73">
        <w:t xml:space="preserve">drawing </w:t>
      </w:r>
      <w:r w:rsidR="00D32C93">
        <w:t>a</w:t>
      </w:r>
      <w:r w:rsidR="00B74A73">
        <w:t xml:space="preserve"> holistic picture that reflect</w:t>
      </w:r>
      <w:r w:rsidR="00277BE7">
        <w:t>s</w:t>
      </w:r>
      <w:r w:rsidR="00B74A73">
        <w:t xml:space="preserve"> lived realities</w:t>
      </w:r>
      <w:r w:rsidR="00E374C3">
        <w:t xml:space="preserve"> and experiences, and can create </w:t>
      </w:r>
      <w:r w:rsidR="00277BE7">
        <w:t>meaningful responses</w:t>
      </w:r>
      <w:r w:rsidR="00E374C3">
        <w:t xml:space="preserve"> using this knowledge. This </w:t>
      </w:r>
      <w:proofErr w:type="gramStart"/>
      <w:r w:rsidR="00E374C3">
        <w:t>is in contrast to</w:t>
      </w:r>
      <w:proofErr w:type="gramEnd"/>
      <w:r w:rsidR="00E374C3">
        <w:t xml:space="preserve"> mainstream data </w:t>
      </w:r>
      <w:r w:rsidR="00483CA9">
        <w:t xml:space="preserve">collection and use which decontextualises </w:t>
      </w:r>
      <w:r w:rsidR="00371EF0">
        <w:t xml:space="preserve">data which can lead to </w:t>
      </w:r>
      <w:r w:rsidR="0081324A">
        <w:t>assumptions</w:t>
      </w:r>
      <w:r w:rsidR="00371EF0">
        <w:t xml:space="preserve"> and </w:t>
      </w:r>
      <w:r w:rsidR="00A8531F">
        <w:t xml:space="preserve">often </w:t>
      </w:r>
      <w:r w:rsidR="00371EF0">
        <w:t xml:space="preserve">the portrayal of communities </w:t>
      </w:r>
      <w:r w:rsidR="00A8531F">
        <w:t>through a deficit lens</w:t>
      </w:r>
      <w:r w:rsidR="00B721FA">
        <w:t>.</w:t>
      </w:r>
      <w:r w:rsidR="00A8531F">
        <w:t xml:space="preserve"> This is also often why </w:t>
      </w:r>
      <w:r w:rsidR="001819E9">
        <w:t xml:space="preserve">solutions garnered through mainstream data act as band aid solutions rather than lead to meaningful and sustainable change. </w:t>
      </w:r>
      <w:r w:rsidR="00BC1808" w:rsidRPr="00BC1808">
        <w:t>To strengthen Indigenous Data Sovereignty and Indigenous Data Governance, submissions outlined the following key recommendations:</w:t>
      </w:r>
    </w:p>
    <w:p w14:paraId="174209B3" w14:textId="7DCFBFA6" w:rsidR="00AC5F19" w:rsidRPr="004C2E44" w:rsidRDefault="0027236B" w:rsidP="00AC5F19">
      <w:pPr>
        <w:pStyle w:val="ListParagraph"/>
        <w:numPr>
          <w:ilvl w:val="0"/>
          <w:numId w:val="32"/>
        </w:numPr>
      </w:pPr>
      <w:r>
        <w:t>Strengthen C</w:t>
      </w:r>
      <w:r w:rsidR="00AC5F19" w:rsidRPr="004C2E44">
        <w:t>ommunity Control: Governments must invest in ACCO's monitoring and evaluation capacity and community-led data governance structures.</w:t>
      </w:r>
    </w:p>
    <w:p w14:paraId="7D20F20C" w14:textId="1DF7FAD2" w:rsidR="00AC5F19" w:rsidRPr="004C2E44" w:rsidRDefault="0027236B" w:rsidP="00AC5F19">
      <w:pPr>
        <w:pStyle w:val="ListParagraph"/>
        <w:numPr>
          <w:ilvl w:val="0"/>
          <w:numId w:val="32"/>
        </w:numPr>
      </w:pPr>
      <w:r>
        <w:t xml:space="preserve">Develop </w:t>
      </w:r>
      <w:r w:rsidR="00AC5F19" w:rsidRPr="004C2E44">
        <w:t>Digital Infrastructure: Invest in local evaluation capacity, including digital infrastructure</w:t>
      </w:r>
      <w:r w:rsidR="005663F9">
        <w:t xml:space="preserve"> to enable effective collection and localised storage of data</w:t>
      </w:r>
      <w:r w:rsidR="00AC5F19" w:rsidRPr="004C2E44">
        <w:t>.</w:t>
      </w:r>
    </w:p>
    <w:p w14:paraId="29F80C99" w14:textId="01DD1B91" w:rsidR="006E4F23" w:rsidRDefault="0027236B" w:rsidP="006E4F23">
      <w:pPr>
        <w:pStyle w:val="ListParagraph"/>
        <w:numPr>
          <w:ilvl w:val="0"/>
          <w:numId w:val="32"/>
        </w:numPr>
      </w:pPr>
      <w:r>
        <w:t xml:space="preserve">Enable </w:t>
      </w:r>
      <w:r w:rsidR="00BE371C" w:rsidRPr="004C2E44">
        <w:t xml:space="preserve">Meaningful Engagement: Ensure reciprocity with First Nations </w:t>
      </w:r>
      <w:r w:rsidR="001A7765" w:rsidRPr="004C2E44">
        <w:t>women</w:t>
      </w:r>
      <w:r w:rsidR="00BE371C" w:rsidRPr="004C2E44">
        <w:t xml:space="preserve"> in data creation, collection, access, analysis, interpretation, management, dissemination, and reuse.</w:t>
      </w:r>
    </w:p>
    <w:p w14:paraId="05E65F3E" w14:textId="77777777" w:rsidR="00657CE4" w:rsidRDefault="006E4F23" w:rsidP="00657CE4">
      <w:pPr>
        <w:rPr>
          <w:b/>
        </w:rPr>
      </w:pPr>
      <w:r w:rsidRPr="006E4F23">
        <w:t>Informed by these submissions, the Change Agenda</w:t>
      </w:r>
      <w:r w:rsidR="00657CE4" w:rsidRPr="000611BC">
        <w:rPr>
          <w:b/>
          <w:bCs/>
        </w:rPr>
        <w:t xml:space="preserve">: </w:t>
      </w:r>
      <w:r w:rsidR="00657CE4" w:rsidRPr="00547BBF">
        <w:rPr>
          <w:b/>
        </w:rPr>
        <w:t>Take a systems mapping and systems change approach to supporting the full spectrum of care services and provision, fr</w:t>
      </w:r>
      <w:r w:rsidR="00657CE4">
        <w:rPr>
          <w:b/>
        </w:rPr>
        <w:t>o</w:t>
      </w:r>
      <w:r w:rsidR="00657CE4" w:rsidRPr="00547BBF">
        <w:rPr>
          <w:b/>
        </w:rPr>
        <w:t>m early intervention and prevention through to acute and crisis response forms of care</w:t>
      </w:r>
    </w:p>
    <w:p w14:paraId="2FEE18AC" w14:textId="33591A16" w:rsidR="006E4F23" w:rsidRPr="006E4F23" w:rsidRDefault="006E4F23" w:rsidP="006E4F23">
      <w:r w:rsidRPr="006E4F23">
        <w:t xml:space="preserve"> </w:t>
      </w:r>
      <w:r w:rsidR="00160F3A">
        <w:t>has formed a set of</w:t>
      </w:r>
      <w:r w:rsidRPr="006E4F23">
        <w:t xml:space="preserve"> IDS </w:t>
      </w:r>
      <w:r w:rsidR="00221FD9">
        <w:t>principles which state that</w:t>
      </w:r>
      <w:r w:rsidR="00CA24C6">
        <w:t xml:space="preserve"> women</w:t>
      </w:r>
      <w:r w:rsidRPr="006E4F23">
        <w:t>:</w:t>
      </w:r>
    </w:p>
    <w:p w14:paraId="5C3555B3" w14:textId="70454942" w:rsidR="006E4F23" w:rsidRPr="006E4F23" w:rsidRDefault="0041034C" w:rsidP="006E4F23">
      <w:pPr>
        <w:numPr>
          <w:ilvl w:val="0"/>
          <w:numId w:val="36"/>
        </w:numPr>
      </w:pPr>
      <w:r>
        <w:t>h</w:t>
      </w:r>
      <w:r w:rsidR="00CA24C6">
        <w:t>ave living data which comprise their</w:t>
      </w:r>
      <w:r w:rsidR="006E4F23" w:rsidRPr="006E4F23">
        <w:t xml:space="preserve"> lives, stories, knowledges, paintings and artefacts </w:t>
      </w:r>
    </w:p>
    <w:p w14:paraId="05259E5B" w14:textId="0AECFB92" w:rsidR="006E4F23" w:rsidRPr="006E4F23" w:rsidRDefault="00912E7A" w:rsidP="006E4F23">
      <w:pPr>
        <w:numPr>
          <w:ilvl w:val="0"/>
          <w:numId w:val="36"/>
        </w:numPr>
      </w:pPr>
      <w:r>
        <w:t>o</w:t>
      </w:r>
      <w:r w:rsidR="006E4F23" w:rsidRPr="006E4F23">
        <w:t>wn, control and can use their data for purposes determined by them</w:t>
      </w:r>
    </w:p>
    <w:p w14:paraId="0F38B2DF" w14:textId="56B969A0" w:rsidR="006E4F23" w:rsidRPr="006E4F23" w:rsidRDefault="00912E7A" w:rsidP="006E4F23">
      <w:pPr>
        <w:numPr>
          <w:ilvl w:val="0"/>
          <w:numId w:val="36"/>
        </w:numPr>
      </w:pPr>
      <w:r>
        <w:t>u</w:t>
      </w:r>
      <w:r w:rsidR="006E4F23" w:rsidRPr="006E4F23">
        <w:t>se their own methods of evaluation to analyse their data, to decide the change they want to see in their lives</w:t>
      </w:r>
    </w:p>
    <w:p w14:paraId="3F3751FC" w14:textId="4C6A0815" w:rsidR="006E4F23" w:rsidRPr="004C2E44" w:rsidRDefault="00912E7A" w:rsidP="006E4F23">
      <w:pPr>
        <w:numPr>
          <w:ilvl w:val="0"/>
          <w:numId w:val="36"/>
        </w:numPr>
      </w:pPr>
      <w:r>
        <w:t>d</w:t>
      </w:r>
      <w:r w:rsidR="006E4F23" w:rsidRPr="006E4F23">
        <w:t>etermine collective priorities based on their data and collaborate with others to make change happen</w:t>
      </w:r>
      <w:r w:rsidR="005C28A6">
        <w:t>.</w:t>
      </w:r>
    </w:p>
    <w:p w14:paraId="28361FA1" w14:textId="6001B927" w:rsidR="008D6357" w:rsidRDefault="00647302" w:rsidP="008D6357">
      <w:pPr>
        <w:pStyle w:val="Heading3"/>
      </w:pPr>
      <w:r>
        <w:t>Indigenous data sovereignty creates systems change</w:t>
      </w:r>
    </w:p>
    <w:p w14:paraId="7747AB91" w14:textId="5B1ECEF8" w:rsidR="00944E70" w:rsidRPr="00297B90" w:rsidRDefault="001949F3" w:rsidP="00944E70">
      <w:r>
        <w:t xml:space="preserve">When Indigenous communities </w:t>
      </w:r>
      <w:r w:rsidR="006127A7">
        <w:t xml:space="preserve">are resourced </w:t>
      </w:r>
      <w:r>
        <w:t>to collect, own</w:t>
      </w:r>
      <w:r w:rsidR="002E2F44">
        <w:t xml:space="preserve">, use and evaluate data on their own terms, they </w:t>
      </w:r>
      <w:proofErr w:type="gramStart"/>
      <w:r w:rsidR="002E2F44">
        <w:t>are able to</w:t>
      </w:r>
      <w:proofErr w:type="gramEnd"/>
      <w:r w:rsidR="006127A7">
        <w:t xml:space="preserve"> use and</w:t>
      </w:r>
      <w:r w:rsidR="005A280A">
        <w:t xml:space="preserve"> understand data in a much </w:t>
      </w:r>
      <w:r w:rsidR="006127A7">
        <w:t>richer</w:t>
      </w:r>
      <w:r w:rsidR="005A280A">
        <w:t xml:space="preserve"> way. </w:t>
      </w:r>
      <w:r w:rsidR="002D1574">
        <w:t>As discussed, c</w:t>
      </w:r>
      <w:r w:rsidR="00B27D7F">
        <w:t xml:space="preserve">ommunities contextualise their data with their existing knowledge of </w:t>
      </w:r>
      <w:r w:rsidR="00B27D7F">
        <w:lastRenderedPageBreak/>
        <w:t xml:space="preserve">cultural protocols, </w:t>
      </w:r>
      <w:r w:rsidR="004159C2">
        <w:t xml:space="preserve">behaviours, relationship and power dynamics, enabling them to understand actions, institutional settings and </w:t>
      </w:r>
      <w:r w:rsidR="00A852A5">
        <w:t>community needs</w:t>
      </w:r>
      <w:r w:rsidR="004159C2">
        <w:t xml:space="preserve"> through a systems </w:t>
      </w:r>
      <w:r w:rsidR="00873995">
        <w:t xml:space="preserve">change lens. </w:t>
      </w:r>
      <w:r w:rsidR="00944E70" w:rsidRPr="00297B90">
        <w:t xml:space="preserve">By understanding these core influences, provides an avenue to challenge aspects of the system that are not working effectively or </w:t>
      </w:r>
      <w:r w:rsidR="004A0011">
        <w:t xml:space="preserve">respond at the source of </w:t>
      </w:r>
      <w:r w:rsidR="00FB07C2">
        <w:t>problems</w:t>
      </w:r>
      <w:r w:rsidR="00944E70" w:rsidRPr="00297B90">
        <w:t xml:space="preserve">. </w:t>
      </w:r>
    </w:p>
    <w:tbl>
      <w:tblPr>
        <w:tblStyle w:val="TableGrid"/>
        <w:tblpPr w:leftFromText="180" w:rightFromText="180" w:vertAnchor="text" w:horzAnchor="margin" w:tblpY="43"/>
        <w:tblW w:w="0" w:type="auto"/>
        <w:tblLook w:val="04A0" w:firstRow="1" w:lastRow="0" w:firstColumn="1" w:lastColumn="0" w:noHBand="0" w:noVBand="1"/>
      </w:tblPr>
      <w:tblGrid>
        <w:gridCol w:w="9016"/>
      </w:tblGrid>
      <w:tr w:rsidR="00B210FB" w14:paraId="2093F78C" w14:textId="77777777" w:rsidTr="00B210FB">
        <w:tc>
          <w:tcPr>
            <w:tcW w:w="9016" w:type="dxa"/>
            <w:tcBorders>
              <w:top w:val="nil"/>
              <w:left w:val="nil"/>
              <w:bottom w:val="nil"/>
              <w:right w:val="nil"/>
            </w:tcBorders>
            <w:shd w:val="clear" w:color="auto" w:fill="E3EAE3" w:themeFill="accent2" w:themeFillTint="33"/>
          </w:tcPr>
          <w:p w14:paraId="43A84215" w14:textId="77777777" w:rsidR="00B210FB" w:rsidRDefault="00B210FB" w:rsidP="00B210FB">
            <w:pPr>
              <w:pStyle w:val="Heading4"/>
            </w:pPr>
            <w:r>
              <w:t>Case Study: The Care and Carer System</w:t>
            </w:r>
          </w:p>
          <w:p w14:paraId="28FBFC51" w14:textId="77777777" w:rsidR="00B210FB" w:rsidRDefault="00B210FB" w:rsidP="00B210FB">
            <w:r>
              <w:t>Exploring how the care economy disenfranchises and marginalises First Nations peoples provides a useful example of how contextualised data and a systems change lens can reveal key challenges and barriers that lead to harm, and how intervention in the system can create sustainable positive impact.</w:t>
            </w:r>
          </w:p>
          <w:p w14:paraId="660B7D59" w14:textId="05107F17" w:rsidR="00B210FB" w:rsidRDefault="00B210FB" w:rsidP="00B210FB">
            <w:r w:rsidRPr="00297B90">
              <w:t xml:space="preserve">The experiences shared by First Nations peoples </w:t>
            </w:r>
            <w:r>
              <w:t xml:space="preserve">described in the Wiyi Yani U Thangani Report (WYUT Report) and the Caring about Care report, garnered findings consistent with other research, which show </w:t>
            </w:r>
            <w:r w:rsidRPr="00297B90">
              <w:t>that despite millennia of functional care systems in First Nations communities, colonisation and discriminatory and unjust policies in Australia have led to intergenerational trauma and entrenched poverty</w:t>
            </w:r>
            <w:r>
              <w:t>.</w:t>
            </w:r>
            <w:r w:rsidRPr="00297B90">
              <w:t xml:space="preserve"> </w:t>
            </w:r>
            <w:r>
              <w:t>In addition,</w:t>
            </w:r>
            <w:r w:rsidRPr="00297B90">
              <w:t xml:space="preserve"> punitive welfare, incarceration and child protection systems</w:t>
            </w:r>
            <w:r>
              <w:t xml:space="preserve"> </w:t>
            </w:r>
            <w:r w:rsidRPr="00297B90">
              <w:t>have compounded care requirements and placed strains on carers.</w:t>
            </w:r>
            <w:r w:rsidRPr="00297B90">
              <w:rPr>
                <w:vertAlign w:val="superscript"/>
              </w:rPr>
              <w:endnoteReference w:id="3"/>
            </w:r>
            <w:r w:rsidRPr="00297B90">
              <w:t xml:space="preserve"> </w:t>
            </w:r>
          </w:p>
          <w:p w14:paraId="61D4BBF0" w14:textId="5269E314" w:rsidR="00B210FB" w:rsidRDefault="00B210FB" w:rsidP="00B210FB">
            <w:r w:rsidRPr="00297B90">
              <w:t>Decades of exclusion from the mainstream economy, overcrowding, poor income support and unemployment, have left First Nations peoples more likely to experience poor health and wellbeing outcomes, mental health issues, addiction, and unemployment</w:t>
            </w:r>
            <w:r>
              <w:t>.</w:t>
            </w:r>
            <w:r w:rsidRPr="00297B90">
              <w:t xml:space="preserve"> These experiences are creating a ‘poverty trap’ for First Nations women and their families, as insufficient income for carers and their families creates the risk of further harm to health and wellbeing, which redoubles the load of care and thus further exacerbates the vulnerability of carers and their families.</w:t>
            </w:r>
            <w:r>
              <w:t xml:space="preserve"> </w:t>
            </w:r>
            <w:r w:rsidRPr="00297B90">
              <w:t>These conditions make First Nations women vulnerable to violence</w:t>
            </w:r>
            <w:r w:rsidRPr="00297B90">
              <w:rPr>
                <w:vertAlign w:val="superscript"/>
              </w:rPr>
              <w:endnoteReference w:id="4"/>
            </w:r>
            <w:r>
              <w:t xml:space="preserve"> and, </w:t>
            </w:r>
            <w:r w:rsidRPr="00297B90">
              <w:t xml:space="preserve">consistent with </w:t>
            </w:r>
            <w:r>
              <w:t xml:space="preserve">other </w:t>
            </w:r>
            <w:r w:rsidRPr="00297B90">
              <w:t>research, emphasise how the system is structured to reinforce harm by becoming more difficult to navigate and less adaptable to individual needs:</w:t>
            </w:r>
            <w:r w:rsidRPr="00297B90">
              <w:rPr>
                <w:vertAlign w:val="superscript"/>
              </w:rPr>
              <w:endnoteReference w:id="5"/>
            </w:r>
            <w:r>
              <w:rPr>
                <w:noProof/>
                <w14:ligatures w14:val="standardContextual"/>
              </w:rPr>
              <w:t xml:space="preserve"> </w:t>
            </w:r>
          </w:p>
          <w:p w14:paraId="44FEE707" w14:textId="4B2686FB" w:rsidR="0069665C" w:rsidRDefault="00B210FB" w:rsidP="00BF1248">
            <w:r w:rsidRPr="00297B90">
              <w:t>A visual representation of this context is illustrated by The Orange Compass and Early Years Catalyst systems mapping project providing 31 intersecting feedback loops reflecting the ‘current state’ of the child and family system.</w:t>
            </w:r>
            <w:r w:rsidRPr="00297B90">
              <w:rPr>
                <w:vertAlign w:val="superscript"/>
              </w:rPr>
              <w:endnoteReference w:id="6"/>
            </w:r>
            <w:r w:rsidRPr="00297B90">
              <w:t xml:space="preserve"> An example of how this system compounds First Nations trauma is provided in Figure 1. </w:t>
            </w:r>
          </w:p>
          <w:p w14:paraId="7B3A9740" w14:textId="4102DE46" w:rsidR="00C34AB7" w:rsidRDefault="00BF1248" w:rsidP="00BF1248">
            <w:r w:rsidRPr="00297B90">
              <w:t>This mapping offers a useful way forward. Mapping the relevant issues and identifying these feedback loops where they occur is key to identifying the best interventions to break these cycles. A holistic understanding of how the care and support economy functions, acknowledging the full spectrum of care, and the value placed upon care by communities, provides an opportunity to break cycles of harm and create the necessary conditions for a caring and sustainable economy.</w:t>
            </w:r>
          </w:p>
          <w:p w14:paraId="37093610" w14:textId="77777777" w:rsidR="00C34AB7" w:rsidRDefault="00C34AB7" w:rsidP="00BF1248"/>
          <w:p w14:paraId="00232158" w14:textId="366308E8" w:rsidR="00C34AB7" w:rsidRDefault="009541C0" w:rsidP="00BF1248">
            <w:r>
              <w:rPr>
                <w:noProof/>
                <w14:ligatures w14:val="standardContextual"/>
              </w:rPr>
              <w:lastRenderedPageBreak/>
              <mc:AlternateContent>
                <mc:Choice Requires="wps">
                  <w:drawing>
                    <wp:anchor distT="0" distB="0" distL="114300" distR="114300" simplePos="0" relativeHeight="251658250" behindDoc="0" locked="0" layoutInCell="1" allowOverlap="1" wp14:anchorId="5CEAD7E8" wp14:editId="14E551E5">
                      <wp:simplePos x="0" y="0"/>
                      <wp:positionH relativeFrom="column">
                        <wp:posOffset>165620</wp:posOffset>
                      </wp:positionH>
                      <wp:positionV relativeFrom="paragraph">
                        <wp:posOffset>136814</wp:posOffset>
                      </wp:positionV>
                      <wp:extent cx="688975" cy="452120"/>
                      <wp:effectExtent l="0" t="0" r="0" b="0"/>
                      <wp:wrapNone/>
                      <wp:docPr id="1319163050" name="Text Box 11"/>
                      <wp:cNvGraphicFramePr/>
                      <a:graphic xmlns:a="http://schemas.openxmlformats.org/drawingml/2006/main">
                        <a:graphicData uri="http://schemas.microsoft.com/office/word/2010/wordprocessingShape">
                          <wps:wsp>
                            <wps:cNvSpPr txBox="1"/>
                            <wps:spPr>
                              <a:xfrm>
                                <a:off x="0" y="0"/>
                                <a:ext cx="688975" cy="452120"/>
                              </a:xfrm>
                              <a:prstGeom prst="rect">
                                <a:avLst/>
                              </a:prstGeom>
                              <a:noFill/>
                              <a:ln w="6350">
                                <a:noFill/>
                              </a:ln>
                            </wps:spPr>
                            <wps:txbx>
                              <w:txbxContent>
                                <w:p w14:paraId="1B384BAF" w14:textId="77777777" w:rsidR="00B210FB" w:rsidRPr="00E47053" w:rsidRDefault="00B210FB" w:rsidP="00B210FB">
                                  <w:pPr>
                                    <w:rPr>
                                      <w:i/>
                                      <w:iCs/>
                                      <w:sz w:val="20"/>
                                      <w:szCs w:val="21"/>
                                    </w:rPr>
                                  </w:pPr>
                                  <w:r w:rsidRPr="00E47053">
                                    <w:rPr>
                                      <w:i/>
                                      <w:iCs/>
                                      <w:sz w:val="20"/>
                                      <w:szCs w:val="21"/>
                                    </w:rPr>
                                    <w:t xml:space="preserve">Figure </w:t>
                                  </w:r>
                                  <w:r w:rsidRPr="00E47053">
                                    <w:rPr>
                                      <w:i/>
                                      <w:iCs/>
                                      <w:sz w:val="20"/>
                                      <w:szCs w:val="21"/>
                                    </w:rPr>
                                    <w:fldChar w:fldCharType="begin"/>
                                  </w:r>
                                  <w:r w:rsidRPr="00E47053">
                                    <w:rPr>
                                      <w:i/>
                                      <w:iCs/>
                                      <w:sz w:val="20"/>
                                      <w:szCs w:val="21"/>
                                    </w:rPr>
                                    <w:instrText xml:space="preserve"> SEQ Figure \* ARABIC </w:instrText>
                                  </w:r>
                                  <w:r w:rsidRPr="00E47053">
                                    <w:rPr>
                                      <w:i/>
                                      <w:iCs/>
                                      <w:sz w:val="20"/>
                                      <w:szCs w:val="21"/>
                                    </w:rPr>
                                    <w:fldChar w:fldCharType="separate"/>
                                  </w:r>
                                  <w:r w:rsidRPr="00E47053">
                                    <w:rPr>
                                      <w:i/>
                                      <w:iCs/>
                                      <w:noProof/>
                                      <w:sz w:val="20"/>
                                      <w:szCs w:val="21"/>
                                    </w:rPr>
                                    <w:t>1</w:t>
                                  </w:r>
                                  <w:r w:rsidRPr="00E47053">
                                    <w:rPr>
                                      <w:sz w:val="20"/>
                                      <w:szCs w:val="21"/>
                                    </w:rPr>
                                    <w:fldChar w:fldCharType="end"/>
                                  </w:r>
                                </w:p>
                                <w:p w14:paraId="59BC4A52" w14:textId="77777777" w:rsidR="00B210FB" w:rsidRDefault="00B210FB" w:rsidP="00B210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EAD7E8" id="Text Box 11" o:spid="_x0000_s1031" type="#_x0000_t202" style="position:absolute;margin-left:13.05pt;margin-top:10.75pt;width:54.25pt;height:35.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" filled="f" stroked="f" strokeweight=".5pt">
                      <v:textbox>
                        <w:txbxContent>
                          <w:p w14:paraId="1B384BAF" w14:textId="77777777" w:rsidR="00B210FB" w:rsidRPr="00E47053" w:rsidRDefault="00B210FB" w:rsidP="00B210FB">
                            <w:pPr>
                              <w:rPr>
                                <w:i/>
                                <w:iCs/>
                                <w:sz w:val="20"/>
                                <w:szCs w:val="21"/>
                              </w:rPr>
                            </w:pPr>
                            <w:r w:rsidRPr="00E47053">
                              <w:rPr>
                                <w:i/>
                                <w:iCs/>
                                <w:sz w:val="20"/>
                                <w:szCs w:val="21"/>
                              </w:rPr>
                              <w:t xml:space="preserve">Figure </w:t>
                            </w:r>
                            <w:r w:rsidRPr="00E47053">
                              <w:rPr>
                                <w:i/>
                                <w:iCs/>
                                <w:sz w:val="20"/>
                                <w:szCs w:val="21"/>
                              </w:rPr>
                              <w:fldChar w:fldCharType="begin"/>
                            </w:r>
                            <w:r w:rsidRPr="00E47053">
                              <w:rPr>
                                <w:i/>
                                <w:iCs/>
                                <w:sz w:val="20"/>
                                <w:szCs w:val="21"/>
                              </w:rPr>
                              <w:instrText xml:space="preserve"> SEQ Figure \* ARABIC </w:instrText>
                            </w:r>
                            <w:r w:rsidRPr="00E47053">
                              <w:rPr>
                                <w:i/>
                                <w:iCs/>
                                <w:sz w:val="20"/>
                                <w:szCs w:val="21"/>
                              </w:rPr>
                              <w:fldChar w:fldCharType="separate"/>
                            </w:r>
                            <w:r w:rsidRPr="00E47053">
                              <w:rPr>
                                <w:i/>
                                <w:iCs/>
                                <w:noProof/>
                                <w:sz w:val="20"/>
                                <w:szCs w:val="21"/>
                              </w:rPr>
                              <w:t>1</w:t>
                            </w:r>
                            <w:r w:rsidRPr="00E47053">
                              <w:rPr>
                                <w:sz w:val="20"/>
                                <w:szCs w:val="21"/>
                              </w:rPr>
                              <w:fldChar w:fldCharType="end"/>
                            </w:r>
                          </w:p>
                          <w:p w14:paraId="59BC4A52" w14:textId="77777777" w:rsidR="00B210FB" w:rsidRDefault="00B210FB" w:rsidP="00B210FB"/>
                        </w:txbxContent>
                      </v:textbox>
                    </v:shape>
                  </w:pict>
                </mc:Fallback>
              </mc:AlternateContent>
            </w:r>
          </w:p>
          <w:p w14:paraId="56A057BE" w14:textId="77777777" w:rsidR="0069665C" w:rsidRDefault="00C34AB7" w:rsidP="00B210FB">
            <w:r w:rsidRPr="00297B90">
              <w:rPr>
                <w:i/>
                <w:iCs/>
                <w:noProof/>
              </w:rPr>
              <w:drawing>
                <wp:anchor distT="0" distB="0" distL="114300" distR="114300" simplePos="0" relativeHeight="251658251" behindDoc="0" locked="0" layoutInCell="1" allowOverlap="1" wp14:anchorId="19929888" wp14:editId="25FFCBB9">
                  <wp:simplePos x="0" y="0"/>
                  <wp:positionH relativeFrom="margin">
                    <wp:align>center</wp:align>
                  </wp:positionH>
                  <wp:positionV relativeFrom="margin">
                    <wp:align>top</wp:align>
                  </wp:positionV>
                  <wp:extent cx="3872230" cy="3495675"/>
                  <wp:effectExtent l="19050" t="0" r="33020" b="9525"/>
                  <wp:wrapSquare wrapText="bothSides"/>
                  <wp:docPr id="613691101"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14:paraId="1E4A39B1" w14:textId="6C9F4D3D" w:rsidR="009541C0" w:rsidRDefault="009541C0" w:rsidP="00B210FB"/>
        </w:tc>
      </w:tr>
    </w:tbl>
    <w:p w14:paraId="33F61962" w14:textId="4068821B" w:rsidR="008751D8" w:rsidRPr="00297B90" w:rsidRDefault="008751D8" w:rsidP="008751D8">
      <w:r>
        <w:lastRenderedPageBreak/>
        <w:t xml:space="preserve">Mainstream data, however, often does not look at </w:t>
      </w:r>
      <w:r w:rsidR="00B91D57">
        <w:t>systems</w:t>
      </w:r>
      <w:r>
        <w:t xml:space="preserve"> interconnections and feedback loops which reproduce harm. More often, narratives drawn from macro data contribute to negative and reactive assumptions about First Nations peoples and communities that place them at blame for their experiences. </w:t>
      </w:r>
    </w:p>
    <w:p w14:paraId="402A8136" w14:textId="5B0917CE" w:rsidR="005D3EB5" w:rsidRDefault="005D3EB5" w:rsidP="00944E70">
      <w:r w:rsidRPr="00297B90">
        <w:t xml:space="preserve">Addressing the gaps and dysfunction in present </w:t>
      </w:r>
      <w:r w:rsidR="00B91D57">
        <w:t>systems and policy</w:t>
      </w:r>
      <w:r w:rsidRPr="00297B90">
        <w:t xml:space="preserve"> requires systemic </w:t>
      </w:r>
      <w:r w:rsidR="00B91D57">
        <w:t>analysis</w:t>
      </w:r>
      <w:r w:rsidRPr="00297B90">
        <w:t>,</w:t>
      </w:r>
      <w:r w:rsidR="00D5469B">
        <w:t xml:space="preserve"> followed by reform.</w:t>
      </w:r>
      <w:r w:rsidRPr="00297B90">
        <w:t xml:space="preserve"> </w:t>
      </w:r>
      <w:r w:rsidR="00D5469B">
        <w:t>W</w:t>
      </w:r>
      <w:r w:rsidRPr="00297B90">
        <w:t>hile also putting the supports in place for First Nations communities to heal from the damages of these systems. When First Nations women are invested in, and their lives, roles and knowledges are recognised and reflected in surrounding systems, children thrive, economies grow, communities are cohesive, harms and violence are minimised</w:t>
      </w:r>
      <w:r w:rsidR="00054A03">
        <w:t xml:space="preserve">, and </w:t>
      </w:r>
      <w:proofErr w:type="spellStart"/>
      <w:r w:rsidR="00054A03">
        <w:t>CtG</w:t>
      </w:r>
      <w:proofErr w:type="spellEnd"/>
      <w:r w:rsidR="00054A03">
        <w:t xml:space="preserve"> targets can be met.</w:t>
      </w:r>
    </w:p>
    <w:p w14:paraId="61A36D77" w14:textId="05899C91" w:rsidR="006514CC" w:rsidRPr="006514CC" w:rsidRDefault="00945048" w:rsidP="006514CC">
      <w:r>
        <w:t>As IDS is a key commitment of Closing the Gap, to ensure meaningful data can be collected and used to understand the systemic context, it is essential that First Nations communities are adequately resourced in grants and funding schemes to support their data capacity. Where data about</w:t>
      </w:r>
      <w:r w:rsidR="00545FF2">
        <w:t>,</w:t>
      </w:r>
      <w:r>
        <w:t xml:space="preserve"> or which impacts</w:t>
      </w:r>
      <w:r w:rsidR="00545FF2">
        <w:t>,</w:t>
      </w:r>
      <w:r>
        <w:t xml:space="preserve"> First Nations peoples is </w:t>
      </w:r>
      <w:r w:rsidR="002655FE">
        <w:t xml:space="preserve">collected and used by the government and other non-Indigenous actors, data tools must be co-designed and governed by First Nations peoples. </w:t>
      </w:r>
      <w:r w:rsidR="00944E70" w:rsidRPr="00297B90">
        <w:t xml:space="preserve">This provides an opportunity to listen and respect the views of First Nations peoples </w:t>
      </w:r>
      <w:r w:rsidR="00040849">
        <w:t>to</w:t>
      </w:r>
      <w:r w:rsidR="00944E70" w:rsidRPr="00297B90">
        <w:t xml:space="preserve"> develop trust and accountability in system</w:t>
      </w:r>
      <w:r w:rsidR="002655FE">
        <w:t xml:space="preserve">s </w:t>
      </w:r>
      <w:r w:rsidR="00944E70" w:rsidRPr="00297B90">
        <w:t>that ha</w:t>
      </w:r>
      <w:r w:rsidR="002655FE">
        <w:t>ve</w:t>
      </w:r>
      <w:r w:rsidR="00944E70" w:rsidRPr="00297B90">
        <w:t xml:space="preserve"> historically </w:t>
      </w:r>
      <w:r w:rsidR="00040849">
        <w:t>marginalised</w:t>
      </w:r>
      <w:r w:rsidR="00944E70" w:rsidRPr="00297B90">
        <w:t xml:space="preserve"> First Nations peoples.</w:t>
      </w:r>
    </w:p>
    <w:p w14:paraId="5F90ABE3" w14:textId="41A61DB2" w:rsidR="00A82890" w:rsidRDefault="00EC528D" w:rsidP="006514CC">
      <w:pPr>
        <w:pStyle w:val="Heading4"/>
      </w:pPr>
      <w:r>
        <w:t xml:space="preserve">A systems change approach </w:t>
      </w:r>
      <w:r w:rsidR="0007055B">
        <w:t>to data collection</w:t>
      </w:r>
    </w:p>
    <w:p w14:paraId="7F65DF55" w14:textId="6FA3DE6D" w:rsidR="00850357" w:rsidRPr="009B165E" w:rsidRDefault="00EF6DDB" w:rsidP="000C7C96">
      <w:r>
        <w:t>T</w:t>
      </w:r>
      <w:r w:rsidRPr="001F5E2C">
        <w:t>he</w:t>
      </w:r>
      <w:r w:rsidRPr="001F032B">
        <w:t xml:space="preserve"> Change Agenda </w:t>
      </w:r>
      <w:r w:rsidRPr="001F5E2C">
        <w:t xml:space="preserve">outlines the Institute's MEL approach. This framework, designed collectively with First Nations women, identifies outcomes that enhance women’s wellbeing across all aspects of life. The Change Agenda places storytelling at the centre </w:t>
      </w:r>
      <w:r w:rsidRPr="001F5E2C">
        <w:lastRenderedPageBreak/>
        <w:t xml:space="preserve">of MEL processes, </w:t>
      </w:r>
      <w:r w:rsidR="0057272E">
        <w:t>which can complement and expand understandings of</w:t>
      </w:r>
      <w:r w:rsidRPr="001F5E2C">
        <w:t xml:space="preserve"> baseline statistics. In doing so, it makes visible the realities, hopes, challenges, values, and aspirations of First Nations women, helping to highlight the systemic changes required </w:t>
      </w:r>
      <w:r w:rsidR="00C34AB7">
        <w:rPr>
          <w:noProof/>
          <w14:ligatures w14:val="standardContextual"/>
        </w:rPr>
        <mc:AlternateContent>
          <mc:Choice Requires="wps">
            <w:drawing>
              <wp:anchor distT="0" distB="0" distL="114300" distR="114300" simplePos="0" relativeHeight="251658249" behindDoc="0" locked="0" layoutInCell="1" allowOverlap="1" wp14:anchorId="153E5F7F" wp14:editId="2AE54012">
                <wp:simplePos x="0" y="0"/>
                <wp:positionH relativeFrom="column">
                  <wp:posOffset>2263775</wp:posOffset>
                </wp:positionH>
                <wp:positionV relativeFrom="paragraph">
                  <wp:posOffset>862965</wp:posOffset>
                </wp:positionV>
                <wp:extent cx="883920" cy="573405"/>
                <wp:effectExtent l="0" t="0" r="0" b="0"/>
                <wp:wrapNone/>
                <wp:docPr id="1800098392" name="Text Box 10"/>
                <wp:cNvGraphicFramePr/>
                <a:graphic xmlns:a="http://schemas.openxmlformats.org/drawingml/2006/main">
                  <a:graphicData uri="http://schemas.microsoft.com/office/word/2010/wordprocessingShape">
                    <wps:wsp>
                      <wps:cNvSpPr txBox="1"/>
                      <wps:spPr>
                        <a:xfrm>
                          <a:off x="0" y="0"/>
                          <a:ext cx="883920" cy="573405"/>
                        </a:xfrm>
                        <a:prstGeom prst="rect">
                          <a:avLst/>
                        </a:prstGeom>
                        <a:noFill/>
                        <a:ln w="6350">
                          <a:noFill/>
                        </a:ln>
                      </wps:spPr>
                      <wps:txbx>
                        <w:txbxContent>
                          <w:p w14:paraId="491743FC" w14:textId="77777777" w:rsidR="002C3065" w:rsidRPr="002C3065" w:rsidRDefault="002C3065" w:rsidP="002C3065">
                            <w:pPr>
                              <w:rPr>
                                <w:i/>
                                <w:iCs/>
                                <w:sz w:val="20"/>
                                <w:szCs w:val="22"/>
                              </w:rPr>
                            </w:pPr>
                            <w:r w:rsidRPr="002C3065">
                              <w:rPr>
                                <w:i/>
                                <w:iCs/>
                                <w:sz w:val="20"/>
                                <w:szCs w:val="22"/>
                              </w:rPr>
                              <w:t xml:space="preserve">Figure </w:t>
                            </w:r>
                            <w:r w:rsidR="002C15DD">
                              <w:rPr>
                                <w:i/>
                                <w:iCs/>
                                <w:sz w:val="20"/>
                                <w:szCs w:val="22"/>
                              </w:rPr>
                              <w:t>2</w:t>
                            </w:r>
                          </w:p>
                          <w:p w14:paraId="1C97F2BD" w14:textId="77777777" w:rsidR="004B70D6" w:rsidRPr="002C3065" w:rsidRDefault="004B70D6">
                            <w:pPr>
                              <w:rPr>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E5F7F" id="Text Box 10" o:spid="_x0000_s1032" type="#_x0000_t202" style="position:absolute;margin-left:178.25pt;margin-top:67.95pt;width:69.6pt;height:45.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" filled="f" stroked="f" strokeweight=".5pt">
                <v:textbox>
                  <w:txbxContent>
                    <w:p w14:paraId="491743FC" w14:textId="77777777" w:rsidR="002C3065" w:rsidRPr="002C3065" w:rsidRDefault="002C3065" w:rsidP="002C3065">
                      <w:pPr>
                        <w:rPr>
                          <w:i/>
                          <w:iCs/>
                          <w:sz w:val="20"/>
                          <w:szCs w:val="22"/>
                        </w:rPr>
                      </w:pPr>
                      <w:r w:rsidRPr="002C3065">
                        <w:rPr>
                          <w:i/>
                          <w:iCs/>
                          <w:sz w:val="20"/>
                          <w:szCs w:val="22"/>
                        </w:rPr>
                        <w:t xml:space="preserve">Figure </w:t>
                      </w:r>
                      <w:r w:rsidR="002C15DD">
                        <w:rPr>
                          <w:i/>
                          <w:iCs/>
                          <w:sz w:val="20"/>
                          <w:szCs w:val="22"/>
                        </w:rPr>
                        <w:t>2</w:t>
                      </w:r>
                    </w:p>
                    <w:p w14:paraId="1C97F2BD" w14:textId="77777777" w:rsidR="004B70D6" w:rsidRPr="002C3065" w:rsidRDefault="004B70D6">
                      <w:pPr>
                        <w:rPr>
                          <w:sz w:val="20"/>
                          <w:szCs w:val="22"/>
                        </w:rPr>
                      </w:pPr>
                    </w:p>
                  </w:txbxContent>
                </v:textbox>
              </v:shape>
            </w:pict>
          </mc:Fallback>
        </mc:AlternateContent>
      </w:r>
      <w:r w:rsidR="00C34AB7" w:rsidRPr="00A52B2E">
        <w:rPr>
          <w:noProof/>
        </w:rPr>
        <w:drawing>
          <wp:anchor distT="0" distB="0" distL="114300" distR="114300" simplePos="0" relativeHeight="251658248" behindDoc="0" locked="0" layoutInCell="1" allowOverlap="1" wp14:anchorId="0F21E2B8" wp14:editId="1AD1379A">
            <wp:simplePos x="0" y="0"/>
            <wp:positionH relativeFrom="column">
              <wp:posOffset>2256155</wp:posOffset>
            </wp:positionH>
            <wp:positionV relativeFrom="paragraph">
              <wp:posOffset>1027430</wp:posOffset>
            </wp:positionV>
            <wp:extent cx="3686175" cy="2854325"/>
            <wp:effectExtent l="0" t="0" r="0" b="3175"/>
            <wp:wrapSquare wrapText="bothSides"/>
            <wp:docPr id="484358970" name="Picture 5" descr="A black and white drawing of circles and lines&#10;&#10;Description automatically generated">
              <a:extLst xmlns:a="http://schemas.openxmlformats.org/drawingml/2006/main">
                <a:ext uri="{FF2B5EF4-FFF2-40B4-BE49-F238E27FC236}">
                  <a16:creationId xmlns:a16="http://schemas.microsoft.com/office/drawing/2014/main" id="{330CD4AA-7F74-D302-D9F6-7090633F8B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and white drawing of circles and lines&#10;&#10;Description automatically generated">
                      <a:extLst>
                        <a:ext uri="{FF2B5EF4-FFF2-40B4-BE49-F238E27FC236}">
                          <a16:creationId xmlns:a16="http://schemas.microsoft.com/office/drawing/2014/main" id="{330CD4AA-7F74-D302-D9F6-7090633F8B44}"/>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86175" cy="2854325"/>
                    </a:xfrm>
                    <a:prstGeom prst="rect">
                      <a:avLst/>
                    </a:prstGeom>
                    <a:ln>
                      <a:noFill/>
                    </a:ln>
                  </pic:spPr>
                </pic:pic>
              </a:graphicData>
            </a:graphic>
            <wp14:sizeRelH relativeFrom="page">
              <wp14:pctWidth>0</wp14:pctWidth>
            </wp14:sizeRelH>
            <wp14:sizeRelV relativeFrom="page">
              <wp14:pctHeight>0</wp14:pctHeight>
            </wp14:sizeRelV>
          </wp:anchor>
        </w:drawing>
      </w:r>
      <w:r w:rsidRPr="001F5E2C">
        <w:t>to support their wellbeing.</w:t>
      </w:r>
    </w:p>
    <w:p w14:paraId="75DB61CD" w14:textId="43606C03" w:rsidR="00A24C96" w:rsidRDefault="00152D75" w:rsidP="00403687">
      <w:r w:rsidRPr="009B165E">
        <w:t>Achieving long-term, society-wide outcomes requires a fundamental change in the way we evaluate and make decisions about investments and support. Systems change requires a cyclical feedback process that integrates community engagement, practice, evaluation, learning, and evidence-building to create positive change. This process involves continual sense-checking and adjustments based on new learnings, ensuring that initiatives remain relevant and effective</w:t>
      </w:r>
      <w:r w:rsidR="00181DFB">
        <w:t xml:space="preserve"> (Figure </w:t>
      </w:r>
      <w:r w:rsidR="0049061E">
        <w:t>2</w:t>
      </w:r>
      <w:r w:rsidR="002C15DD">
        <w:t>: MEL processes and activities</w:t>
      </w:r>
      <w:r w:rsidR="00181DFB">
        <w:t>)</w:t>
      </w:r>
      <w:r w:rsidRPr="009B165E">
        <w:t>.</w:t>
      </w:r>
      <w:r w:rsidR="001F5E2C" w:rsidRPr="001F5E2C">
        <w:t xml:space="preserve"> </w:t>
      </w:r>
    </w:p>
    <w:p w14:paraId="62FE7901" w14:textId="5C14EBB0" w:rsidR="007529D7" w:rsidRDefault="000846DE" w:rsidP="00223FA4">
      <w:pPr>
        <w:pStyle w:val="Heading4"/>
      </w:pPr>
      <w:proofErr w:type="gramStart"/>
      <w:r>
        <w:t>Culturally-Responsive</w:t>
      </w:r>
      <w:proofErr w:type="gramEnd"/>
      <w:r>
        <w:t xml:space="preserve"> </w:t>
      </w:r>
      <w:r w:rsidR="007529D7">
        <w:t xml:space="preserve">Signals </w:t>
      </w:r>
    </w:p>
    <w:p w14:paraId="7AA944E3" w14:textId="291B9AB3" w:rsidR="006A0DE1" w:rsidRPr="00277B68" w:rsidRDefault="006A0DE1" w:rsidP="000C7C96">
      <w:pPr>
        <w:rPr>
          <w:lang w:eastAsia="en-AU"/>
        </w:rPr>
      </w:pPr>
      <w:r w:rsidRPr="00277B68">
        <w:rPr>
          <w:lang w:eastAsia="en-AU"/>
        </w:rPr>
        <w:t>Integral to</w:t>
      </w:r>
      <w:r w:rsidR="00C02BEF">
        <w:rPr>
          <w:lang w:eastAsia="en-AU"/>
        </w:rPr>
        <w:t xml:space="preserve"> the Change Agenda</w:t>
      </w:r>
      <w:r w:rsidRPr="00277B68">
        <w:rPr>
          <w:lang w:eastAsia="en-AU"/>
        </w:rPr>
        <w:t xml:space="preserve"> MEL approach is the use of </w:t>
      </w:r>
      <w:proofErr w:type="gramStart"/>
      <w:r w:rsidRPr="00277B68">
        <w:rPr>
          <w:lang w:eastAsia="en-AU"/>
        </w:rPr>
        <w:t>culturally-responsive</w:t>
      </w:r>
      <w:proofErr w:type="gramEnd"/>
      <w:r w:rsidRPr="00277B68">
        <w:rPr>
          <w:lang w:eastAsia="en-AU"/>
        </w:rPr>
        <w:t xml:space="preserve"> signals. These signals reflect the lived experiences of First Nations women and </w:t>
      </w:r>
      <w:r w:rsidR="00B14E42">
        <w:rPr>
          <w:lang w:eastAsia="en-AU"/>
        </w:rPr>
        <w:t>should be</w:t>
      </w:r>
      <w:r w:rsidRPr="00277B68">
        <w:rPr>
          <w:lang w:eastAsia="en-AU"/>
        </w:rPr>
        <w:t xml:space="preserve"> developed in consultation with them. By ensuring that outcomes are determined and measured in ways that are meaningful to the women they aim to benefit, </w:t>
      </w:r>
      <w:r w:rsidR="000A420F">
        <w:rPr>
          <w:lang w:eastAsia="en-AU"/>
        </w:rPr>
        <w:t>this</w:t>
      </w:r>
      <w:r w:rsidRPr="00277B68">
        <w:rPr>
          <w:lang w:eastAsia="en-AU"/>
        </w:rPr>
        <w:t xml:space="preserve"> approach ensures that the </w:t>
      </w:r>
      <w:r w:rsidR="004C32B2">
        <w:rPr>
          <w:lang w:eastAsia="en-AU"/>
        </w:rPr>
        <w:t>MEL</w:t>
      </w:r>
      <w:r w:rsidR="004C32B2" w:rsidRPr="00277B68">
        <w:rPr>
          <w:lang w:eastAsia="en-AU"/>
        </w:rPr>
        <w:t xml:space="preserve"> </w:t>
      </w:r>
      <w:r w:rsidRPr="00277B68">
        <w:rPr>
          <w:lang w:eastAsia="en-AU"/>
        </w:rPr>
        <w:t>process is community-led</w:t>
      </w:r>
      <w:r w:rsidR="004C32B2">
        <w:rPr>
          <w:lang w:eastAsia="en-AU"/>
        </w:rPr>
        <w:t xml:space="preserve"> and can </w:t>
      </w:r>
      <w:r w:rsidR="00170AAD">
        <w:rPr>
          <w:lang w:eastAsia="en-AU"/>
        </w:rPr>
        <w:t>help develop evidence which can contribute to meaningful change</w:t>
      </w:r>
      <w:r w:rsidRPr="00277B68">
        <w:rPr>
          <w:lang w:eastAsia="en-AU"/>
        </w:rPr>
        <w:t>.</w:t>
      </w:r>
    </w:p>
    <w:p w14:paraId="1454343C" w14:textId="6674EB0A" w:rsidR="00B10026" w:rsidRPr="009B165E" w:rsidRDefault="00B10026" w:rsidP="00B10026">
      <w:pPr>
        <w:rPr>
          <w:lang w:eastAsia="en-AU"/>
        </w:rPr>
      </w:pPr>
      <w:r w:rsidRPr="009B165E">
        <w:rPr>
          <w:lang w:eastAsia="en-AU"/>
        </w:rPr>
        <w:t>For example, in the context of the Closing the Gap target on out-of-home care, potential signals of change may include:</w:t>
      </w:r>
    </w:p>
    <w:p w14:paraId="7D649EB6" w14:textId="3C5A3BE8" w:rsidR="00B10026" w:rsidRPr="009B165E" w:rsidRDefault="00B10026" w:rsidP="00AC5F19">
      <w:pPr>
        <w:pStyle w:val="ListParagraph"/>
        <w:numPr>
          <w:ilvl w:val="0"/>
          <w:numId w:val="22"/>
        </w:numPr>
        <w:rPr>
          <w:lang w:eastAsia="en-AU"/>
        </w:rPr>
      </w:pPr>
      <w:r w:rsidRPr="009B165E">
        <w:rPr>
          <w:lang w:eastAsia="en-AU"/>
        </w:rPr>
        <w:t>Families are feeling safe and happy in our homes</w:t>
      </w:r>
    </w:p>
    <w:p w14:paraId="18299FCF" w14:textId="77777777" w:rsidR="00B10026" w:rsidRPr="009B165E" w:rsidRDefault="00B10026" w:rsidP="00AC5F19">
      <w:pPr>
        <w:pStyle w:val="ListParagraph"/>
        <w:numPr>
          <w:ilvl w:val="0"/>
          <w:numId w:val="22"/>
        </w:numPr>
        <w:rPr>
          <w:lang w:eastAsia="en-AU"/>
        </w:rPr>
      </w:pPr>
      <w:r w:rsidRPr="009B165E">
        <w:rPr>
          <w:lang w:eastAsia="en-AU"/>
        </w:rPr>
        <w:t>We are seeing more children going to school</w:t>
      </w:r>
    </w:p>
    <w:p w14:paraId="0FE48D10" w14:textId="77777777" w:rsidR="00B10026" w:rsidRPr="009B165E" w:rsidRDefault="00B10026" w:rsidP="00AC5F19">
      <w:pPr>
        <w:pStyle w:val="ListParagraph"/>
        <w:numPr>
          <w:ilvl w:val="0"/>
          <w:numId w:val="22"/>
        </w:numPr>
        <w:rPr>
          <w:lang w:eastAsia="en-AU"/>
        </w:rPr>
      </w:pPr>
      <w:r w:rsidRPr="009B165E">
        <w:rPr>
          <w:lang w:eastAsia="en-AU"/>
        </w:rPr>
        <w:t>We are hearing children laugh and play in the community</w:t>
      </w:r>
    </w:p>
    <w:p w14:paraId="4E044F84" w14:textId="77777777" w:rsidR="00B10026" w:rsidRPr="009B165E" w:rsidRDefault="00B10026" w:rsidP="00AC5F19">
      <w:pPr>
        <w:pStyle w:val="ListParagraph"/>
        <w:numPr>
          <w:ilvl w:val="0"/>
          <w:numId w:val="22"/>
        </w:numPr>
        <w:rPr>
          <w:lang w:eastAsia="en-AU"/>
        </w:rPr>
      </w:pPr>
      <w:r w:rsidRPr="009B165E">
        <w:rPr>
          <w:lang w:eastAsia="en-AU"/>
        </w:rPr>
        <w:t xml:space="preserve">We are seeing children have nutritious food and adequate clothes and toys </w:t>
      </w:r>
    </w:p>
    <w:p w14:paraId="166B5758" w14:textId="77777777" w:rsidR="00B10026" w:rsidRPr="00E44264" w:rsidRDefault="00B10026" w:rsidP="00AC5F19">
      <w:pPr>
        <w:pStyle w:val="ListParagraph"/>
        <w:numPr>
          <w:ilvl w:val="0"/>
          <w:numId w:val="22"/>
        </w:numPr>
        <w:rPr>
          <w:lang w:eastAsia="en-AU"/>
        </w:rPr>
      </w:pPr>
      <w:r w:rsidRPr="009B165E">
        <w:rPr>
          <w:lang w:eastAsia="en-AU"/>
        </w:rPr>
        <w:t xml:space="preserve">Families are spending more time with children </w:t>
      </w:r>
    </w:p>
    <w:p w14:paraId="5630B58D" w14:textId="637CA450" w:rsidR="00482611" w:rsidRDefault="00187C62" w:rsidP="00187C62">
      <w:pPr>
        <w:rPr>
          <w:lang w:eastAsia="en-AU"/>
        </w:rPr>
      </w:pPr>
      <w:r w:rsidRPr="00187C62">
        <w:rPr>
          <w:lang w:eastAsia="en-AU"/>
        </w:rPr>
        <w:t>These signals reflect on the health and wellbeing of families, safety, housing, food security, economic security, and education, while building a larger picture of what</w:t>
      </w:r>
      <w:r w:rsidR="00AC2274">
        <w:rPr>
          <w:lang w:eastAsia="en-AU"/>
        </w:rPr>
        <w:t xml:space="preserve"> it looks like for</w:t>
      </w:r>
      <w:r w:rsidRPr="00187C62">
        <w:rPr>
          <w:lang w:eastAsia="en-AU"/>
        </w:rPr>
        <w:t xml:space="preserve"> children </w:t>
      </w:r>
      <w:r w:rsidR="00AC2274">
        <w:rPr>
          <w:lang w:eastAsia="en-AU"/>
        </w:rPr>
        <w:t xml:space="preserve">to </w:t>
      </w:r>
      <w:r w:rsidRPr="00187C62">
        <w:rPr>
          <w:lang w:eastAsia="en-AU"/>
        </w:rPr>
        <w:t xml:space="preserve">stay within their families and out of care. In doing so, it humanises the experiences that numerical data cannot show. </w:t>
      </w:r>
      <w:r w:rsidR="00482611">
        <w:rPr>
          <w:lang w:eastAsia="en-AU"/>
        </w:rPr>
        <w:br/>
      </w:r>
      <w:r w:rsidR="00482611">
        <w:rPr>
          <w:lang w:eastAsia="en-AU"/>
        </w:rPr>
        <w:br/>
      </w:r>
      <w:r w:rsidR="00482611">
        <w:rPr>
          <w:lang w:eastAsia="en-AU"/>
        </w:rPr>
        <w:lastRenderedPageBreak/>
        <w:t xml:space="preserve">The challenge is to work with communities to establish signals, develop mechanisms to track their occurrence and to </w:t>
      </w:r>
      <w:r w:rsidR="002C6669">
        <w:rPr>
          <w:lang w:eastAsia="en-AU"/>
        </w:rPr>
        <w:t xml:space="preserve">deepen evaluative analysis </w:t>
      </w:r>
      <w:r w:rsidR="00BD3B4D">
        <w:rPr>
          <w:lang w:eastAsia="en-AU"/>
        </w:rPr>
        <w:t>of</w:t>
      </w:r>
      <w:r w:rsidR="002C6669">
        <w:rPr>
          <w:lang w:eastAsia="en-AU"/>
        </w:rPr>
        <w:t xml:space="preserve"> signals </w:t>
      </w:r>
      <w:r w:rsidR="00BD3B4D">
        <w:rPr>
          <w:lang w:eastAsia="en-AU"/>
        </w:rPr>
        <w:t>within interconnected</w:t>
      </w:r>
      <w:r w:rsidR="002C6669">
        <w:rPr>
          <w:lang w:eastAsia="en-AU"/>
        </w:rPr>
        <w:t xml:space="preserve"> systems</w:t>
      </w:r>
      <w:r w:rsidR="00BD3B4D">
        <w:rPr>
          <w:lang w:eastAsia="en-AU"/>
        </w:rPr>
        <w:t xml:space="preserve">. This will </w:t>
      </w:r>
      <w:r w:rsidR="009B265B">
        <w:rPr>
          <w:lang w:eastAsia="en-AU"/>
        </w:rPr>
        <w:t xml:space="preserve">help assess </w:t>
      </w:r>
      <w:r w:rsidR="00301E6A">
        <w:rPr>
          <w:lang w:eastAsia="en-AU"/>
        </w:rPr>
        <w:t>how initiatives</w:t>
      </w:r>
      <w:r w:rsidR="009B265B">
        <w:rPr>
          <w:lang w:eastAsia="en-AU"/>
        </w:rPr>
        <w:t xml:space="preserve"> and programmes</w:t>
      </w:r>
      <w:r w:rsidR="00301E6A">
        <w:rPr>
          <w:lang w:eastAsia="en-AU"/>
        </w:rPr>
        <w:t xml:space="preserve"> can have immediate and longer-term ripple effects</w:t>
      </w:r>
      <w:r w:rsidR="0008404F">
        <w:rPr>
          <w:lang w:eastAsia="en-AU"/>
        </w:rPr>
        <w:t xml:space="preserve">, and how to improve investments and recognise </w:t>
      </w:r>
      <w:r w:rsidR="00203C49">
        <w:rPr>
          <w:lang w:eastAsia="en-AU"/>
        </w:rPr>
        <w:t>and fill</w:t>
      </w:r>
      <w:r w:rsidR="0008404F">
        <w:rPr>
          <w:lang w:eastAsia="en-AU"/>
        </w:rPr>
        <w:t xml:space="preserve"> gaps </w:t>
      </w:r>
      <w:r w:rsidR="00203C49">
        <w:rPr>
          <w:lang w:eastAsia="en-AU"/>
        </w:rPr>
        <w:t>within current systems</w:t>
      </w:r>
      <w:r w:rsidR="00301E6A">
        <w:rPr>
          <w:lang w:eastAsia="en-AU"/>
        </w:rPr>
        <w:t>.</w:t>
      </w:r>
    </w:p>
    <w:p w14:paraId="473A9BC3" w14:textId="2273F953" w:rsidR="00187C62" w:rsidRDefault="00187C62" w:rsidP="00187C62">
      <w:pPr>
        <w:rPr>
          <w:lang w:eastAsia="en-AU"/>
        </w:rPr>
      </w:pPr>
      <w:r w:rsidRPr="00187C62">
        <w:rPr>
          <w:lang w:eastAsia="en-AU"/>
        </w:rPr>
        <w:t xml:space="preserve">As outlined by June Oscar AO: </w:t>
      </w:r>
    </w:p>
    <w:p w14:paraId="5F533138" w14:textId="2CC5AAED" w:rsidR="00591075" w:rsidRPr="00591075" w:rsidRDefault="00591075" w:rsidP="00591075">
      <w:pPr>
        <w:jc w:val="center"/>
        <w:rPr>
          <w:i/>
          <w:iCs/>
          <w:lang w:eastAsia="en-AU"/>
        </w:rPr>
      </w:pPr>
      <w:r w:rsidRPr="003B4551">
        <w:rPr>
          <w:i/>
          <w:iCs/>
          <w:lang w:eastAsia="en-AU"/>
        </w:rPr>
        <w:t xml:space="preserve">“But too frequently, these numbers alone, without the rich evidence of our cultures and ways of being on the ground, can be cruelly miss-portrayed as us failing the State. </w:t>
      </w:r>
      <w:r w:rsidR="000A1E26">
        <w:rPr>
          <w:i/>
          <w:iCs/>
          <w:lang w:eastAsia="en-AU"/>
        </w:rPr>
        <w:t xml:space="preserve"> …</w:t>
      </w:r>
      <w:r w:rsidRPr="003B4551">
        <w:rPr>
          <w:i/>
          <w:iCs/>
          <w:lang w:eastAsia="en-AU"/>
        </w:rPr>
        <w:t xml:space="preserve"> </w:t>
      </w:r>
      <w:r w:rsidR="008621A9">
        <w:rPr>
          <w:i/>
          <w:iCs/>
          <w:lang w:eastAsia="en-AU"/>
        </w:rPr>
        <w:t xml:space="preserve">[referring to punitive policies in the Northern Territory] </w:t>
      </w:r>
      <w:r w:rsidRPr="003B4551">
        <w:rPr>
          <w:i/>
          <w:iCs/>
          <w:lang w:eastAsia="en-AU"/>
        </w:rPr>
        <w:t>we are seen as a burden on resources and the solution is punishment—lock our kids up and slash welfare supports, and no matter what we are experiencing, just get our kids into mainstream schools.  These are the doomed to fail responses to numbers extracted out of context. They are free from the thinking we desperately need, which must consider the myriad ways in which systems need to change to embrace us.  So, numbers and how we interpret them really do matter. They tell us something about who we are, and they have a prophetic way of dictating our futures.”</w:t>
      </w:r>
    </w:p>
    <w:p w14:paraId="54452A52" w14:textId="78260AB0" w:rsidR="00EF6971" w:rsidRDefault="00F840E4" w:rsidP="00EF6971">
      <w:pPr>
        <w:rPr>
          <w:lang w:eastAsia="en-AU"/>
        </w:rPr>
      </w:pPr>
      <w:r w:rsidRPr="00F840E4">
        <w:rPr>
          <w:lang w:eastAsia="en-AU"/>
        </w:rPr>
        <w:t>Signals are interconnected, rich, and grounded in lived realities. They offer insight into when change is occurring and what is working—or not working—in the system. Ultimately, signals are the things First Nations women already see, feel, do, or sense. They are knowledges and cultural practices in action and how First Nations women organise and make decisions about what their families and communities need every day and into the future. They are also critical in informing the creation of policy, legislation, program, contract settings, and resource flows that shape the structural conditions surrounding First Nations women's lives.</w:t>
      </w:r>
      <w:bookmarkStart w:id="4" w:name="_Toc190437032"/>
    </w:p>
    <w:p w14:paraId="701CB156" w14:textId="697F50A1" w:rsidR="005B20D9" w:rsidRDefault="005B20D9" w:rsidP="00A333EE">
      <w:pPr>
        <w:pStyle w:val="Heading3"/>
        <w:rPr>
          <w:lang w:eastAsia="en-AU"/>
        </w:rPr>
      </w:pPr>
      <w:r>
        <w:rPr>
          <w:lang w:eastAsia="en-AU"/>
        </w:rPr>
        <w:t>Key Recommendations</w:t>
      </w:r>
      <w:bookmarkEnd w:id="4"/>
    </w:p>
    <w:p w14:paraId="401BFECA" w14:textId="77777777" w:rsidR="00A333EE" w:rsidRPr="00227E62" w:rsidRDefault="00A333EE" w:rsidP="00A333EE">
      <w:pPr>
        <w:rPr>
          <w:lang w:eastAsia="en-AU"/>
        </w:rPr>
      </w:pPr>
      <w:bookmarkStart w:id="5" w:name="_Toc190437033"/>
      <w:r w:rsidRPr="00227E62">
        <w:rPr>
          <w:lang w:eastAsia="en-AU"/>
        </w:rPr>
        <w:t>The Institute recommends</w:t>
      </w:r>
      <w:r>
        <w:rPr>
          <w:lang w:eastAsia="en-AU"/>
        </w:rPr>
        <w:t xml:space="preserve"> that the Select Committee, in supporting the outcomes of Closing the Gap</w:t>
      </w:r>
      <w:r w:rsidRPr="00227E62">
        <w:rPr>
          <w:lang w:eastAsia="en-AU"/>
        </w:rPr>
        <w:t>:</w:t>
      </w:r>
    </w:p>
    <w:p w14:paraId="0D0A50EB" w14:textId="68CFE31D" w:rsidR="00A333EE" w:rsidRPr="00227E62" w:rsidRDefault="00A333EE" w:rsidP="00A333EE">
      <w:pPr>
        <w:numPr>
          <w:ilvl w:val="0"/>
          <w:numId w:val="39"/>
        </w:numPr>
        <w:rPr>
          <w:lang w:eastAsia="en-AU"/>
        </w:rPr>
      </w:pPr>
      <w:r>
        <w:rPr>
          <w:lang w:eastAsia="en-AU"/>
        </w:rPr>
        <w:t>Capture m</w:t>
      </w:r>
      <w:r w:rsidRPr="00227E62">
        <w:rPr>
          <w:lang w:eastAsia="en-AU"/>
        </w:rPr>
        <w:t xml:space="preserve">easurement approaches </w:t>
      </w:r>
      <w:r>
        <w:rPr>
          <w:lang w:eastAsia="en-AU"/>
        </w:rPr>
        <w:t>that centre</w:t>
      </w:r>
      <w:r w:rsidRPr="00227E62">
        <w:rPr>
          <w:lang w:eastAsia="en-AU"/>
        </w:rPr>
        <w:t xml:space="preserve"> First Nations women's lived realities, </w:t>
      </w:r>
      <w:r w:rsidR="00377F25" w:rsidRPr="0007653C">
        <w:rPr>
          <w:lang w:eastAsia="en-AU"/>
        </w:rPr>
        <w:t xml:space="preserve">deepening understanding of what drives effective change and creates sustainable outcomes </w:t>
      </w:r>
      <w:r w:rsidR="00377F25">
        <w:rPr>
          <w:lang w:eastAsia="en-AU"/>
        </w:rPr>
        <w:t xml:space="preserve">for women, children, families and </w:t>
      </w:r>
      <w:r w:rsidR="00377F25" w:rsidRPr="0007653C">
        <w:rPr>
          <w:lang w:eastAsia="en-AU"/>
        </w:rPr>
        <w:t>communities</w:t>
      </w:r>
      <w:r w:rsidR="005055D5">
        <w:rPr>
          <w:lang w:eastAsia="en-AU"/>
        </w:rPr>
        <w:t>.</w:t>
      </w:r>
    </w:p>
    <w:p w14:paraId="5FCF106D" w14:textId="77777777" w:rsidR="00A333EE" w:rsidRPr="00227E62" w:rsidRDefault="00A333EE" w:rsidP="00A333EE">
      <w:pPr>
        <w:numPr>
          <w:ilvl w:val="0"/>
          <w:numId w:val="39"/>
        </w:numPr>
        <w:rPr>
          <w:lang w:eastAsia="en-AU"/>
        </w:rPr>
      </w:pPr>
      <w:r w:rsidRPr="00227E62">
        <w:rPr>
          <w:lang w:eastAsia="en-AU"/>
        </w:rPr>
        <w:t xml:space="preserve">Embed </w:t>
      </w:r>
      <w:proofErr w:type="gramStart"/>
      <w:r w:rsidRPr="00227E62">
        <w:rPr>
          <w:lang w:eastAsia="en-AU"/>
        </w:rPr>
        <w:t>culturally-grounded</w:t>
      </w:r>
      <w:proofErr w:type="gramEnd"/>
      <w:r w:rsidRPr="00227E62">
        <w:rPr>
          <w:lang w:eastAsia="en-AU"/>
        </w:rPr>
        <w:t xml:space="preserve"> MEL frameworks that incorporate qualitative </w:t>
      </w:r>
      <w:r>
        <w:rPr>
          <w:lang w:eastAsia="en-AU"/>
        </w:rPr>
        <w:t>alongside</w:t>
      </w:r>
      <w:r w:rsidRPr="00227E62">
        <w:rPr>
          <w:lang w:eastAsia="en-AU"/>
        </w:rPr>
        <w:t xml:space="preserve"> quantitative measures to provide richer, more accurate understanding of outcomes</w:t>
      </w:r>
      <w:r>
        <w:rPr>
          <w:lang w:eastAsia="en-AU"/>
        </w:rPr>
        <w:t>, including using “signals”.</w:t>
      </w:r>
    </w:p>
    <w:p w14:paraId="25B60343" w14:textId="77777777" w:rsidR="00A333EE" w:rsidRPr="00227E62" w:rsidRDefault="00A333EE" w:rsidP="00A333EE">
      <w:pPr>
        <w:numPr>
          <w:ilvl w:val="0"/>
          <w:numId w:val="39"/>
        </w:numPr>
        <w:rPr>
          <w:lang w:eastAsia="en-AU"/>
        </w:rPr>
      </w:pPr>
      <w:r>
        <w:rPr>
          <w:lang w:eastAsia="en-AU"/>
        </w:rPr>
        <w:t xml:space="preserve">Foreground </w:t>
      </w:r>
      <w:r w:rsidRPr="00227E62">
        <w:rPr>
          <w:lang w:eastAsia="en-AU"/>
        </w:rPr>
        <w:t xml:space="preserve">Indigenous Data Sovereignty </w:t>
      </w:r>
      <w:r>
        <w:rPr>
          <w:lang w:eastAsia="en-AU"/>
        </w:rPr>
        <w:t xml:space="preserve">and Indigenous Data Governance </w:t>
      </w:r>
      <w:r w:rsidRPr="00227E62">
        <w:rPr>
          <w:lang w:eastAsia="en-AU"/>
        </w:rPr>
        <w:t xml:space="preserve">principles </w:t>
      </w:r>
      <w:r>
        <w:rPr>
          <w:lang w:eastAsia="en-AU"/>
        </w:rPr>
        <w:t>as</w:t>
      </w:r>
      <w:r w:rsidRPr="00227E62">
        <w:rPr>
          <w:lang w:eastAsia="en-AU"/>
        </w:rPr>
        <w:t xml:space="preserve"> central to measurement approaches, ensuring First Nations women control their information</w:t>
      </w:r>
      <w:r>
        <w:rPr>
          <w:lang w:eastAsia="en-AU"/>
        </w:rPr>
        <w:t>.</w:t>
      </w:r>
    </w:p>
    <w:p w14:paraId="52A7D6C3" w14:textId="77777777" w:rsidR="00A333EE" w:rsidRPr="00227E62" w:rsidRDefault="00A333EE" w:rsidP="00A333EE">
      <w:pPr>
        <w:numPr>
          <w:ilvl w:val="0"/>
          <w:numId w:val="39"/>
        </w:numPr>
        <w:rPr>
          <w:lang w:eastAsia="en-AU"/>
        </w:rPr>
      </w:pPr>
      <w:r>
        <w:rPr>
          <w:lang w:eastAsia="en-AU"/>
        </w:rPr>
        <w:t>Use a</w:t>
      </w:r>
      <w:r w:rsidRPr="00227E62">
        <w:rPr>
          <w:lang w:eastAsia="en-AU"/>
        </w:rPr>
        <w:t>n intersectional lens</w:t>
      </w:r>
      <w:r>
        <w:rPr>
          <w:lang w:eastAsia="en-AU"/>
        </w:rPr>
        <w:t xml:space="preserve"> </w:t>
      </w:r>
      <w:r w:rsidRPr="00227E62">
        <w:rPr>
          <w:lang w:eastAsia="en-AU"/>
        </w:rPr>
        <w:t>throughout measurement to capture diverse experiences</w:t>
      </w:r>
      <w:r>
        <w:rPr>
          <w:lang w:eastAsia="en-AU"/>
        </w:rPr>
        <w:t>, solutions, strengths</w:t>
      </w:r>
      <w:r w:rsidRPr="00227E62">
        <w:rPr>
          <w:lang w:eastAsia="en-AU"/>
        </w:rPr>
        <w:t xml:space="preserve"> and needs</w:t>
      </w:r>
      <w:r>
        <w:rPr>
          <w:lang w:eastAsia="en-AU"/>
        </w:rPr>
        <w:t>.</w:t>
      </w:r>
    </w:p>
    <w:p w14:paraId="4F0E5A8B" w14:textId="661949D1" w:rsidR="009B7740" w:rsidRPr="00227E62" w:rsidRDefault="009B7740" w:rsidP="009B7740">
      <w:pPr>
        <w:numPr>
          <w:ilvl w:val="0"/>
          <w:numId w:val="39"/>
        </w:numPr>
        <w:rPr>
          <w:lang w:eastAsia="en-AU"/>
        </w:rPr>
      </w:pPr>
      <w:r>
        <w:rPr>
          <w:lang w:eastAsia="en-AU"/>
        </w:rPr>
        <w:lastRenderedPageBreak/>
        <w:t xml:space="preserve">Take a systems change approach to the collection, use and evaluation of data, </w:t>
      </w:r>
      <w:r w:rsidRPr="71AA4897">
        <w:t>and draw on this evidence to identify priorities for policy change and funding.</w:t>
      </w:r>
    </w:p>
    <w:p w14:paraId="29EB2FBC" w14:textId="4DDDAD02" w:rsidR="00623114" w:rsidRPr="003B4551" w:rsidRDefault="00364886" w:rsidP="00A333EE">
      <w:pPr>
        <w:pStyle w:val="Heading3"/>
        <w:rPr>
          <w:lang w:eastAsia="en-AU"/>
        </w:rPr>
      </w:pPr>
      <w:r>
        <w:rPr>
          <w:lang w:eastAsia="en-AU"/>
        </w:rPr>
        <w:t>A</w:t>
      </w:r>
      <w:r w:rsidR="00FF7EA6">
        <w:rPr>
          <w:lang w:eastAsia="en-AU"/>
        </w:rPr>
        <w:t>ppendices</w:t>
      </w:r>
      <w:bookmarkEnd w:id="5"/>
      <w:r w:rsidR="00FF7EA6">
        <w:rPr>
          <w:lang w:eastAsia="en-AU"/>
        </w:rPr>
        <w:t xml:space="preserve"> </w:t>
      </w:r>
    </w:p>
    <w:p w14:paraId="7265CF93" w14:textId="22AFAB81" w:rsidR="008653F5" w:rsidRPr="003B4551" w:rsidRDefault="00F11F16" w:rsidP="008653F5">
      <w:pPr>
        <w:rPr>
          <w:lang w:eastAsia="en-AU"/>
        </w:rPr>
      </w:pPr>
      <w:r>
        <w:rPr>
          <w:rStyle w:val="Heading4Char"/>
        </w:rPr>
        <w:t xml:space="preserve">Appendix 1: </w:t>
      </w:r>
      <w:r w:rsidR="00FF7EA6" w:rsidRPr="00F11F16">
        <w:rPr>
          <w:rStyle w:val="Heading4Char"/>
        </w:rPr>
        <w:t>Change Agenda for First Nations Gender Justice (2024) – Attached</w:t>
      </w:r>
      <w:r w:rsidR="00FF7EA6">
        <w:rPr>
          <w:b/>
          <w:bCs/>
          <w:lang w:eastAsia="en-AU"/>
        </w:rPr>
        <w:br/>
      </w:r>
      <w:r w:rsidR="008653F5" w:rsidRPr="003B4551">
        <w:rPr>
          <w:lang w:eastAsia="en-AU"/>
        </w:rPr>
        <w:t xml:space="preserve">We </w:t>
      </w:r>
      <w:r w:rsidR="005055D5">
        <w:rPr>
          <w:lang w:eastAsia="en-AU"/>
        </w:rPr>
        <w:t>encourage</w:t>
      </w:r>
      <w:r w:rsidR="005055D5" w:rsidRPr="003B4551">
        <w:rPr>
          <w:lang w:eastAsia="en-AU"/>
        </w:rPr>
        <w:t xml:space="preserve"> </w:t>
      </w:r>
      <w:r w:rsidR="008653F5" w:rsidRPr="003B4551">
        <w:rPr>
          <w:lang w:eastAsia="en-AU"/>
        </w:rPr>
        <w:t xml:space="preserve">the Select Committee </w:t>
      </w:r>
      <w:r w:rsidR="005055D5">
        <w:rPr>
          <w:lang w:eastAsia="en-AU"/>
        </w:rPr>
        <w:t xml:space="preserve">to </w:t>
      </w:r>
      <w:r w:rsidR="008653F5" w:rsidRPr="003B4551">
        <w:rPr>
          <w:lang w:eastAsia="en-AU"/>
        </w:rPr>
        <w:t xml:space="preserve">read the Wiyi Yani U Thangani Change Agenda as a useful resource providing an alternative approach to measuring and responding to the Closing the Gap targets, and to understand the priorities of First Nations women. </w:t>
      </w:r>
    </w:p>
    <w:p w14:paraId="7988BAE0" w14:textId="7FBBF094" w:rsidR="00CA0A4B" w:rsidRDefault="00CA0A4B" w:rsidP="00F11F16">
      <w:pPr>
        <w:pStyle w:val="Heading4"/>
      </w:pPr>
      <w:bookmarkStart w:id="6" w:name="_Toc190437034"/>
      <w:r>
        <w:t xml:space="preserve">Appendix </w:t>
      </w:r>
      <w:r w:rsidR="00F11F16">
        <w:t>2</w:t>
      </w:r>
      <w:r>
        <w:t>: First Nations Women’s Voices</w:t>
      </w:r>
      <w:bookmarkEnd w:id="6"/>
      <w:r>
        <w:t xml:space="preserve"> </w:t>
      </w:r>
    </w:p>
    <w:p w14:paraId="0D76283A" w14:textId="0774819D" w:rsidR="00CA0A4B" w:rsidRPr="0074408A" w:rsidRDefault="00CA0A4B" w:rsidP="00CA0A4B">
      <w:pPr>
        <w:rPr>
          <w:i/>
          <w:iCs/>
          <w:lang w:eastAsia="en-AU"/>
        </w:rPr>
      </w:pPr>
      <w:r w:rsidRPr="00487CC4">
        <w:rPr>
          <w:lang w:eastAsia="en-AU"/>
        </w:rPr>
        <w:t>The Productivity Commission's Closing the Gap Review noted that there are limited understandings of what First Nations women need.</w:t>
      </w:r>
      <w:r>
        <w:rPr>
          <w:rStyle w:val="EndnoteReference"/>
          <w:lang w:eastAsia="en-AU"/>
        </w:rPr>
        <w:endnoteReference w:id="7"/>
      </w:r>
      <w:r w:rsidRPr="00487CC4">
        <w:rPr>
          <w:lang w:eastAsia="en-AU"/>
        </w:rPr>
        <w:t xml:space="preserve"> </w:t>
      </w:r>
      <w:r w:rsidR="002B1C5D">
        <w:rPr>
          <w:lang w:eastAsia="en-AU"/>
        </w:rPr>
        <w:t xml:space="preserve">Some </w:t>
      </w:r>
      <w:r w:rsidRPr="00487CC4">
        <w:rPr>
          <w:lang w:eastAsia="en-AU"/>
        </w:rPr>
        <w:t xml:space="preserve">First Nations women have </w:t>
      </w:r>
      <w:r w:rsidR="000A4525">
        <w:rPr>
          <w:lang w:eastAsia="en-AU"/>
        </w:rPr>
        <w:t xml:space="preserve">spoken </w:t>
      </w:r>
      <w:r w:rsidR="00525EDC">
        <w:rPr>
          <w:lang w:eastAsia="en-AU"/>
        </w:rPr>
        <w:t xml:space="preserve">to the Wiyi Yani U Thangani Institute </w:t>
      </w:r>
      <w:r w:rsidR="002B1C5D">
        <w:rPr>
          <w:lang w:eastAsia="en-AU"/>
        </w:rPr>
        <w:t>about the lack of progress on the</w:t>
      </w:r>
      <w:r w:rsidRPr="00487CC4">
        <w:rPr>
          <w:lang w:eastAsia="en-AU"/>
        </w:rPr>
        <w:t xml:space="preserve"> Closing the Gap targets and</w:t>
      </w:r>
      <w:r w:rsidR="000A4525">
        <w:rPr>
          <w:lang w:eastAsia="en-AU"/>
        </w:rPr>
        <w:t xml:space="preserve"> an absence of </w:t>
      </w:r>
      <w:r w:rsidR="009A03B4">
        <w:rPr>
          <w:lang w:eastAsia="en-AU"/>
        </w:rPr>
        <w:t xml:space="preserve">culturally-informed </w:t>
      </w:r>
      <w:proofErr w:type="gramStart"/>
      <w:r w:rsidR="000A4525">
        <w:rPr>
          <w:lang w:eastAsia="en-AU"/>
        </w:rPr>
        <w:t xml:space="preserve">mechanisms </w:t>
      </w:r>
      <w:r w:rsidRPr="00487CC4">
        <w:rPr>
          <w:lang w:eastAsia="en-AU"/>
        </w:rPr>
        <w:t xml:space="preserve"> </w:t>
      </w:r>
      <w:r w:rsidR="009A03B4">
        <w:rPr>
          <w:lang w:eastAsia="en-AU"/>
        </w:rPr>
        <w:t>and</w:t>
      </w:r>
      <w:proofErr w:type="gramEnd"/>
      <w:r w:rsidR="009A03B4">
        <w:rPr>
          <w:lang w:eastAsia="en-AU"/>
        </w:rPr>
        <w:t xml:space="preserve"> investments alongside the targets that can drive </w:t>
      </w:r>
      <w:r w:rsidRPr="00487CC4">
        <w:rPr>
          <w:lang w:eastAsia="en-AU"/>
        </w:rPr>
        <w:t>meaningful outcomes. It is fundamental that targets and measuring change are co-created and nurtured within First Nations communities.</w:t>
      </w:r>
      <w:r w:rsidRPr="004613F1">
        <w:rPr>
          <w:lang w:eastAsia="en-AU"/>
        </w:rPr>
        <w:t xml:space="preserve"> </w:t>
      </w:r>
    </w:p>
    <w:p w14:paraId="08F1EE7F" w14:textId="77777777" w:rsidR="00CA0A4B" w:rsidRDefault="00CA0A4B" w:rsidP="00CA0A4B">
      <w:pPr>
        <w:rPr>
          <w:lang w:eastAsia="en-AU"/>
        </w:rPr>
      </w:pPr>
      <w:r w:rsidRPr="0058014D">
        <w:rPr>
          <w:lang w:eastAsia="en-AU"/>
        </w:rPr>
        <w:t xml:space="preserve">The Wiyi Yani U Thangani approach helps to nurture this understanding. As articulated in the </w:t>
      </w:r>
      <w:r w:rsidRPr="0058014D">
        <w:rPr>
          <w:i/>
          <w:iCs/>
          <w:lang w:eastAsia="en-AU"/>
        </w:rPr>
        <w:t>Wiyi Yani U Thangani Report</w:t>
      </w:r>
      <w:r w:rsidRPr="0058014D">
        <w:rPr>
          <w:lang w:eastAsia="en-AU"/>
        </w:rPr>
        <w:t xml:space="preserve"> (2020) and reflected across the </w:t>
      </w:r>
      <w:r w:rsidRPr="0058014D">
        <w:rPr>
          <w:i/>
          <w:iCs/>
          <w:lang w:eastAsia="en-AU"/>
        </w:rPr>
        <w:t>Implementation Framework</w:t>
      </w:r>
      <w:r w:rsidRPr="0058014D">
        <w:rPr>
          <w:lang w:eastAsia="en-AU"/>
        </w:rPr>
        <w:t xml:space="preserve"> (2021) and </w:t>
      </w:r>
      <w:r w:rsidRPr="0058014D">
        <w:rPr>
          <w:i/>
          <w:iCs/>
          <w:lang w:eastAsia="en-AU"/>
        </w:rPr>
        <w:t>Change Agenda</w:t>
      </w:r>
      <w:r w:rsidRPr="0058014D">
        <w:rPr>
          <w:lang w:eastAsia="en-AU"/>
        </w:rPr>
        <w:t xml:space="preserve"> (2024, attached), when First Nations women describe their lived experiences and the change they want to see, their experiences, challenges and aspirations are all interconnected and interdependent.</w:t>
      </w:r>
      <w:r>
        <w:rPr>
          <w:rStyle w:val="EndnoteReference"/>
          <w:lang w:eastAsia="en-AU"/>
        </w:rPr>
        <w:endnoteReference w:id="8"/>
      </w:r>
      <w:r w:rsidRPr="0058014D">
        <w:rPr>
          <w:lang w:eastAsia="en-AU"/>
        </w:rPr>
        <w:t xml:space="preserve"> This means that creating change must be holistic and not siloed and fragmented across portfolios and services.</w:t>
      </w:r>
    </w:p>
    <w:p w14:paraId="4457452B" w14:textId="77777777" w:rsidR="00CA0A4B" w:rsidRPr="0074408A" w:rsidRDefault="00CA0A4B" w:rsidP="00CA0A4B">
      <w:pPr>
        <w:rPr>
          <w:i/>
          <w:iCs/>
          <w:lang w:eastAsia="en-AU"/>
        </w:rPr>
      </w:pPr>
      <w:r w:rsidRPr="00191EA0">
        <w:rPr>
          <w:lang w:eastAsia="en-AU"/>
        </w:rPr>
        <w:t>First Nations women</w:t>
      </w:r>
      <w:r>
        <w:rPr>
          <w:lang w:eastAsia="en-AU"/>
        </w:rPr>
        <w:t xml:space="preserve"> </w:t>
      </w:r>
      <w:r w:rsidRPr="00191EA0">
        <w:rPr>
          <w:lang w:eastAsia="en-AU"/>
        </w:rPr>
        <w:t>have diverse identities and experiences, requiring an intersectional approach to measurement. This is especially true for those with diverse abilities, Elders, individuals living in remote regions, and incarcerated individuals, who face unique harms due to marginalising structures. Measurement frameworks must consider these intersecting identities as central to their lived realities.</w:t>
      </w:r>
      <w:r>
        <w:rPr>
          <w:lang w:eastAsia="en-AU"/>
        </w:rPr>
        <w:t xml:space="preserve"> </w:t>
      </w:r>
    </w:p>
    <w:sectPr w:rsidR="00CA0A4B" w:rsidRPr="0074408A" w:rsidSect="001061C3">
      <w:headerReference w:type="default" r:id="rId22"/>
      <w:footerReference w:type="default" r:id="rId23"/>
      <w:footerReference w:type="first" r:id="rId24"/>
      <w:pgSz w:w="11906" w:h="16838"/>
      <w:pgMar w:top="1440" w:right="1440" w:bottom="1440" w:left="1440" w:header="1417" w:footer="8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94D0" w14:textId="77777777" w:rsidR="00FA46E4" w:rsidRDefault="00FA46E4" w:rsidP="00446F0A">
      <w:r>
        <w:separator/>
      </w:r>
    </w:p>
  </w:endnote>
  <w:endnote w:type="continuationSeparator" w:id="0">
    <w:p w14:paraId="0F38C68E" w14:textId="77777777" w:rsidR="00FA46E4" w:rsidRDefault="00FA46E4" w:rsidP="00446F0A">
      <w:r>
        <w:continuationSeparator/>
      </w:r>
    </w:p>
  </w:endnote>
  <w:endnote w:type="continuationNotice" w:id="1">
    <w:p w14:paraId="1922FFB8" w14:textId="77777777" w:rsidR="00FA46E4" w:rsidRDefault="00FA46E4"/>
  </w:endnote>
  <w:endnote w:id="2">
    <w:p w14:paraId="08920207" w14:textId="0E95470A" w:rsidR="00CA0A4B" w:rsidRPr="006514CC" w:rsidRDefault="00CA0A4B" w:rsidP="00CA0A4B">
      <w:pPr>
        <w:pStyle w:val="EndnoteText"/>
        <w:rPr>
          <w:sz w:val="18"/>
          <w:szCs w:val="18"/>
        </w:rPr>
      </w:pPr>
      <w:r w:rsidRPr="006514CC">
        <w:rPr>
          <w:rStyle w:val="EndnoteReference"/>
          <w:rFonts w:eastAsiaTheme="majorEastAsia"/>
          <w:sz w:val="21"/>
          <w:szCs w:val="21"/>
        </w:rPr>
        <w:endnoteRef/>
      </w:r>
      <w:r w:rsidRPr="006514CC">
        <w:rPr>
          <w:sz w:val="21"/>
          <w:szCs w:val="21"/>
        </w:rPr>
        <w:t xml:space="preserve"> </w:t>
      </w:r>
      <w:r w:rsidRPr="006514CC">
        <w:rPr>
          <w:sz w:val="18"/>
          <w:szCs w:val="18"/>
        </w:rPr>
        <w:t>Submission 34</w:t>
      </w:r>
      <w:r w:rsidR="001540AD" w:rsidRPr="006514CC">
        <w:rPr>
          <w:sz w:val="18"/>
          <w:szCs w:val="18"/>
        </w:rPr>
        <w:t xml:space="preserve"> to development of Change Agenda for First Nations Gender Justice</w:t>
      </w:r>
      <w:r w:rsidRPr="006514CC">
        <w:rPr>
          <w:sz w:val="18"/>
          <w:szCs w:val="18"/>
        </w:rPr>
        <w:t xml:space="preserve">: </w:t>
      </w:r>
      <w:proofErr w:type="spellStart"/>
      <w:r w:rsidRPr="006514CC">
        <w:rPr>
          <w:sz w:val="18"/>
          <w:szCs w:val="18"/>
        </w:rPr>
        <w:t>Djirra</w:t>
      </w:r>
      <w:proofErr w:type="spellEnd"/>
    </w:p>
  </w:endnote>
  <w:endnote w:id="3">
    <w:p w14:paraId="12A8BB4B" w14:textId="77777777" w:rsidR="00B210FB" w:rsidRPr="006514CC" w:rsidRDefault="00B210FB" w:rsidP="00B210FB">
      <w:pPr>
        <w:pStyle w:val="EndnoteText"/>
        <w:ind w:left="720" w:hanging="720"/>
        <w:rPr>
          <w:rFonts w:cs="Open Sans"/>
          <w:sz w:val="18"/>
          <w:szCs w:val="18"/>
        </w:rPr>
      </w:pPr>
      <w:r w:rsidRPr="006514CC">
        <w:rPr>
          <w:rStyle w:val="EndnoteReference"/>
          <w:rFonts w:cs="Open Sans"/>
          <w:sz w:val="18"/>
          <w:szCs w:val="18"/>
        </w:rPr>
        <w:endnoteRef/>
      </w:r>
      <w:r w:rsidRPr="006514CC">
        <w:rPr>
          <w:rFonts w:cs="Open Sans"/>
          <w:sz w:val="18"/>
          <w:szCs w:val="18"/>
        </w:rPr>
        <w:t xml:space="preserve"> Australian Human Rights Commission, </w:t>
      </w:r>
      <w:r w:rsidRPr="006514CC">
        <w:rPr>
          <w:rFonts w:cs="Open Sans"/>
          <w:i/>
          <w:iCs/>
          <w:sz w:val="18"/>
          <w:szCs w:val="18"/>
        </w:rPr>
        <w:t xml:space="preserve">Wiyi Yani U Thangani (Women’s Voices): Securing our Rights, </w:t>
      </w:r>
      <w:proofErr w:type="gramStart"/>
      <w:r w:rsidRPr="006514CC">
        <w:rPr>
          <w:rFonts w:cs="Open Sans"/>
          <w:i/>
          <w:iCs/>
          <w:sz w:val="18"/>
          <w:szCs w:val="18"/>
        </w:rPr>
        <w:t>Securing</w:t>
      </w:r>
      <w:proofErr w:type="gramEnd"/>
      <w:r w:rsidRPr="006514CC">
        <w:rPr>
          <w:rFonts w:cs="Open Sans"/>
          <w:i/>
          <w:iCs/>
          <w:sz w:val="18"/>
          <w:szCs w:val="18"/>
        </w:rPr>
        <w:t xml:space="preserve"> our Future</w:t>
      </w:r>
      <w:r w:rsidRPr="006514CC">
        <w:rPr>
          <w:rFonts w:cs="Open Sans"/>
          <w:sz w:val="18"/>
          <w:szCs w:val="18"/>
        </w:rPr>
        <w:t xml:space="preserve"> (Report, 2020); Karen Menzies, ‘Understanding the Australian Aboriginal experience of collective, historical and intergenerational trauma’ (2019) 62(6) </w:t>
      </w:r>
      <w:r w:rsidRPr="006514CC">
        <w:rPr>
          <w:rFonts w:cs="Open Sans"/>
          <w:i/>
          <w:iCs/>
          <w:sz w:val="18"/>
          <w:szCs w:val="18"/>
        </w:rPr>
        <w:t>International Social Work</w:t>
      </w:r>
      <w:r w:rsidRPr="006514CC">
        <w:rPr>
          <w:rFonts w:cs="Open Sans"/>
          <w:sz w:val="18"/>
          <w:szCs w:val="18"/>
        </w:rPr>
        <w:t>, 1522; Klein, E. et al. ‘Caring about Care’ (Report 2024).</w:t>
      </w:r>
    </w:p>
  </w:endnote>
  <w:endnote w:id="4">
    <w:p w14:paraId="6E25DBC0" w14:textId="77777777" w:rsidR="00B210FB" w:rsidRPr="006514CC" w:rsidRDefault="00B210FB" w:rsidP="00B210FB">
      <w:pPr>
        <w:pStyle w:val="EndnoteText"/>
        <w:ind w:left="720" w:hanging="720"/>
        <w:rPr>
          <w:rFonts w:cs="Open Sans"/>
          <w:sz w:val="18"/>
          <w:szCs w:val="18"/>
        </w:rPr>
      </w:pPr>
      <w:r w:rsidRPr="006514CC">
        <w:rPr>
          <w:rStyle w:val="EndnoteReference"/>
          <w:rFonts w:cs="Open Sans"/>
          <w:sz w:val="18"/>
          <w:szCs w:val="18"/>
        </w:rPr>
        <w:endnoteRef/>
      </w:r>
      <w:r w:rsidRPr="006514CC">
        <w:rPr>
          <w:rFonts w:cs="Open Sans"/>
          <w:sz w:val="18"/>
          <w:szCs w:val="18"/>
        </w:rPr>
        <w:t xml:space="preserve"> Special Rapporteur on violence against women, its causes and consequences, Violence against indigenous women and girls, Human Rights Council A/HRC/50/26 (2022) &lt;</w:t>
      </w:r>
      <w:hyperlink r:id="rId1" w:history="1">
        <w:r w:rsidRPr="006514CC">
          <w:rPr>
            <w:rStyle w:val="Hyperlink"/>
            <w:rFonts w:cs="Open Sans"/>
            <w:sz w:val="18"/>
            <w:szCs w:val="18"/>
          </w:rPr>
          <w:t>https://documents-dds-ny.un.org/doc/UNDOC/GEN/G22/323/90/PDF/G2232390.pdf?OpenElement</w:t>
        </w:r>
      </w:hyperlink>
      <w:r w:rsidRPr="006514CC">
        <w:rPr>
          <w:rFonts w:cs="Open Sans"/>
          <w:sz w:val="18"/>
          <w:szCs w:val="18"/>
        </w:rPr>
        <w:t xml:space="preserve">&gt;. </w:t>
      </w:r>
    </w:p>
  </w:endnote>
  <w:endnote w:id="5">
    <w:p w14:paraId="3D6C34BC" w14:textId="77777777" w:rsidR="00B210FB" w:rsidRPr="006514CC" w:rsidRDefault="00B210FB" w:rsidP="00B210FB">
      <w:pPr>
        <w:pStyle w:val="EndnoteText"/>
        <w:ind w:left="720" w:hanging="720"/>
        <w:rPr>
          <w:rFonts w:cs="Open Sans"/>
          <w:sz w:val="18"/>
          <w:szCs w:val="18"/>
        </w:rPr>
      </w:pPr>
      <w:r w:rsidRPr="006514CC">
        <w:rPr>
          <w:rStyle w:val="EndnoteReference"/>
          <w:rFonts w:cs="Open Sans"/>
          <w:sz w:val="18"/>
          <w:szCs w:val="18"/>
        </w:rPr>
        <w:endnoteRef/>
      </w:r>
      <w:r w:rsidRPr="006514CC">
        <w:rPr>
          <w:rFonts w:cs="Open Sans"/>
          <w:sz w:val="18"/>
          <w:szCs w:val="18"/>
        </w:rPr>
        <w:t xml:space="preserve"> Productivity Commission, </w:t>
      </w:r>
      <w:r w:rsidRPr="006514CC">
        <w:rPr>
          <w:rFonts w:cs="Open Sans"/>
          <w:i/>
          <w:iCs/>
          <w:sz w:val="18"/>
          <w:szCs w:val="18"/>
        </w:rPr>
        <w:t xml:space="preserve">Expenditure on Children in the Northern Territory </w:t>
      </w:r>
      <w:r w:rsidRPr="006514CC">
        <w:rPr>
          <w:rFonts w:cs="Open Sans"/>
          <w:sz w:val="18"/>
          <w:szCs w:val="18"/>
        </w:rPr>
        <w:t xml:space="preserve">(Report, 8 April 2020) &lt;https://www.pc.gov.au/inquiries/completed/nt-children/report; Megan Davis, </w:t>
      </w:r>
      <w:r w:rsidRPr="006514CC">
        <w:rPr>
          <w:rFonts w:cs="Open Sans"/>
          <w:i/>
          <w:iCs/>
          <w:sz w:val="18"/>
          <w:szCs w:val="18"/>
        </w:rPr>
        <w:t>Family is Culture, Independent Review of Children and Young People in OOHC in NSW</w:t>
      </w:r>
      <w:r w:rsidRPr="006514CC">
        <w:rPr>
          <w:rFonts w:cs="Open Sans"/>
          <w:sz w:val="18"/>
          <w:szCs w:val="18"/>
        </w:rPr>
        <w:t xml:space="preserve">  (Report, November 2019) &lt;</w:t>
      </w:r>
      <w:hyperlink r:id="rId2" w:history="1">
        <w:r w:rsidRPr="006514CC">
          <w:rPr>
            <w:rStyle w:val="Hyperlink"/>
            <w:rFonts w:cs="Open Sans"/>
            <w:sz w:val="18"/>
            <w:szCs w:val="18"/>
          </w:rPr>
          <w:t>https://www.familyisculture.nsw.gov.au/__data/assets/pdf_file/0011/726329/Family-Is-Culture-Review-Report.pdf</w:t>
        </w:r>
      </w:hyperlink>
      <w:r w:rsidRPr="006514CC">
        <w:rPr>
          <w:rFonts w:cs="Open Sans"/>
          <w:sz w:val="18"/>
          <w:szCs w:val="18"/>
        </w:rPr>
        <w:t xml:space="preserve">&gt;; Productivity Commission, </w:t>
      </w:r>
      <w:r w:rsidRPr="006514CC">
        <w:rPr>
          <w:rFonts w:cs="Open Sans"/>
          <w:i/>
          <w:iCs/>
          <w:sz w:val="18"/>
          <w:szCs w:val="18"/>
        </w:rPr>
        <w:t xml:space="preserve">Mental Health Inquiry Report </w:t>
      </w:r>
      <w:r w:rsidRPr="006514CC">
        <w:rPr>
          <w:rFonts w:cs="Open Sans"/>
          <w:sz w:val="18"/>
          <w:szCs w:val="18"/>
        </w:rPr>
        <w:t>(Report, 16 November 2020) &lt;</w:t>
      </w:r>
      <w:hyperlink r:id="rId3" w:history="1">
        <w:r w:rsidRPr="006514CC">
          <w:rPr>
            <w:rStyle w:val="Hyperlink"/>
            <w:rFonts w:cs="Open Sans"/>
            <w:sz w:val="18"/>
            <w:szCs w:val="18"/>
          </w:rPr>
          <w:t>https://www.pc.gov.au/inquiries/completed/mental-health/report/mental-health.pdf</w:t>
        </w:r>
      </w:hyperlink>
      <w:r w:rsidRPr="006514CC">
        <w:rPr>
          <w:rFonts w:cs="Open Sans"/>
          <w:sz w:val="18"/>
          <w:szCs w:val="18"/>
        </w:rPr>
        <w:t>&gt;.</w:t>
      </w:r>
    </w:p>
  </w:endnote>
  <w:endnote w:id="6">
    <w:p w14:paraId="7B2FDDFF" w14:textId="77777777" w:rsidR="00B210FB" w:rsidRPr="006514CC" w:rsidRDefault="00B210FB" w:rsidP="00B210FB">
      <w:pPr>
        <w:pStyle w:val="EndnoteText"/>
        <w:ind w:left="720" w:hanging="720"/>
        <w:rPr>
          <w:rFonts w:cs="Open Sans"/>
          <w:sz w:val="18"/>
          <w:szCs w:val="18"/>
        </w:rPr>
      </w:pPr>
      <w:r w:rsidRPr="006514CC">
        <w:rPr>
          <w:rStyle w:val="EndnoteReference"/>
          <w:rFonts w:cs="Open Sans"/>
          <w:sz w:val="18"/>
          <w:szCs w:val="18"/>
        </w:rPr>
        <w:endnoteRef/>
      </w:r>
      <w:r w:rsidRPr="006514CC">
        <w:rPr>
          <w:rFonts w:cs="Open Sans"/>
          <w:sz w:val="18"/>
          <w:szCs w:val="18"/>
        </w:rPr>
        <w:t xml:space="preserve"> Early Years Catalyst and Orange Compass, </w:t>
      </w:r>
      <w:r w:rsidRPr="006514CC">
        <w:rPr>
          <w:rFonts w:cs="Open Sans"/>
          <w:i/>
          <w:iCs/>
          <w:sz w:val="18"/>
          <w:szCs w:val="18"/>
        </w:rPr>
        <w:t>Systems Mapping Report</w:t>
      </w:r>
      <w:r w:rsidRPr="006514CC">
        <w:rPr>
          <w:rFonts w:cs="Open Sans"/>
          <w:i/>
          <w:sz w:val="18"/>
          <w:szCs w:val="18"/>
        </w:rPr>
        <w:t xml:space="preserve"> </w:t>
      </w:r>
      <w:r w:rsidRPr="006514CC">
        <w:rPr>
          <w:rFonts w:cs="Open Sans"/>
          <w:sz w:val="18"/>
          <w:szCs w:val="18"/>
        </w:rPr>
        <w:t>(Report, August 2022) 26 &lt;</w:t>
      </w:r>
      <w:hyperlink r:id="rId4" w:history="1">
        <w:r w:rsidRPr="006514CC">
          <w:rPr>
            <w:rStyle w:val="Hyperlink"/>
            <w:rFonts w:cs="Open Sans"/>
            <w:sz w:val="18"/>
            <w:szCs w:val="18"/>
          </w:rPr>
          <w:t>https://www.earlyyearscatalyst.org.au/wp-content/uploads/2022/08/EYC-Document-System-Mapping-Report-Aug-2022.pdf</w:t>
        </w:r>
      </w:hyperlink>
      <w:r w:rsidRPr="006514CC">
        <w:rPr>
          <w:rFonts w:cs="Open Sans"/>
          <w:sz w:val="18"/>
          <w:szCs w:val="18"/>
        </w:rPr>
        <w:t>&gt;.</w:t>
      </w:r>
    </w:p>
  </w:endnote>
  <w:endnote w:id="7">
    <w:p w14:paraId="60D85F9B" w14:textId="77777777" w:rsidR="00CA0A4B" w:rsidRPr="006514CC" w:rsidRDefault="00CA0A4B" w:rsidP="00657CE4">
      <w:pPr>
        <w:ind w:left="720" w:hanging="720"/>
        <w:rPr>
          <w:sz w:val="18"/>
          <w:szCs w:val="18"/>
          <w:lang w:eastAsia="en-AU"/>
        </w:rPr>
      </w:pPr>
      <w:r w:rsidRPr="006514CC">
        <w:rPr>
          <w:rStyle w:val="EndnoteReference"/>
          <w:sz w:val="18"/>
          <w:szCs w:val="18"/>
        </w:rPr>
        <w:endnoteRef/>
      </w:r>
      <w:r w:rsidRPr="006514CC">
        <w:rPr>
          <w:sz w:val="18"/>
          <w:szCs w:val="18"/>
        </w:rPr>
        <w:t xml:space="preserve"> </w:t>
      </w:r>
      <w:r w:rsidRPr="006514CC">
        <w:rPr>
          <w:sz w:val="18"/>
          <w:szCs w:val="18"/>
          <w:lang w:eastAsia="en-AU"/>
        </w:rPr>
        <w:t xml:space="preserve">Productivity Commission. (2024). </w:t>
      </w:r>
      <w:r w:rsidRPr="006514CC">
        <w:rPr>
          <w:i/>
          <w:sz w:val="18"/>
          <w:szCs w:val="18"/>
          <w:lang w:eastAsia="en-AU"/>
        </w:rPr>
        <w:t>Review of the National Agreement on Closing the Gap</w:t>
      </w:r>
      <w:r w:rsidRPr="006514CC">
        <w:rPr>
          <w:sz w:val="18"/>
          <w:szCs w:val="18"/>
          <w:lang w:eastAsia="en-AU"/>
        </w:rPr>
        <w:t>, Study report, set. ISBN 978-1-74037-780-5. Canberra.</w:t>
      </w:r>
    </w:p>
  </w:endnote>
  <w:endnote w:id="8">
    <w:p w14:paraId="67D8A096" w14:textId="77777777" w:rsidR="00CA0A4B" w:rsidRDefault="00CA0A4B" w:rsidP="00657CE4">
      <w:pPr>
        <w:ind w:left="720" w:hanging="720"/>
        <w:rPr>
          <w:lang w:eastAsia="en-AU"/>
        </w:rPr>
      </w:pPr>
      <w:r w:rsidRPr="006514CC">
        <w:rPr>
          <w:rStyle w:val="EndnoteReference"/>
          <w:sz w:val="18"/>
          <w:szCs w:val="18"/>
        </w:rPr>
        <w:endnoteRef/>
      </w:r>
      <w:r w:rsidRPr="006514CC">
        <w:rPr>
          <w:sz w:val="18"/>
          <w:szCs w:val="18"/>
        </w:rPr>
        <w:t xml:space="preserve"> </w:t>
      </w:r>
      <w:r w:rsidRPr="006514CC">
        <w:rPr>
          <w:sz w:val="18"/>
          <w:szCs w:val="18"/>
          <w:lang w:eastAsia="en-AU"/>
        </w:rPr>
        <w:t xml:space="preserve">Australian Human Rights Commission. (2024). </w:t>
      </w:r>
      <w:r w:rsidRPr="006514CC">
        <w:rPr>
          <w:i/>
          <w:sz w:val="18"/>
          <w:szCs w:val="18"/>
          <w:lang w:eastAsia="en-AU"/>
        </w:rPr>
        <w:t>Wiyi Yani U Thangani Change Agenda for First Nations Gender Justice</w:t>
      </w:r>
      <w:r w:rsidRPr="006514CC">
        <w:rPr>
          <w:sz w:val="18"/>
          <w:szCs w:val="18"/>
          <w:lang w:eastAsia="en-AU"/>
        </w:rPr>
        <w:t>. ISBN 978-1-925917-92-5. Sydney.</w:t>
      </w:r>
      <w:r w:rsidRPr="006514CC">
        <w:rPr>
          <w:sz w:val="21"/>
          <w:szCs w:val="22"/>
          <w:lang w:eastAsia="en-AU"/>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Medium">
    <w:panose1 w:val="020B0600000000000000"/>
    <w:charset w:val="00"/>
    <w:family w:val="swiss"/>
    <w:pitch w:val="variable"/>
    <w:sig w:usb0="80000867" w:usb1="00000000" w:usb2="00000000" w:usb3="00000000" w:csb0="000001FB" w:csb1="00000000"/>
  </w:font>
  <w:font w:name="Yu Gothic Light">
    <w:panose1 w:val="020B0300000000000000"/>
    <w:charset w:val="80"/>
    <w:family w:val="swiss"/>
    <w:pitch w:val="variable"/>
    <w:sig w:usb0="E00002FF" w:usb1="2AC7FDFF" w:usb2="00000016" w:usb3="00000000" w:csb0="0002009F" w:csb1="00000000"/>
  </w:font>
  <w:font w:name="Adelle Rg">
    <w:panose1 w:val="02000503060000020004"/>
    <w:charset w:val="00"/>
    <w:family w:val="modern"/>
    <w:notTrueType/>
    <w:pitch w:val="variable"/>
    <w:sig w:usb0="80000087" w:usb1="0000004B" w:usb2="00000000" w:usb3="00000000" w:csb0="00000083" w:csb1="00000000"/>
  </w:font>
  <w:font w:name="Futura Book">
    <w:panose1 w:val="020B0800000000000000"/>
    <w:charset w:val="00"/>
    <w:family w:val="swiss"/>
    <w:notTrueType/>
    <w:pitch w:val="variable"/>
    <w:sig w:usb0="800000AF" w:usb1="4000004A" w:usb2="00000000" w:usb3="00000000" w:csb0="00000001" w:csb1="00000000"/>
  </w:font>
  <w:font w:name="Adelle Light">
    <w:panose1 w:val="00000400000000000000"/>
    <w:charset w:val="00"/>
    <w:family w:val="moder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E36D" w14:textId="6F6206EA" w:rsidR="00EC2EF6" w:rsidRPr="00505200" w:rsidRDefault="001F1ED0">
    <w:pPr>
      <w:pStyle w:val="Footer"/>
      <w:jc w:val="right"/>
    </w:pPr>
    <w:r>
      <w:rPr>
        <w:noProof/>
      </w:rPr>
      <w:drawing>
        <wp:anchor distT="0" distB="0" distL="114300" distR="114300" simplePos="0" relativeHeight="251658247" behindDoc="0" locked="0" layoutInCell="1" allowOverlap="1" wp14:anchorId="00FC46CC" wp14:editId="79AF6453">
          <wp:simplePos x="0" y="0"/>
          <wp:positionH relativeFrom="column">
            <wp:posOffset>-545123</wp:posOffset>
          </wp:positionH>
          <wp:positionV relativeFrom="paragraph">
            <wp:posOffset>280719</wp:posOffset>
          </wp:positionV>
          <wp:extent cx="1224732" cy="432000"/>
          <wp:effectExtent l="0" t="0" r="0" b="6350"/>
          <wp:wrapNone/>
          <wp:docPr id="317163895"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22454" name="Picture 18"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732" cy="4320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630220166"/>
        <w:docPartObj>
          <w:docPartGallery w:val="Page Numbers (Bottom of Page)"/>
          <w:docPartUnique/>
        </w:docPartObj>
      </w:sdtPr>
      <w:sdtEndPr>
        <w:rPr>
          <w:noProof/>
        </w:rPr>
      </w:sdtEndPr>
      <w:sdtContent>
        <w:r w:rsidR="00EC2EF6" w:rsidRPr="00505200">
          <w:fldChar w:fldCharType="begin"/>
        </w:r>
        <w:r w:rsidR="00EC2EF6" w:rsidRPr="00505200">
          <w:instrText xml:space="preserve"> PAGE   \* MERGEFORMAT </w:instrText>
        </w:r>
        <w:r w:rsidR="00EC2EF6" w:rsidRPr="00505200">
          <w:fldChar w:fldCharType="separate"/>
        </w:r>
        <w:r w:rsidR="00EC2EF6" w:rsidRPr="00505200">
          <w:rPr>
            <w:noProof/>
          </w:rPr>
          <w:t>2</w:t>
        </w:r>
        <w:r w:rsidR="00EC2EF6" w:rsidRPr="00505200">
          <w:rPr>
            <w:noProof/>
          </w:rPr>
          <w:fldChar w:fldCharType="end"/>
        </w:r>
      </w:sdtContent>
    </w:sdt>
  </w:p>
  <w:p w14:paraId="05F64632" w14:textId="57258766" w:rsidR="00446F0A" w:rsidRDefault="00446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AEA2" w14:textId="771FA3B8" w:rsidR="00C67C55" w:rsidRDefault="00C67C55">
    <w:pPr>
      <w:pStyle w:val="Footer"/>
    </w:pPr>
    <w:r w:rsidRPr="00027EA1">
      <w:rPr>
        <w:noProof/>
        <w:szCs w:val="20"/>
      </w:rPr>
      <mc:AlternateContent>
        <mc:Choice Requires="wps">
          <w:drawing>
            <wp:anchor distT="0" distB="0" distL="114300" distR="114300" simplePos="0" relativeHeight="251658243" behindDoc="0" locked="0" layoutInCell="1" allowOverlap="1" wp14:anchorId="36E5F39A" wp14:editId="3C313FF3">
              <wp:simplePos x="0" y="0"/>
              <wp:positionH relativeFrom="column">
                <wp:posOffset>3975735</wp:posOffset>
              </wp:positionH>
              <wp:positionV relativeFrom="paragraph">
                <wp:posOffset>133350</wp:posOffset>
              </wp:positionV>
              <wp:extent cx="3899535" cy="398780"/>
              <wp:effectExtent l="0" t="0" r="5715" b="1270"/>
              <wp:wrapNone/>
              <wp:docPr id="1875655654" name="Text Box 1875655654"/>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7D35B870" w14:textId="77777777" w:rsidR="00C67C55" w:rsidRPr="00B561F9" w:rsidRDefault="00C67C55" w:rsidP="00C67C55">
                          <w:pPr>
                            <w:spacing w:before="40"/>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5F39A" id="_x0000_t202" coordsize="21600,21600" o:spt="202" path="m,l,21600r21600,l21600,xe">
              <v:stroke joinstyle="miter"/>
              <v:path gradientshapeok="t" o:connecttype="rect"/>
            </v:shapetype>
            <v:shape id="Text Box 1875655654" o:spid="_x0000_s1033" type="#_x0000_t202" style="position:absolute;margin-left:313.05pt;margin-top:10.5pt;width:307.05pt;height:31.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" filled="f" stroked="f" strokeweight=".5pt">
              <v:textbox inset="0,0,0,0">
                <w:txbxContent>
                  <w:p w14:paraId="7D35B870" w14:textId="77777777" w:rsidR="00C67C55" w:rsidRPr="00B561F9" w:rsidRDefault="00C67C55" w:rsidP="00C67C55">
                    <w:pPr>
                      <w:spacing w:before="40"/>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w:pict>
        </mc:Fallback>
      </mc:AlternateContent>
    </w:r>
    <w:r w:rsidRPr="00027EA1">
      <w:rPr>
        <w:noProof/>
        <w:szCs w:val="20"/>
      </w:rPr>
      <mc:AlternateContent>
        <mc:Choice Requires="wps">
          <w:drawing>
            <wp:anchor distT="0" distB="0" distL="114300" distR="114300" simplePos="0" relativeHeight="251658244" behindDoc="0" locked="0" layoutInCell="1" allowOverlap="1" wp14:anchorId="79C02486" wp14:editId="37511221">
              <wp:simplePos x="0" y="0"/>
              <wp:positionH relativeFrom="column">
                <wp:posOffset>-726694</wp:posOffset>
              </wp:positionH>
              <wp:positionV relativeFrom="paragraph">
                <wp:posOffset>-261747</wp:posOffset>
              </wp:positionV>
              <wp:extent cx="2500630" cy="1134745"/>
              <wp:effectExtent l="0" t="0" r="13970" b="8255"/>
              <wp:wrapNone/>
              <wp:docPr id="1775863274" name="Text Box 1775863274"/>
              <wp:cNvGraphicFramePr/>
              <a:graphic xmlns:a="http://schemas.openxmlformats.org/drawingml/2006/main">
                <a:graphicData uri="http://schemas.microsoft.com/office/word/2010/wordprocessingShape">
                  <wps:wsp>
                    <wps:cNvSpPr txBox="1"/>
                    <wps:spPr>
                      <a:xfrm>
                        <a:off x="0" y="0"/>
                        <a:ext cx="2500630" cy="1134745"/>
                      </a:xfrm>
                      <a:prstGeom prst="rect">
                        <a:avLst/>
                      </a:prstGeom>
                      <a:noFill/>
                      <a:ln w="6350">
                        <a:noFill/>
                      </a:ln>
                    </wps:spPr>
                    <wps:txbx>
                      <w:txbxContent>
                        <w:p w14:paraId="10F18CD0" w14:textId="77777777" w:rsidR="00C67C55" w:rsidRPr="00446F0A" w:rsidRDefault="00C67C55" w:rsidP="00C67C55">
                          <w:pPr>
                            <w:spacing w:before="40"/>
                            <w:rPr>
                              <w:rFonts w:cs="Open Sans"/>
                              <w:color w:val="FFFFFF" w:themeColor="background1"/>
                              <w:sz w:val="16"/>
                              <w:szCs w:val="16"/>
                            </w:rPr>
                          </w:pPr>
                          <w:r>
                            <w:rPr>
                              <w:rFonts w:cs="Open Sans"/>
                              <w:color w:val="FFFFFF" w:themeColor="background1"/>
                              <w:sz w:val="16"/>
                              <w:szCs w:val="16"/>
                            </w:rPr>
                            <w:t>wyut@anu.edu.au</w:t>
                          </w:r>
                          <w:r>
                            <w:rPr>
                              <w:rFonts w:cs="Open Sans"/>
                              <w:color w:val="FFFFFF" w:themeColor="background1"/>
                              <w:sz w:val="16"/>
                              <w:szCs w:val="16"/>
                            </w:rPr>
                            <w:br/>
                          </w:r>
                          <w:r w:rsidRPr="00B561F9">
                            <w:rPr>
                              <w:rFonts w:cs="Open Sans"/>
                              <w:color w:val="FFFFFF" w:themeColor="background1"/>
                              <w:sz w:val="16"/>
                              <w:szCs w:val="16"/>
                            </w:rPr>
                            <w:t>Office of the Vice President, First Nations Portfolio</w:t>
                          </w:r>
                          <w:r>
                            <w:rPr>
                              <w:rFonts w:cs="Open Sans"/>
                              <w:color w:val="FFFFFF" w:themeColor="background1"/>
                              <w:sz w:val="16"/>
                              <w:szCs w:val="16"/>
                            </w:rPr>
                            <w:br/>
                          </w:r>
                          <w:r w:rsidRPr="00B561F9">
                            <w:rPr>
                              <w:rFonts w:cs="Open Sans"/>
                              <w:color w:val="FFFFFF" w:themeColor="background1"/>
                              <w:sz w:val="16"/>
                              <w:szCs w:val="16"/>
                            </w:rPr>
                            <w:t xml:space="preserve">John </w:t>
                          </w:r>
                          <w:proofErr w:type="spellStart"/>
                          <w:r w:rsidRPr="00B561F9">
                            <w:rPr>
                              <w:rFonts w:cs="Open Sans"/>
                              <w:color w:val="FFFFFF" w:themeColor="background1"/>
                              <w:sz w:val="16"/>
                              <w:szCs w:val="16"/>
                            </w:rPr>
                            <w:t>Yencken</w:t>
                          </w:r>
                          <w:proofErr w:type="spellEnd"/>
                          <w:r w:rsidRPr="00B561F9">
                            <w:rPr>
                              <w:rFonts w:cs="Open Sans"/>
                              <w:color w:val="FFFFFF" w:themeColor="background1"/>
                              <w:sz w:val="16"/>
                              <w:szCs w:val="16"/>
                            </w:rPr>
                            <w:t xml:space="preserve"> Building #45, Sullivan’s Creek Road</w:t>
                          </w:r>
                          <w:r>
                            <w:rPr>
                              <w:rFonts w:cs="Open Sans"/>
                              <w:color w:val="FFFFFF" w:themeColor="background1"/>
                              <w:sz w:val="16"/>
                              <w:szCs w:val="16"/>
                            </w:rPr>
                            <w:br/>
                          </w:r>
                          <w:r w:rsidRPr="00B561F9">
                            <w:rPr>
                              <w:rFonts w:cs="Open Sans"/>
                              <w:color w:val="FFFFFF" w:themeColor="background1"/>
                              <w:sz w:val="16"/>
                              <w:szCs w:val="16"/>
                            </w:rPr>
                            <w:t>The Australian National University</w:t>
                          </w:r>
                          <w:r>
                            <w:rPr>
                              <w:rFonts w:cs="Open Sans"/>
                              <w:color w:val="FFFFFF" w:themeColor="background1"/>
                              <w:sz w:val="16"/>
                              <w:szCs w:val="16"/>
                            </w:rPr>
                            <w:br/>
                          </w:r>
                          <w:r w:rsidRPr="00B561F9">
                            <w:rPr>
                              <w:rFonts w:cs="Open Sans"/>
                              <w:color w:val="FFFFFF" w:themeColor="background1"/>
                              <w:sz w:val="16"/>
                              <w:szCs w:val="16"/>
                            </w:rPr>
                            <w:t>Canberra ACT 2601</w:t>
                          </w:r>
                        </w:p>
                        <w:p w14:paraId="1DB3BF3D" w14:textId="77777777" w:rsidR="00C67C55" w:rsidRPr="00B561F9" w:rsidRDefault="00C67C55" w:rsidP="00C67C55">
                          <w:pPr>
                            <w:spacing w:before="40"/>
                            <w:rPr>
                              <w:rFonts w:cs="Open Sans"/>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02486" id="Text Box 1775863274" o:spid="_x0000_s1034" type="#_x0000_t202" style="position:absolute;margin-left:-57.2pt;margin-top:-20.6pt;width:196.9pt;height:89.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" filled="f" stroked="f" strokeweight=".5pt">
              <v:textbox inset="0,0,0,0">
                <w:txbxContent>
                  <w:p w14:paraId="10F18CD0" w14:textId="77777777" w:rsidR="00C67C55" w:rsidRPr="00446F0A" w:rsidRDefault="00C67C55" w:rsidP="00C67C55">
                    <w:pPr>
                      <w:spacing w:before="40"/>
                      <w:rPr>
                        <w:rFonts w:cs="Open Sans"/>
                        <w:color w:val="FFFFFF" w:themeColor="background1"/>
                        <w:sz w:val="16"/>
                        <w:szCs w:val="16"/>
                      </w:rPr>
                    </w:pPr>
                    <w:r>
                      <w:rPr>
                        <w:rFonts w:cs="Open Sans"/>
                        <w:color w:val="FFFFFF" w:themeColor="background1"/>
                        <w:sz w:val="16"/>
                        <w:szCs w:val="16"/>
                      </w:rPr>
                      <w:t>wyut@anu.edu.au</w:t>
                    </w:r>
                    <w:r>
                      <w:rPr>
                        <w:rFonts w:cs="Open Sans"/>
                        <w:color w:val="FFFFFF" w:themeColor="background1"/>
                        <w:sz w:val="16"/>
                        <w:szCs w:val="16"/>
                      </w:rPr>
                      <w:br/>
                    </w:r>
                    <w:r w:rsidRPr="00B561F9">
                      <w:rPr>
                        <w:rFonts w:cs="Open Sans"/>
                        <w:color w:val="FFFFFF" w:themeColor="background1"/>
                        <w:sz w:val="16"/>
                        <w:szCs w:val="16"/>
                      </w:rPr>
                      <w:t>Office of the Vice President, First Nations Portfolio</w:t>
                    </w:r>
                    <w:r>
                      <w:rPr>
                        <w:rFonts w:cs="Open Sans"/>
                        <w:color w:val="FFFFFF" w:themeColor="background1"/>
                        <w:sz w:val="16"/>
                        <w:szCs w:val="16"/>
                      </w:rPr>
                      <w:br/>
                    </w:r>
                    <w:r w:rsidRPr="00B561F9">
                      <w:rPr>
                        <w:rFonts w:cs="Open Sans"/>
                        <w:color w:val="FFFFFF" w:themeColor="background1"/>
                        <w:sz w:val="16"/>
                        <w:szCs w:val="16"/>
                      </w:rPr>
                      <w:t xml:space="preserve">John </w:t>
                    </w:r>
                    <w:proofErr w:type="spellStart"/>
                    <w:r w:rsidRPr="00B561F9">
                      <w:rPr>
                        <w:rFonts w:cs="Open Sans"/>
                        <w:color w:val="FFFFFF" w:themeColor="background1"/>
                        <w:sz w:val="16"/>
                        <w:szCs w:val="16"/>
                      </w:rPr>
                      <w:t>Yencken</w:t>
                    </w:r>
                    <w:proofErr w:type="spellEnd"/>
                    <w:r w:rsidRPr="00B561F9">
                      <w:rPr>
                        <w:rFonts w:cs="Open Sans"/>
                        <w:color w:val="FFFFFF" w:themeColor="background1"/>
                        <w:sz w:val="16"/>
                        <w:szCs w:val="16"/>
                      </w:rPr>
                      <w:t xml:space="preserve"> Building #45, Sullivan’s Creek Road</w:t>
                    </w:r>
                    <w:r>
                      <w:rPr>
                        <w:rFonts w:cs="Open Sans"/>
                        <w:color w:val="FFFFFF" w:themeColor="background1"/>
                        <w:sz w:val="16"/>
                        <w:szCs w:val="16"/>
                      </w:rPr>
                      <w:br/>
                    </w:r>
                    <w:r w:rsidRPr="00B561F9">
                      <w:rPr>
                        <w:rFonts w:cs="Open Sans"/>
                        <w:color w:val="FFFFFF" w:themeColor="background1"/>
                        <w:sz w:val="16"/>
                        <w:szCs w:val="16"/>
                      </w:rPr>
                      <w:t>The Australian National University</w:t>
                    </w:r>
                    <w:r>
                      <w:rPr>
                        <w:rFonts w:cs="Open Sans"/>
                        <w:color w:val="FFFFFF" w:themeColor="background1"/>
                        <w:sz w:val="16"/>
                        <w:szCs w:val="16"/>
                      </w:rPr>
                      <w:br/>
                    </w:r>
                    <w:r w:rsidRPr="00B561F9">
                      <w:rPr>
                        <w:rFonts w:cs="Open Sans"/>
                        <w:color w:val="FFFFFF" w:themeColor="background1"/>
                        <w:sz w:val="16"/>
                        <w:szCs w:val="16"/>
                      </w:rPr>
                      <w:t>Canberra ACT 2601</w:t>
                    </w:r>
                  </w:p>
                  <w:p w14:paraId="1DB3BF3D" w14:textId="77777777" w:rsidR="00C67C55" w:rsidRPr="00B561F9" w:rsidRDefault="00C67C55" w:rsidP="00C67C55">
                    <w:pPr>
                      <w:spacing w:before="40"/>
                      <w:rPr>
                        <w:rFonts w:cs="Open Sans"/>
                        <w:color w:val="FFFFFF" w:themeColor="background1"/>
                      </w:rPr>
                    </w:pPr>
                  </w:p>
                </w:txbxContent>
              </v:textbox>
            </v:shape>
          </w:pict>
        </mc:Fallback>
      </mc:AlternateContent>
    </w:r>
    <w:r w:rsidRPr="00027EA1">
      <w:rPr>
        <w:noProof/>
        <w:szCs w:val="20"/>
      </w:rPr>
      <mc:AlternateContent>
        <mc:Choice Requires="wps">
          <w:drawing>
            <wp:anchor distT="0" distB="0" distL="114300" distR="114300" simplePos="0" relativeHeight="251658242" behindDoc="0" locked="0" layoutInCell="1" allowOverlap="1" wp14:anchorId="24287FB9" wp14:editId="46EDB277">
              <wp:simplePos x="0" y="0"/>
              <wp:positionH relativeFrom="margin">
                <wp:align>center</wp:align>
              </wp:positionH>
              <wp:positionV relativeFrom="paragraph">
                <wp:posOffset>-627507</wp:posOffset>
              </wp:positionV>
              <wp:extent cx="6359525" cy="602615"/>
              <wp:effectExtent l="0" t="0" r="3175" b="6985"/>
              <wp:wrapNone/>
              <wp:docPr id="1429021096" name="Text Box 1429021096"/>
              <wp:cNvGraphicFramePr/>
              <a:graphic xmlns:a="http://schemas.openxmlformats.org/drawingml/2006/main">
                <a:graphicData uri="http://schemas.microsoft.com/office/word/2010/wordprocessingShape">
                  <wps:wsp>
                    <wps:cNvSpPr txBox="1"/>
                    <wps:spPr>
                      <a:xfrm>
                        <a:off x="0" y="0"/>
                        <a:ext cx="6359525" cy="602615"/>
                      </a:xfrm>
                      <a:prstGeom prst="rect">
                        <a:avLst/>
                      </a:prstGeom>
                      <a:noFill/>
                      <a:ln w="6350">
                        <a:noFill/>
                      </a:ln>
                    </wps:spPr>
                    <wps:txbx>
                      <w:txbxContent>
                        <w:p w14:paraId="6233D99C" w14:textId="77777777" w:rsidR="00C67C55" w:rsidRPr="0054721B" w:rsidRDefault="00C67C55" w:rsidP="00C67C55">
                          <w:pPr>
                            <w:spacing w:before="40"/>
                            <w:jc w:val="center"/>
                            <w:rPr>
                              <w:rFonts w:cs="Open Sans"/>
                              <w:color w:val="FFFFFF" w:themeColor="background1"/>
                              <w:sz w:val="24"/>
                              <w:szCs w:val="32"/>
                            </w:rPr>
                          </w:pPr>
                          <w:r w:rsidRPr="0054721B">
                            <w:rPr>
                              <w:rFonts w:cs="Open Sans"/>
                              <w:color w:val="FFFFFF" w:themeColor="background1"/>
                              <w:sz w:val="18"/>
                              <w:szCs w:val="18"/>
                            </w:rPr>
                            <w:t>We acknowledge and pay respects to all First Nations peoples, lands, waters, and skies across the continent, as Institute staff work remotely from city, coast and bush.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87FB9" id="Text Box 1429021096" o:spid="_x0000_s1035" type="#_x0000_t202" style="position:absolute;margin-left:0;margin-top:-49.4pt;width:500.75pt;height:47.4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" filled="f" stroked="f" strokeweight=".5pt">
              <v:textbox inset="0,0,0,0">
                <w:txbxContent>
                  <w:p w14:paraId="6233D99C" w14:textId="77777777" w:rsidR="00C67C55" w:rsidRPr="0054721B" w:rsidRDefault="00C67C55" w:rsidP="00C67C55">
                    <w:pPr>
                      <w:spacing w:before="40"/>
                      <w:jc w:val="center"/>
                      <w:rPr>
                        <w:rFonts w:cs="Open Sans"/>
                        <w:color w:val="FFFFFF" w:themeColor="background1"/>
                        <w:sz w:val="24"/>
                        <w:szCs w:val="32"/>
                      </w:rPr>
                    </w:pPr>
                    <w:r w:rsidRPr="0054721B">
                      <w:rPr>
                        <w:rFonts w:cs="Open Sans"/>
                        <w:color w:val="FFFFFF" w:themeColor="background1"/>
                        <w:sz w:val="18"/>
                        <w:szCs w:val="18"/>
                      </w:rPr>
                      <w:t>We acknowledge and pay respects to all First Nations peoples, lands, waters, and skies across the continent, as Institute staff work remotely from city, coast and bush.</w:t>
                    </w:r>
                  </w:p>
                </w:txbxContent>
              </v:textbox>
              <w10:wrap anchorx="margin"/>
            </v:shape>
          </w:pict>
        </mc:Fallback>
      </mc:AlternateContent>
    </w:r>
    <w:r>
      <w:rPr>
        <w:noProof/>
        <w:szCs w:val="20"/>
      </w:rPr>
      <mc:AlternateContent>
        <mc:Choice Requires="wps">
          <w:drawing>
            <wp:anchor distT="0" distB="0" distL="114300" distR="114300" simplePos="0" relativeHeight="251658240" behindDoc="1" locked="0" layoutInCell="1" allowOverlap="1" wp14:anchorId="774CC736" wp14:editId="4797B736">
              <wp:simplePos x="0" y="0"/>
              <wp:positionH relativeFrom="column">
                <wp:posOffset>1838325</wp:posOffset>
              </wp:positionH>
              <wp:positionV relativeFrom="paragraph">
                <wp:posOffset>-622300</wp:posOffset>
              </wp:positionV>
              <wp:extent cx="2138045" cy="1341755"/>
              <wp:effectExtent l="0" t="0" r="0" b="0"/>
              <wp:wrapTight wrapText="bothSides">
                <wp:wrapPolygon edited="0">
                  <wp:start x="577" y="0"/>
                  <wp:lineTo x="577" y="21160"/>
                  <wp:lineTo x="20978" y="21160"/>
                  <wp:lineTo x="20978" y="0"/>
                  <wp:lineTo x="577" y="0"/>
                </wp:wrapPolygon>
              </wp:wrapTight>
              <wp:docPr id="1884192208" name="Rectangle 4"/>
              <wp:cNvGraphicFramePr/>
              <a:graphic xmlns:a="http://schemas.openxmlformats.org/drawingml/2006/main">
                <a:graphicData uri="http://schemas.microsoft.com/office/word/2010/wordprocessingShape">
                  <wps:wsp>
                    <wps:cNvSpPr/>
                    <wps:spPr>
                      <a:xfrm>
                        <a:off x="0" y="0"/>
                        <a:ext cx="2138045" cy="13417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37A8BB5" id="Rectangle 4" o:spid="_x0000_s1026" style="position:absolute;margin-left:144.75pt;margin-top:-49pt;width:168.35pt;height:105.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" filled="f" stroked="f" strokeweight="1pt">
              <w10:wrap type="tight"/>
            </v:rect>
          </w:pict>
        </mc:Fallback>
      </mc:AlternateContent>
    </w:r>
    <w:r>
      <w:rPr>
        <w:noProof/>
        <w:szCs w:val="20"/>
      </w:rPr>
      <w:drawing>
        <wp:anchor distT="0" distB="0" distL="114300" distR="114300" simplePos="0" relativeHeight="251658241" behindDoc="1" locked="0" layoutInCell="1" allowOverlap="1" wp14:anchorId="6550912C" wp14:editId="7E52BFDF">
          <wp:simplePos x="0" y="0"/>
          <wp:positionH relativeFrom="column">
            <wp:posOffset>-950976</wp:posOffset>
          </wp:positionH>
          <wp:positionV relativeFrom="paragraph">
            <wp:posOffset>-802767</wp:posOffset>
          </wp:positionV>
          <wp:extent cx="7731125" cy="2042160"/>
          <wp:effectExtent l="0" t="0" r="3175" b="0"/>
          <wp:wrapNone/>
          <wp:docPr id="2029601562" name="Picture 3" descr="A purple backgroun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94912" name="Picture 3" descr="A purple background with black line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7731125" cy="2042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DC799" w14:textId="77777777" w:rsidR="00FA46E4" w:rsidRDefault="00FA46E4" w:rsidP="00446F0A">
      <w:r>
        <w:separator/>
      </w:r>
    </w:p>
  </w:footnote>
  <w:footnote w:type="continuationSeparator" w:id="0">
    <w:p w14:paraId="6DBE3A26" w14:textId="77777777" w:rsidR="00FA46E4" w:rsidRDefault="00FA46E4" w:rsidP="00446F0A">
      <w:r>
        <w:continuationSeparator/>
      </w:r>
    </w:p>
  </w:footnote>
  <w:footnote w:type="continuationNotice" w:id="1">
    <w:p w14:paraId="1585F41A" w14:textId="77777777" w:rsidR="00FA46E4" w:rsidRDefault="00FA46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37C5" w14:textId="4C1E0F13" w:rsidR="00446F0A" w:rsidRDefault="00E356D5">
    <w:pPr>
      <w:pStyle w:val="Header"/>
    </w:pPr>
    <w:r>
      <w:rPr>
        <w:noProof/>
      </w:rPr>
      <w:drawing>
        <wp:anchor distT="0" distB="0" distL="114300" distR="114300" simplePos="0" relativeHeight="251658246" behindDoc="0" locked="0" layoutInCell="1" allowOverlap="1" wp14:anchorId="18C4FA9E" wp14:editId="398D157A">
          <wp:simplePos x="0" y="0"/>
          <wp:positionH relativeFrom="column">
            <wp:posOffset>-781685</wp:posOffset>
          </wp:positionH>
          <wp:positionV relativeFrom="paragraph">
            <wp:posOffset>-824230</wp:posOffset>
          </wp:positionV>
          <wp:extent cx="3296920" cy="942340"/>
          <wp:effectExtent l="0" t="0" r="0" b="0"/>
          <wp:wrapNone/>
          <wp:docPr id="335679533"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97329" name="Picture 3"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6920" cy="942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7EAA5C11" wp14:editId="6111FCAC">
          <wp:simplePos x="0" y="0"/>
          <wp:positionH relativeFrom="column">
            <wp:posOffset>-1107440</wp:posOffset>
          </wp:positionH>
          <wp:positionV relativeFrom="paragraph">
            <wp:posOffset>-1230630</wp:posOffset>
          </wp:positionV>
          <wp:extent cx="7912735" cy="1393190"/>
          <wp:effectExtent l="0" t="0" r="0" b="0"/>
          <wp:wrapNone/>
          <wp:docPr id="1137163397" name="Picture 2"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3217" name="Picture 2" descr="A purple background with a patter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690" t="40470" r="676" b="47081"/>
                  <a:stretch/>
                </pic:blipFill>
                <pic:spPr bwMode="auto">
                  <a:xfrm>
                    <a:off x="0" y="0"/>
                    <a:ext cx="7912735" cy="1393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FAD9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BE15E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2D3D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28982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FC869D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CE29F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51B87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769F0D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EC0CEE"/>
    <w:multiLevelType w:val="hybridMultilevel"/>
    <w:tmpl w:val="D1786C3E"/>
    <w:lvl w:ilvl="0" w:tplc="0C090001">
      <w:numFmt w:val="bullet"/>
      <w:lvlText w:val=""/>
      <w:lvlJc w:val="left"/>
      <w:pPr>
        <w:ind w:left="720" w:hanging="360"/>
      </w:pPr>
      <w:rPr>
        <w:rFonts w:ascii="Symbol" w:eastAsia="Times New Roman" w:hAnsi="Symbol" w:cs="Times New Roman"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9513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6D36F69"/>
    <w:multiLevelType w:val="multilevel"/>
    <w:tmpl w:val="DE3A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E46238"/>
    <w:multiLevelType w:val="multilevel"/>
    <w:tmpl w:val="77A4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7E4AD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6365B30"/>
    <w:multiLevelType w:val="hybridMultilevel"/>
    <w:tmpl w:val="0122E372"/>
    <w:lvl w:ilvl="0" w:tplc="1166F9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2092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FF1253E"/>
    <w:multiLevelType w:val="hybridMultilevel"/>
    <w:tmpl w:val="859AE69C"/>
    <w:lvl w:ilvl="0" w:tplc="0C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F93D95"/>
    <w:multiLevelType w:val="hybridMultilevel"/>
    <w:tmpl w:val="7F9AAD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223210"/>
    <w:multiLevelType w:val="hybridMultilevel"/>
    <w:tmpl w:val="6DF6F884"/>
    <w:lvl w:ilvl="0" w:tplc="69AC49FA">
      <w:start w:val="5"/>
      <w:numFmt w:val="bullet"/>
      <w:lvlText w:val="-"/>
      <w:lvlJc w:val="left"/>
      <w:pPr>
        <w:ind w:left="720" w:hanging="360"/>
      </w:pPr>
      <w:rPr>
        <w:rFonts w:ascii="Open Sans" w:eastAsia="Times New Roman" w:hAnsi="Open Sans" w:cs="Open Sans"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F44BAE"/>
    <w:multiLevelType w:val="hybridMultilevel"/>
    <w:tmpl w:val="95B6040C"/>
    <w:lvl w:ilvl="0" w:tplc="5C8A9D92">
      <w:start w:val="26"/>
      <w:numFmt w:val="bullet"/>
      <w:lvlText w:val=""/>
      <w:lvlJc w:val="left"/>
      <w:pPr>
        <w:ind w:left="720" w:hanging="360"/>
      </w:pPr>
      <w:rPr>
        <w:rFonts w:ascii="Symbol" w:eastAsia="MS Mincho"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946755A"/>
    <w:multiLevelType w:val="hybridMultilevel"/>
    <w:tmpl w:val="90A20AA0"/>
    <w:lvl w:ilvl="0" w:tplc="7C2291C4">
      <w:start w:val="26"/>
      <w:numFmt w:val="bullet"/>
      <w:lvlText w:val=""/>
      <w:lvlJc w:val="left"/>
      <w:pPr>
        <w:ind w:left="720" w:hanging="360"/>
      </w:pPr>
      <w:rPr>
        <w:rFonts w:ascii="Symbol" w:eastAsia="MS Mincho"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1E3AFE"/>
    <w:multiLevelType w:val="hybridMultilevel"/>
    <w:tmpl w:val="EF0661C6"/>
    <w:lvl w:ilvl="0" w:tplc="251051B4">
      <w:numFmt w:val="bullet"/>
      <w:lvlText w:val=""/>
      <w:lvlJc w:val="left"/>
      <w:pPr>
        <w:ind w:left="720" w:hanging="360"/>
      </w:pPr>
      <w:rPr>
        <w:rFonts w:ascii="Open Sans" w:eastAsia="Times New Roman"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2BF05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F3269CC"/>
    <w:multiLevelType w:val="hybridMultilevel"/>
    <w:tmpl w:val="12B037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AE2C0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98878FC"/>
    <w:multiLevelType w:val="multilevel"/>
    <w:tmpl w:val="429CD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537314"/>
    <w:multiLevelType w:val="hybridMultilevel"/>
    <w:tmpl w:val="37844FFC"/>
    <w:lvl w:ilvl="0" w:tplc="0C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EA811D1"/>
    <w:multiLevelType w:val="hybridMultilevel"/>
    <w:tmpl w:val="43743A42"/>
    <w:lvl w:ilvl="0" w:tplc="45D677A2">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B33D09"/>
    <w:multiLevelType w:val="hybridMultilevel"/>
    <w:tmpl w:val="375AF41A"/>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D70285"/>
    <w:multiLevelType w:val="hybridMultilevel"/>
    <w:tmpl w:val="603409A2"/>
    <w:lvl w:ilvl="0" w:tplc="0C090017">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813A59"/>
    <w:multiLevelType w:val="hybridMultilevel"/>
    <w:tmpl w:val="CA2A64D8"/>
    <w:lvl w:ilvl="0" w:tplc="0D4C6710">
      <w:start w:val="5"/>
      <w:numFmt w:val="bullet"/>
      <w:lvlText w:val="-"/>
      <w:lvlJc w:val="left"/>
      <w:pPr>
        <w:ind w:left="720" w:hanging="360"/>
      </w:pPr>
      <w:rPr>
        <w:rFonts w:ascii="Open Sans" w:eastAsia="Times New Roman" w:hAnsi="Open Sans" w:cs="Open Sans"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AC30A3"/>
    <w:multiLevelType w:val="hybridMultilevel"/>
    <w:tmpl w:val="3392EB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CA841D2"/>
    <w:multiLevelType w:val="multilevel"/>
    <w:tmpl w:val="917A6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172103"/>
    <w:multiLevelType w:val="multilevel"/>
    <w:tmpl w:val="429CD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B1688C"/>
    <w:multiLevelType w:val="hybridMultilevel"/>
    <w:tmpl w:val="438E1E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6188A2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7882C8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7D15122"/>
    <w:multiLevelType w:val="hybridMultilevel"/>
    <w:tmpl w:val="0A1E7266"/>
    <w:lvl w:ilvl="0" w:tplc="465483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1C0CC7"/>
    <w:multiLevelType w:val="hybridMultilevel"/>
    <w:tmpl w:val="2A183CEA"/>
    <w:lvl w:ilvl="0" w:tplc="6F4C1E4E">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CD8B44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03137539">
    <w:abstractNumId w:val="8"/>
  </w:num>
  <w:num w:numId="2" w16cid:durableId="1367678294">
    <w:abstractNumId w:val="27"/>
  </w:num>
  <w:num w:numId="3" w16cid:durableId="1193811322">
    <w:abstractNumId w:val="13"/>
  </w:num>
  <w:num w:numId="4" w16cid:durableId="1304458876">
    <w:abstractNumId w:val="19"/>
  </w:num>
  <w:num w:numId="5" w16cid:durableId="1911234072">
    <w:abstractNumId w:val="17"/>
  </w:num>
  <w:num w:numId="6" w16cid:durableId="769856874">
    <w:abstractNumId w:val="34"/>
  </w:num>
  <w:num w:numId="7" w16cid:durableId="738209245">
    <w:abstractNumId w:val="2"/>
  </w:num>
  <w:num w:numId="8" w16cid:durableId="668991717">
    <w:abstractNumId w:val="21"/>
  </w:num>
  <w:num w:numId="9" w16cid:durableId="2127386454">
    <w:abstractNumId w:val="5"/>
  </w:num>
  <w:num w:numId="10" w16cid:durableId="1230728485">
    <w:abstractNumId w:val="12"/>
  </w:num>
  <w:num w:numId="11" w16cid:durableId="1757164457">
    <w:abstractNumId w:val="35"/>
  </w:num>
  <w:num w:numId="12" w16cid:durableId="254635291">
    <w:abstractNumId w:val="14"/>
  </w:num>
  <w:num w:numId="13" w16cid:durableId="1640960035">
    <w:abstractNumId w:val="3"/>
  </w:num>
  <w:num w:numId="14" w16cid:durableId="909001889">
    <w:abstractNumId w:val="7"/>
  </w:num>
  <w:num w:numId="15" w16cid:durableId="223225284">
    <w:abstractNumId w:val="1"/>
  </w:num>
  <w:num w:numId="16" w16cid:durableId="232276706">
    <w:abstractNumId w:val="6"/>
  </w:num>
  <w:num w:numId="17" w16cid:durableId="307710978">
    <w:abstractNumId w:val="9"/>
  </w:num>
  <w:num w:numId="18" w16cid:durableId="913274473">
    <w:abstractNumId w:val="4"/>
  </w:num>
  <w:num w:numId="19" w16cid:durableId="2059931804">
    <w:abstractNumId w:val="0"/>
  </w:num>
  <w:num w:numId="20" w16cid:durableId="1338341297">
    <w:abstractNumId w:val="38"/>
  </w:num>
  <w:num w:numId="21" w16cid:durableId="885484833">
    <w:abstractNumId w:val="29"/>
  </w:num>
  <w:num w:numId="22" w16cid:durableId="104465175">
    <w:abstractNumId w:val="15"/>
  </w:num>
  <w:num w:numId="23" w16cid:durableId="271204364">
    <w:abstractNumId w:val="23"/>
  </w:num>
  <w:num w:numId="24" w16cid:durableId="315648788">
    <w:abstractNumId w:val="28"/>
  </w:num>
  <w:num w:numId="25" w16cid:durableId="304045336">
    <w:abstractNumId w:val="25"/>
  </w:num>
  <w:num w:numId="26" w16cid:durableId="858156678">
    <w:abstractNumId w:val="26"/>
  </w:num>
  <w:num w:numId="27" w16cid:durableId="713847341">
    <w:abstractNumId w:val="10"/>
  </w:num>
  <w:num w:numId="28" w16cid:durableId="770971465">
    <w:abstractNumId w:val="22"/>
  </w:num>
  <w:num w:numId="29" w16cid:durableId="1415394491">
    <w:abstractNumId w:val="16"/>
  </w:num>
  <w:num w:numId="30" w16cid:durableId="1491482683">
    <w:abstractNumId w:val="36"/>
  </w:num>
  <w:num w:numId="31" w16cid:durableId="990063214">
    <w:abstractNumId w:val="37"/>
  </w:num>
  <w:num w:numId="32" w16cid:durableId="1180463513">
    <w:abstractNumId w:val="37"/>
    <w:lvlOverride w:ilvl="0">
      <w:startOverride w:val="1"/>
    </w:lvlOverride>
  </w:num>
  <w:num w:numId="33" w16cid:durableId="1497301614">
    <w:abstractNumId w:val="30"/>
  </w:num>
  <w:num w:numId="34" w16cid:durableId="1541670078">
    <w:abstractNumId w:val="20"/>
  </w:num>
  <w:num w:numId="35" w16cid:durableId="1305039309">
    <w:abstractNumId w:val="24"/>
  </w:num>
  <w:num w:numId="36" w16cid:durableId="673145920">
    <w:abstractNumId w:val="11"/>
  </w:num>
  <w:num w:numId="37" w16cid:durableId="1321689210">
    <w:abstractNumId w:val="31"/>
  </w:num>
  <w:num w:numId="38" w16cid:durableId="2035693554">
    <w:abstractNumId w:val="33"/>
  </w:num>
  <w:num w:numId="39" w16cid:durableId="497772734">
    <w:abstractNumId w:val="32"/>
  </w:num>
  <w:num w:numId="40" w16cid:durableId="18011491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1MrIwMDS1tDAzMDNU0lEKTi0uzszPAykwqQUAS4yHfiwAAAA="/>
  </w:docVars>
  <w:rsids>
    <w:rsidRoot w:val="00446F0A"/>
    <w:rsid w:val="0000082B"/>
    <w:rsid w:val="000008D0"/>
    <w:rsid w:val="00001634"/>
    <w:rsid w:val="00011F06"/>
    <w:rsid w:val="0001448A"/>
    <w:rsid w:val="00015CCD"/>
    <w:rsid w:val="000202AD"/>
    <w:rsid w:val="00025367"/>
    <w:rsid w:val="00030628"/>
    <w:rsid w:val="00033DD8"/>
    <w:rsid w:val="000343B4"/>
    <w:rsid w:val="00040849"/>
    <w:rsid w:val="00040F3F"/>
    <w:rsid w:val="00040F88"/>
    <w:rsid w:val="00041058"/>
    <w:rsid w:val="00043615"/>
    <w:rsid w:val="00045AE4"/>
    <w:rsid w:val="0005017C"/>
    <w:rsid w:val="00051BBE"/>
    <w:rsid w:val="00054A03"/>
    <w:rsid w:val="000556F8"/>
    <w:rsid w:val="00055BA6"/>
    <w:rsid w:val="00057362"/>
    <w:rsid w:val="00061711"/>
    <w:rsid w:val="0007055B"/>
    <w:rsid w:val="000732CB"/>
    <w:rsid w:val="0007653C"/>
    <w:rsid w:val="00081131"/>
    <w:rsid w:val="000812E5"/>
    <w:rsid w:val="0008404F"/>
    <w:rsid w:val="000846DE"/>
    <w:rsid w:val="00084F50"/>
    <w:rsid w:val="0008591E"/>
    <w:rsid w:val="000A1803"/>
    <w:rsid w:val="000A1E26"/>
    <w:rsid w:val="000A420F"/>
    <w:rsid w:val="000A4525"/>
    <w:rsid w:val="000A5CB6"/>
    <w:rsid w:val="000A6E0F"/>
    <w:rsid w:val="000A7B0C"/>
    <w:rsid w:val="000B6573"/>
    <w:rsid w:val="000B6D3B"/>
    <w:rsid w:val="000B7058"/>
    <w:rsid w:val="000B774C"/>
    <w:rsid w:val="000B7E72"/>
    <w:rsid w:val="000C2B9D"/>
    <w:rsid w:val="000C7C96"/>
    <w:rsid w:val="000C7E04"/>
    <w:rsid w:val="000D037C"/>
    <w:rsid w:val="000D0745"/>
    <w:rsid w:val="000D3121"/>
    <w:rsid w:val="000D40EF"/>
    <w:rsid w:val="000D467C"/>
    <w:rsid w:val="000E0C3A"/>
    <w:rsid w:val="000E0C66"/>
    <w:rsid w:val="000E3806"/>
    <w:rsid w:val="000E3AF6"/>
    <w:rsid w:val="000E4023"/>
    <w:rsid w:val="000F298F"/>
    <w:rsid w:val="000F370E"/>
    <w:rsid w:val="0010251A"/>
    <w:rsid w:val="001043A4"/>
    <w:rsid w:val="00104695"/>
    <w:rsid w:val="001061C3"/>
    <w:rsid w:val="00110D33"/>
    <w:rsid w:val="0011778E"/>
    <w:rsid w:val="001211F2"/>
    <w:rsid w:val="00124159"/>
    <w:rsid w:val="00137D9B"/>
    <w:rsid w:val="00142D2A"/>
    <w:rsid w:val="00142FA9"/>
    <w:rsid w:val="00143462"/>
    <w:rsid w:val="001467CF"/>
    <w:rsid w:val="001508B9"/>
    <w:rsid w:val="00151D29"/>
    <w:rsid w:val="00152239"/>
    <w:rsid w:val="00152404"/>
    <w:rsid w:val="00152D75"/>
    <w:rsid w:val="00153BC3"/>
    <w:rsid w:val="001540AD"/>
    <w:rsid w:val="00157381"/>
    <w:rsid w:val="00160F3A"/>
    <w:rsid w:val="00170AAD"/>
    <w:rsid w:val="0017125B"/>
    <w:rsid w:val="00173E34"/>
    <w:rsid w:val="00176B4E"/>
    <w:rsid w:val="00177CF7"/>
    <w:rsid w:val="001819E9"/>
    <w:rsid w:val="00181DFB"/>
    <w:rsid w:val="001824C4"/>
    <w:rsid w:val="00183628"/>
    <w:rsid w:val="00187C62"/>
    <w:rsid w:val="00191EA0"/>
    <w:rsid w:val="001929AF"/>
    <w:rsid w:val="0019462E"/>
    <w:rsid w:val="001949F3"/>
    <w:rsid w:val="00196388"/>
    <w:rsid w:val="00197CFE"/>
    <w:rsid w:val="001A04AE"/>
    <w:rsid w:val="001A0753"/>
    <w:rsid w:val="001A7765"/>
    <w:rsid w:val="001B0ED0"/>
    <w:rsid w:val="001B179C"/>
    <w:rsid w:val="001B2C70"/>
    <w:rsid w:val="001B3BE5"/>
    <w:rsid w:val="001B6B5A"/>
    <w:rsid w:val="001C50EF"/>
    <w:rsid w:val="001C70CC"/>
    <w:rsid w:val="001C73D3"/>
    <w:rsid w:val="001C7BA6"/>
    <w:rsid w:val="001C7CCD"/>
    <w:rsid w:val="001D2F39"/>
    <w:rsid w:val="001D38D2"/>
    <w:rsid w:val="001D4E47"/>
    <w:rsid w:val="001D73F9"/>
    <w:rsid w:val="001D7A44"/>
    <w:rsid w:val="001E0C71"/>
    <w:rsid w:val="001E0F2B"/>
    <w:rsid w:val="001E2097"/>
    <w:rsid w:val="001E36E5"/>
    <w:rsid w:val="001E4673"/>
    <w:rsid w:val="001F032B"/>
    <w:rsid w:val="001F1ED0"/>
    <w:rsid w:val="001F5E2C"/>
    <w:rsid w:val="001F7224"/>
    <w:rsid w:val="00203C49"/>
    <w:rsid w:val="00203D54"/>
    <w:rsid w:val="00207E49"/>
    <w:rsid w:val="002103BB"/>
    <w:rsid w:val="00214B28"/>
    <w:rsid w:val="0021576C"/>
    <w:rsid w:val="00217F0D"/>
    <w:rsid w:val="00221949"/>
    <w:rsid w:val="00221FD9"/>
    <w:rsid w:val="00223FA4"/>
    <w:rsid w:val="002255FE"/>
    <w:rsid w:val="00226469"/>
    <w:rsid w:val="00227CC3"/>
    <w:rsid w:val="00227E62"/>
    <w:rsid w:val="00231D60"/>
    <w:rsid w:val="0023468C"/>
    <w:rsid w:val="002359B6"/>
    <w:rsid w:val="00245756"/>
    <w:rsid w:val="00245CAA"/>
    <w:rsid w:val="00247B6C"/>
    <w:rsid w:val="00250C90"/>
    <w:rsid w:val="002555E6"/>
    <w:rsid w:val="00262BDD"/>
    <w:rsid w:val="00263EB1"/>
    <w:rsid w:val="002655FE"/>
    <w:rsid w:val="00267A21"/>
    <w:rsid w:val="0027068F"/>
    <w:rsid w:val="0027236B"/>
    <w:rsid w:val="00274080"/>
    <w:rsid w:val="00275918"/>
    <w:rsid w:val="00277B68"/>
    <w:rsid w:val="00277BE7"/>
    <w:rsid w:val="002809E3"/>
    <w:rsid w:val="002815A0"/>
    <w:rsid w:val="00284DB4"/>
    <w:rsid w:val="002866BD"/>
    <w:rsid w:val="00290139"/>
    <w:rsid w:val="00290687"/>
    <w:rsid w:val="002A4943"/>
    <w:rsid w:val="002A69CC"/>
    <w:rsid w:val="002B1B6D"/>
    <w:rsid w:val="002B1C5D"/>
    <w:rsid w:val="002B205D"/>
    <w:rsid w:val="002B3682"/>
    <w:rsid w:val="002B6B86"/>
    <w:rsid w:val="002C0EAF"/>
    <w:rsid w:val="002C15DD"/>
    <w:rsid w:val="002C2AA4"/>
    <w:rsid w:val="002C2BC2"/>
    <w:rsid w:val="002C3065"/>
    <w:rsid w:val="002C623B"/>
    <w:rsid w:val="002C6669"/>
    <w:rsid w:val="002D016A"/>
    <w:rsid w:val="002D1574"/>
    <w:rsid w:val="002D1A51"/>
    <w:rsid w:val="002D1D45"/>
    <w:rsid w:val="002D295B"/>
    <w:rsid w:val="002D2F3D"/>
    <w:rsid w:val="002D3B31"/>
    <w:rsid w:val="002D4422"/>
    <w:rsid w:val="002D4935"/>
    <w:rsid w:val="002D4EA1"/>
    <w:rsid w:val="002D5410"/>
    <w:rsid w:val="002D601B"/>
    <w:rsid w:val="002D64D6"/>
    <w:rsid w:val="002E2426"/>
    <w:rsid w:val="002E2F44"/>
    <w:rsid w:val="002E3545"/>
    <w:rsid w:val="002F310F"/>
    <w:rsid w:val="002F3A9B"/>
    <w:rsid w:val="00301E6A"/>
    <w:rsid w:val="003025F7"/>
    <w:rsid w:val="00303CB9"/>
    <w:rsid w:val="00306A46"/>
    <w:rsid w:val="0030786B"/>
    <w:rsid w:val="00312A91"/>
    <w:rsid w:val="0031358E"/>
    <w:rsid w:val="0032216B"/>
    <w:rsid w:val="003237F7"/>
    <w:rsid w:val="00331F4E"/>
    <w:rsid w:val="00336EEA"/>
    <w:rsid w:val="00340171"/>
    <w:rsid w:val="00341195"/>
    <w:rsid w:val="00342414"/>
    <w:rsid w:val="003470B4"/>
    <w:rsid w:val="0035009A"/>
    <w:rsid w:val="00350B4F"/>
    <w:rsid w:val="00351138"/>
    <w:rsid w:val="00353DC6"/>
    <w:rsid w:val="003552E9"/>
    <w:rsid w:val="00355B6D"/>
    <w:rsid w:val="00357F51"/>
    <w:rsid w:val="00361A21"/>
    <w:rsid w:val="00362090"/>
    <w:rsid w:val="003645FA"/>
    <w:rsid w:val="00364886"/>
    <w:rsid w:val="003654C5"/>
    <w:rsid w:val="003665C1"/>
    <w:rsid w:val="003711A9"/>
    <w:rsid w:val="00371EF0"/>
    <w:rsid w:val="003722F8"/>
    <w:rsid w:val="00375DEE"/>
    <w:rsid w:val="00377F25"/>
    <w:rsid w:val="00381244"/>
    <w:rsid w:val="003831D2"/>
    <w:rsid w:val="003841A5"/>
    <w:rsid w:val="00386D39"/>
    <w:rsid w:val="003945B8"/>
    <w:rsid w:val="003A1310"/>
    <w:rsid w:val="003A2057"/>
    <w:rsid w:val="003A246A"/>
    <w:rsid w:val="003A445D"/>
    <w:rsid w:val="003A5A68"/>
    <w:rsid w:val="003A5F56"/>
    <w:rsid w:val="003A60CB"/>
    <w:rsid w:val="003B2EF4"/>
    <w:rsid w:val="003B35D3"/>
    <w:rsid w:val="003B3F76"/>
    <w:rsid w:val="003B4551"/>
    <w:rsid w:val="003B73DB"/>
    <w:rsid w:val="003C294B"/>
    <w:rsid w:val="003C4624"/>
    <w:rsid w:val="003D2131"/>
    <w:rsid w:val="003D2AE7"/>
    <w:rsid w:val="003D6B8B"/>
    <w:rsid w:val="003E05D1"/>
    <w:rsid w:val="003E4CCA"/>
    <w:rsid w:val="003F276D"/>
    <w:rsid w:val="003F4AD7"/>
    <w:rsid w:val="003F63F2"/>
    <w:rsid w:val="00400D32"/>
    <w:rsid w:val="004027E8"/>
    <w:rsid w:val="00403687"/>
    <w:rsid w:val="004045CC"/>
    <w:rsid w:val="00407574"/>
    <w:rsid w:val="0041034C"/>
    <w:rsid w:val="00411256"/>
    <w:rsid w:val="004159C2"/>
    <w:rsid w:val="004242C5"/>
    <w:rsid w:val="004317C7"/>
    <w:rsid w:val="004320BD"/>
    <w:rsid w:val="00434DC6"/>
    <w:rsid w:val="00436852"/>
    <w:rsid w:val="0043725F"/>
    <w:rsid w:val="004412E1"/>
    <w:rsid w:val="00446F0A"/>
    <w:rsid w:val="00450164"/>
    <w:rsid w:val="00452875"/>
    <w:rsid w:val="004545A1"/>
    <w:rsid w:val="004545FC"/>
    <w:rsid w:val="00454CBA"/>
    <w:rsid w:val="004613F1"/>
    <w:rsid w:val="004616C0"/>
    <w:rsid w:val="00464CFB"/>
    <w:rsid w:val="00465E1D"/>
    <w:rsid w:val="00471487"/>
    <w:rsid w:val="00471791"/>
    <w:rsid w:val="00472922"/>
    <w:rsid w:val="0047679A"/>
    <w:rsid w:val="00482611"/>
    <w:rsid w:val="00483CA9"/>
    <w:rsid w:val="00487CC4"/>
    <w:rsid w:val="0049061E"/>
    <w:rsid w:val="004915DF"/>
    <w:rsid w:val="00491900"/>
    <w:rsid w:val="004928D9"/>
    <w:rsid w:val="004948CA"/>
    <w:rsid w:val="00496D31"/>
    <w:rsid w:val="00497EF2"/>
    <w:rsid w:val="004A0011"/>
    <w:rsid w:val="004A293C"/>
    <w:rsid w:val="004B0801"/>
    <w:rsid w:val="004B081A"/>
    <w:rsid w:val="004B0DE9"/>
    <w:rsid w:val="004B70D6"/>
    <w:rsid w:val="004B7D13"/>
    <w:rsid w:val="004C0995"/>
    <w:rsid w:val="004C1EAE"/>
    <w:rsid w:val="004C2E44"/>
    <w:rsid w:val="004C32B2"/>
    <w:rsid w:val="004C5D38"/>
    <w:rsid w:val="004D0471"/>
    <w:rsid w:val="004D0611"/>
    <w:rsid w:val="004D1452"/>
    <w:rsid w:val="004D5CAE"/>
    <w:rsid w:val="004E0E08"/>
    <w:rsid w:val="004E1EB1"/>
    <w:rsid w:val="0050224C"/>
    <w:rsid w:val="00502DA3"/>
    <w:rsid w:val="00504DEC"/>
    <w:rsid w:val="00505200"/>
    <w:rsid w:val="005055D5"/>
    <w:rsid w:val="00505CE4"/>
    <w:rsid w:val="005061E9"/>
    <w:rsid w:val="0051240C"/>
    <w:rsid w:val="00512E4F"/>
    <w:rsid w:val="00513922"/>
    <w:rsid w:val="00515627"/>
    <w:rsid w:val="00516A54"/>
    <w:rsid w:val="00516E14"/>
    <w:rsid w:val="0051762F"/>
    <w:rsid w:val="00521FB2"/>
    <w:rsid w:val="0052324D"/>
    <w:rsid w:val="00525EDC"/>
    <w:rsid w:val="00530F2E"/>
    <w:rsid w:val="005321D0"/>
    <w:rsid w:val="00535F83"/>
    <w:rsid w:val="005407F5"/>
    <w:rsid w:val="00541AA9"/>
    <w:rsid w:val="00541DF3"/>
    <w:rsid w:val="00544237"/>
    <w:rsid w:val="00544A08"/>
    <w:rsid w:val="00545FF2"/>
    <w:rsid w:val="00550415"/>
    <w:rsid w:val="00553E23"/>
    <w:rsid w:val="00556F4D"/>
    <w:rsid w:val="00561BAA"/>
    <w:rsid w:val="00561D17"/>
    <w:rsid w:val="00564B2F"/>
    <w:rsid w:val="005663F9"/>
    <w:rsid w:val="005703B6"/>
    <w:rsid w:val="0057272E"/>
    <w:rsid w:val="00575D1A"/>
    <w:rsid w:val="0058014D"/>
    <w:rsid w:val="0058097F"/>
    <w:rsid w:val="00582D5A"/>
    <w:rsid w:val="00583B84"/>
    <w:rsid w:val="00584C36"/>
    <w:rsid w:val="00587D30"/>
    <w:rsid w:val="00591075"/>
    <w:rsid w:val="00591711"/>
    <w:rsid w:val="00592692"/>
    <w:rsid w:val="0059586C"/>
    <w:rsid w:val="00597AFC"/>
    <w:rsid w:val="00597CCE"/>
    <w:rsid w:val="005A064F"/>
    <w:rsid w:val="005A21B3"/>
    <w:rsid w:val="005A280A"/>
    <w:rsid w:val="005A3936"/>
    <w:rsid w:val="005A4E73"/>
    <w:rsid w:val="005A652D"/>
    <w:rsid w:val="005B06DE"/>
    <w:rsid w:val="005B20D9"/>
    <w:rsid w:val="005B3605"/>
    <w:rsid w:val="005B49B4"/>
    <w:rsid w:val="005B58DD"/>
    <w:rsid w:val="005B6E6F"/>
    <w:rsid w:val="005C28A6"/>
    <w:rsid w:val="005C5102"/>
    <w:rsid w:val="005D1853"/>
    <w:rsid w:val="005D3EB5"/>
    <w:rsid w:val="005E2935"/>
    <w:rsid w:val="005E5BD2"/>
    <w:rsid w:val="005F0CA3"/>
    <w:rsid w:val="005F2606"/>
    <w:rsid w:val="005F4BB5"/>
    <w:rsid w:val="005F7405"/>
    <w:rsid w:val="0061173A"/>
    <w:rsid w:val="006127A7"/>
    <w:rsid w:val="00612803"/>
    <w:rsid w:val="0061490A"/>
    <w:rsid w:val="00615397"/>
    <w:rsid w:val="006160E4"/>
    <w:rsid w:val="00621D21"/>
    <w:rsid w:val="00622BF8"/>
    <w:rsid w:val="00623114"/>
    <w:rsid w:val="006307ED"/>
    <w:rsid w:val="00632B8E"/>
    <w:rsid w:val="00633740"/>
    <w:rsid w:val="00633D9C"/>
    <w:rsid w:val="00634BE5"/>
    <w:rsid w:val="0063793C"/>
    <w:rsid w:val="0064468C"/>
    <w:rsid w:val="0064698F"/>
    <w:rsid w:val="00647302"/>
    <w:rsid w:val="006514CC"/>
    <w:rsid w:val="00652E41"/>
    <w:rsid w:val="00656E7B"/>
    <w:rsid w:val="00657CE4"/>
    <w:rsid w:val="0066202A"/>
    <w:rsid w:val="00663C18"/>
    <w:rsid w:val="00665150"/>
    <w:rsid w:val="006654F8"/>
    <w:rsid w:val="006672F7"/>
    <w:rsid w:val="00672DCB"/>
    <w:rsid w:val="00673943"/>
    <w:rsid w:val="00677775"/>
    <w:rsid w:val="00685905"/>
    <w:rsid w:val="006868D6"/>
    <w:rsid w:val="00687603"/>
    <w:rsid w:val="00687CDA"/>
    <w:rsid w:val="00690800"/>
    <w:rsid w:val="00690899"/>
    <w:rsid w:val="00691FAD"/>
    <w:rsid w:val="00692653"/>
    <w:rsid w:val="00692B9D"/>
    <w:rsid w:val="00693FD8"/>
    <w:rsid w:val="0069665C"/>
    <w:rsid w:val="00696853"/>
    <w:rsid w:val="00697F46"/>
    <w:rsid w:val="006A0DE1"/>
    <w:rsid w:val="006A4E92"/>
    <w:rsid w:val="006A5A6A"/>
    <w:rsid w:val="006A6457"/>
    <w:rsid w:val="006A6FE7"/>
    <w:rsid w:val="006B4E46"/>
    <w:rsid w:val="006B6B27"/>
    <w:rsid w:val="006B78FF"/>
    <w:rsid w:val="006C3338"/>
    <w:rsid w:val="006C3B73"/>
    <w:rsid w:val="006C5971"/>
    <w:rsid w:val="006C797D"/>
    <w:rsid w:val="006D0E95"/>
    <w:rsid w:val="006D47C5"/>
    <w:rsid w:val="006D4B11"/>
    <w:rsid w:val="006D537B"/>
    <w:rsid w:val="006E1FA3"/>
    <w:rsid w:val="006E3E83"/>
    <w:rsid w:val="006E454E"/>
    <w:rsid w:val="006E4F23"/>
    <w:rsid w:val="006E694B"/>
    <w:rsid w:val="006E7E55"/>
    <w:rsid w:val="006F0B6B"/>
    <w:rsid w:val="006F4FC8"/>
    <w:rsid w:val="00705B73"/>
    <w:rsid w:val="00707506"/>
    <w:rsid w:val="00707A31"/>
    <w:rsid w:val="0071323B"/>
    <w:rsid w:val="0071554D"/>
    <w:rsid w:val="007156E4"/>
    <w:rsid w:val="00716B16"/>
    <w:rsid w:val="00721C5D"/>
    <w:rsid w:val="00726545"/>
    <w:rsid w:val="0073022B"/>
    <w:rsid w:val="0073277F"/>
    <w:rsid w:val="00735398"/>
    <w:rsid w:val="007359BF"/>
    <w:rsid w:val="007359EC"/>
    <w:rsid w:val="00735E75"/>
    <w:rsid w:val="007375C6"/>
    <w:rsid w:val="00741405"/>
    <w:rsid w:val="007428BF"/>
    <w:rsid w:val="007428F6"/>
    <w:rsid w:val="0074408A"/>
    <w:rsid w:val="00744DFF"/>
    <w:rsid w:val="007470FC"/>
    <w:rsid w:val="00750809"/>
    <w:rsid w:val="007529D7"/>
    <w:rsid w:val="00752B3A"/>
    <w:rsid w:val="00755C2A"/>
    <w:rsid w:val="007641E7"/>
    <w:rsid w:val="00765FE7"/>
    <w:rsid w:val="007675CB"/>
    <w:rsid w:val="007755AC"/>
    <w:rsid w:val="00790A9C"/>
    <w:rsid w:val="00791363"/>
    <w:rsid w:val="00797C79"/>
    <w:rsid w:val="007A47ED"/>
    <w:rsid w:val="007A4C86"/>
    <w:rsid w:val="007A4D3E"/>
    <w:rsid w:val="007A4E18"/>
    <w:rsid w:val="007B06FF"/>
    <w:rsid w:val="007B4427"/>
    <w:rsid w:val="007B5F59"/>
    <w:rsid w:val="007C5DAB"/>
    <w:rsid w:val="007C5DED"/>
    <w:rsid w:val="007D03E2"/>
    <w:rsid w:val="007D0928"/>
    <w:rsid w:val="007D0A56"/>
    <w:rsid w:val="007D194C"/>
    <w:rsid w:val="007D6855"/>
    <w:rsid w:val="007E59F7"/>
    <w:rsid w:val="007E75F3"/>
    <w:rsid w:val="007F4598"/>
    <w:rsid w:val="007F45D6"/>
    <w:rsid w:val="007F7223"/>
    <w:rsid w:val="007F7D07"/>
    <w:rsid w:val="0080125A"/>
    <w:rsid w:val="0080207B"/>
    <w:rsid w:val="0080486B"/>
    <w:rsid w:val="00805588"/>
    <w:rsid w:val="0081324A"/>
    <w:rsid w:val="00814FDA"/>
    <w:rsid w:val="00815F45"/>
    <w:rsid w:val="008168D3"/>
    <w:rsid w:val="00820F4E"/>
    <w:rsid w:val="008232CB"/>
    <w:rsid w:val="00827277"/>
    <w:rsid w:val="00827AE0"/>
    <w:rsid w:val="0083135D"/>
    <w:rsid w:val="00837E0A"/>
    <w:rsid w:val="00837FCC"/>
    <w:rsid w:val="00840241"/>
    <w:rsid w:val="00842C68"/>
    <w:rsid w:val="00845D9F"/>
    <w:rsid w:val="00847E04"/>
    <w:rsid w:val="00850357"/>
    <w:rsid w:val="00850F58"/>
    <w:rsid w:val="008526E9"/>
    <w:rsid w:val="00852D33"/>
    <w:rsid w:val="00856366"/>
    <w:rsid w:val="00860CA9"/>
    <w:rsid w:val="00861309"/>
    <w:rsid w:val="008621A9"/>
    <w:rsid w:val="00862DD8"/>
    <w:rsid w:val="00864F8C"/>
    <w:rsid w:val="008653F5"/>
    <w:rsid w:val="0087163F"/>
    <w:rsid w:val="00871F91"/>
    <w:rsid w:val="008726AF"/>
    <w:rsid w:val="008731B4"/>
    <w:rsid w:val="008732A6"/>
    <w:rsid w:val="00873995"/>
    <w:rsid w:val="008751D8"/>
    <w:rsid w:val="0088290A"/>
    <w:rsid w:val="00883179"/>
    <w:rsid w:val="00884047"/>
    <w:rsid w:val="008850D8"/>
    <w:rsid w:val="00885C2D"/>
    <w:rsid w:val="00887451"/>
    <w:rsid w:val="00890835"/>
    <w:rsid w:val="00892E52"/>
    <w:rsid w:val="0089700F"/>
    <w:rsid w:val="008A15ED"/>
    <w:rsid w:val="008A1A58"/>
    <w:rsid w:val="008A5EC3"/>
    <w:rsid w:val="008B454E"/>
    <w:rsid w:val="008B4A59"/>
    <w:rsid w:val="008B6C0F"/>
    <w:rsid w:val="008C0803"/>
    <w:rsid w:val="008C1696"/>
    <w:rsid w:val="008C223D"/>
    <w:rsid w:val="008C2E74"/>
    <w:rsid w:val="008C6602"/>
    <w:rsid w:val="008D0651"/>
    <w:rsid w:val="008D18CF"/>
    <w:rsid w:val="008D360F"/>
    <w:rsid w:val="008D3A97"/>
    <w:rsid w:val="008D6357"/>
    <w:rsid w:val="008E18B7"/>
    <w:rsid w:val="008E25AF"/>
    <w:rsid w:val="008E3408"/>
    <w:rsid w:val="008F3D5D"/>
    <w:rsid w:val="008F5718"/>
    <w:rsid w:val="009012BB"/>
    <w:rsid w:val="00901375"/>
    <w:rsid w:val="0090213E"/>
    <w:rsid w:val="009025BC"/>
    <w:rsid w:val="00902FCB"/>
    <w:rsid w:val="009073B7"/>
    <w:rsid w:val="0091281C"/>
    <w:rsid w:val="00912E7A"/>
    <w:rsid w:val="009132B1"/>
    <w:rsid w:val="009134EE"/>
    <w:rsid w:val="0091366E"/>
    <w:rsid w:val="009160D9"/>
    <w:rsid w:val="00923835"/>
    <w:rsid w:val="009240E8"/>
    <w:rsid w:val="009250B9"/>
    <w:rsid w:val="009309A9"/>
    <w:rsid w:val="00930F17"/>
    <w:rsid w:val="0093136E"/>
    <w:rsid w:val="0093142E"/>
    <w:rsid w:val="0093146C"/>
    <w:rsid w:val="00931FC1"/>
    <w:rsid w:val="0093731A"/>
    <w:rsid w:val="00937337"/>
    <w:rsid w:val="00944E70"/>
    <w:rsid w:val="00945048"/>
    <w:rsid w:val="00947346"/>
    <w:rsid w:val="0095018F"/>
    <w:rsid w:val="009503A7"/>
    <w:rsid w:val="009508A9"/>
    <w:rsid w:val="0095151A"/>
    <w:rsid w:val="009541C0"/>
    <w:rsid w:val="00962211"/>
    <w:rsid w:val="00967BF9"/>
    <w:rsid w:val="0097168F"/>
    <w:rsid w:val="00974716"/>
    <w:rsid w:val="00977CD2"/>
    <w:rsid w:val="00983355"/>
    <w:rsid w:val="00987712"/>
    <w:rsid w:val="009916CE"/>
    <w:rsid w:val="00992053"/>
    <w:rsid w:val="00997516"/>
    <w:rsid w:val="00997F3E"/>
    <w:rsid w:val="009A03B4"/>
    <w:rsid w:val="009A068A"/>
    <w:rsid w:val="009A2B68"/>
    <w:rsid w:val="009A4C8D"/>
    <w:rsid w:val="009B165E"/>
    <w:rsid w:val="009B1F95"/>
    <w:rsid w:val="009B265B"/>
    <w:rsid w:val="009B4C0A"/>
    <w:rsid w:val="009B7740"/>
    <w:rsid w:val="009C082C"/>
    <w:rsid w:val="009C09C5"/>
    <w:rsid w:val="009D5043"/>
    <w:rsid w:val="009D52DB"/>
    <w:rsid w:val="009E69B9"/>
    <w:rsid w:val="009F133A"/>
    <w:rsid w:val="009F7D64"/>
    <w:rsid w:val="00A00206"/>
    <w:rsid w:val="00A00E31"/>
    <w:rsid w:val="00A02503"/>
    <w:rsid w:val="00A02791"/>
    <w:rsid w:val="00A031BA"/>
    <w:rsid w:val="00A04C79"/>
    <w:rsid w:val="00A119A4"/>
    <w:rsid w:val="00A122E6"/>
    <w:rsid w:val="00A15D70"/>
    <w:rsid w:val="00A17E50"/>
    <w:rsid w:val="00A22738"/>
    <w:rsid w:val="00A23110"/>
    <w:rsid w:val="00A23F06"/>
    <w:rsid w:val="00A24731"/>
    <w:rsid w:val="00A24C96"/>
    <w:rsid w:val="00A25187"/>
    <w:rsid w:val="00A279A0"/>
    <w:rsid w:val="00A333EE"/>
    <w:rsid w:val="00A34753"/>
    <w:rsid w:val="00A369F8"/>
    <w:rsid w:val="00A3742E"/>
    <w:rsid w:val="00A4474E"/>
    <w:rsid w:val="00A4528B"/>
    <w:rsid w:val="00A46C64"/>
    <w:rsid w:val="00A53E4C"/>
    <w:rsid w:val="00A54C22"/>
    <w:rsid w:val="00A5695D"/>
    <w:rsid w:val="00A61C64"/>
    <w:rsid w:val="00A6355D"/>
    <w:rsid w:val="00A672A9"/>
    <w:rsid w:val="00A75675"/>
    <w:rsid w:val="00A7638E"/>
    <w:rsid w:val="00A77D94"/>
    <w:rsid w:val="00A82890"/>
    <w:rsid w:val="00A82D47"/>
    <w:rsid w:val="00A84455"/>
    <w:rsid w:val="00A84DEA"/>
    <w:rsid w:val="00A84EB5"/>
    <w:rsid w:val="00A852A5"/>
    <w:rsid w:val="00A8531F"/>
    <w:rsid w:val="00A8614F"/>
    <w:rsid w:val="00A95610"/>
    <w:rsid w:val="00A979EF"/>
    <w:rsid w:val="00A97AC4"/>
    <w:rsid w:val="00A97AD1"/>
    <w:rsid w:val="00AA1BBB"/>
    <w:rsid w:val="00AA46B7"/>
    <w:rsid w:val="00AA571B"/>
    <w:rsid w:val="00AB7641"/>
    <w:rsid w:val="00AC2274"/>
    <w:rsid w:val="00AC22EE"/>
    <w:rsid w:val="00AC318F"/>
    <w:rsid w:val="00AC3245"/>
    <w:rsid w:val="00AC5F19"/>
    <w:rsid w:val="00AD499A"/>
    <w:rsid w:val="00AE1B5D"/>
    <w:rsid w:val="00AE6DD2"/>
    <w:rsid w:val="00AE7E81"/>
    <w:rsid w:val="00AF08D8"/>
    <w:rsid w:val="00AF1B94"/>
    <w:rsid w:val="00AF6334"/>
    <w:rsid w:val="00AF776D"/>
    <w:rsid w:val="00B00B00"/>
    <w:rsid w:val="00B014EF"/>
    <w:rsid w:val="00B033F1"/>
    <w:rsid w:val="00B04B8B"/>
    <w:rsid w:val="00B07491"/>
    <w:rsid w:val="00B10026"/>
    <w:rsid w:val="00B11004"/>
    <w:rsid w:val="00B11259"/>
    <w:rsid w:val="00B11434"/>
    <w:rsid w:val="00B1247C"/>
    <w:rsid w:val="00B13A24"/>
    <w:rsid w:val="00B143E0"/>
    <w:rsid w:val="00B14709"/>
    <w:rsid w:val="00B14CC4"/>
    <w:rsid w:val="00B14E42"/>
    <w:rsid w:val="00B17732"/>
    <w:rsid w:val="00B1777F"/>
    <w:rsid w:val="00B20042"/>
    <w:rsid w:val="00B20E4F"/>
    <w:rsid w:val="00B210FB"/>
    <w:rsid w:val="00B215A7"/>
    <w:rsid w:val="00B21A29"/>
    <w:rsid w:val="00B27D7F"/>
    <w:rsid w:val="00B309B6"/>
    <w:rsid w:val="00B343F1"/>
    <w:rsid w:val="00B37BE6"/>
    <w:rsid w:val="00B42838"/>
    <w:rsid w:val="00B4691F"/>
    <w:rsid w:val="00B5259E"/>
    <w:rsid w:val="00B5656A"/>
    <w:rsid w:val="00B56E8D"/>
    <w:rsid w:val="00B57BA5"/>
    <w:rsid w:val="00B61FA5"/>
    <w:rsid w:val="00B7028D"/>
    <w:rsid w:val="00B721FA"/>
    <w:rsid w:val="00B74A73"/>
    <w:rsid w:val="00B77F92"/>
    <w:rsid w:val="00B83882"/>
    <w:rsid w:val="00B8492C"/>
    <w:rsid w:val="00B8599B"/>
    <w:rsid w:val="00B8699D"/>
    <w:rsid w:val="00B87900"/>
    <w:rsid w:val="00B908C1"/>
    <w:rsid w:val="00B91B1D"/>
    <w:rsid w:val="00B91D57"/>
    <w:rsid w:val="00B91E30"/>
    <w:rsid w:val="00B9372F"/>
    <w:rsid w:val="00B93B78"/>
    <w:rsid w:val="00B96242"/>
    <w:rsid w:val="00BA506B"/>
    <w:rsid w:val="00BB0261"/>
    <w:rsid w:val="00BB16FC"/>
    <w:rsid w:val="00BB2D1B"/>
    <w:rsid w:val="00BB4F0B"/>
    <w:rsid w:val="00BB54CC"/>
    <w:rsid w:val="00BB64A3"/>
    <w:rsid w:val="00BB6A42"/>
    <w:rsid w:val="00BB73AE"/>
    <w:rsid w:val="00BC1808"/>
    <w:rsid w:val="00BC49CD"/>
    <w:rsid w:val="00BD05FE"/>
    <w:rsid w:val="00BD3B4D"/>
    <w:rsid w:val="00BD4D43"/>
    <w:rsid w:val="00BD7C86"/>
    <w:rsid w:val="00BE2D35"/>
    <w:rsid w:val="00BE365B"/>
    <w:rsid w:val="00BE371C"/>
    <w:rsid w:val="00BE38D2"/>
    <w:rsid w:val="00BF1248"/>
    <w:rsid w:val="00BF144E"/>
    <w:rsid w:val="00BF39CB"/>
    <w:rsid w:val="00BF4193"/>
    <w:rsid w:val="00C02BEF"/>
    <w:rsid w:val="00C05B34"/>
    <w:rsid w:val="00C061CC"/>
    <w:rsid w:val="00C13AE7"/>
    <w:rsid w:val="00C15C25"/>
    <w:rsid w:val="00C247A9"/>
    <w:rsid w:val="00C27E6A"/>
    <w:rsid w:val="00C32240"/>
    <w:rsid w:val="00C33DE5"/>
    <w:rsid w:val="00C34AB7"/>
    <w:rsid w:val="00C34B69"/>
    <w:rsid w:val="00C36D34"/>
    <w:rsid w:val="00C36EF0"/>
    <w:rsid w:val="00C45E05"/>
    <w:rsid w:val="00C4659A"/>
    <w:rsid w:val="00C475EF"/>
    <w:rsid w:val="00C47BAC"/>
    <w:rsid w:val="00C50C72"/>
    <w:rsid w:val="00C56E84"/>
    <w:rsid w:val="00C57265"/>
    <w:rsid w:val="00C62FD9"/>
    <w:rsid w:val="00C65470"/>
    <w:rsid w:val="00C65A16"/>
    <w:rsid w:val="00C67C55"/>
    <w:rsid w:val="00C700EE"/>
    <w:rsid w:val="00C72009"/>
    <w:rsid w:val="00C720DA"/>
    <w:rsid w:val="00C74829"/>
    <w:rsid w:val="00C7570F"/>
    <w:rsid w:val="00C75DFE"/>
    <w:rsid w:val="00C75E83"/>
    <w:rsid w:val="00C7742F"/>
    <w:rsid w:val="00C816C9"/>
    <w:rsid w:val="00C85BF8"/>
    <w:rsid w:val="00C86195"/>
    <w:rsid w:val="00C87202"/>
    <w:rsid w:val="00C87F2F"/>
    <w:rsid w:val="00C9305B"/>
    <w:rsid w:val="00C93B64"/>
    <w:rsid w:val="00C95786"/>
    <w:rsid w:val="00C962F7"/>
    <w:rsid w:val="00CA0A4B"/>
    <w:rsid w:val="00CA19F6"/>
    <w:rsid w:val="00CA24C6"/>
    <w:rsid w:val="00CA65BB"/>
    <w:rsid w:val="00CB0988"/>
    <w:rsid w:val="00CB19E2"/>
    <w:rsid w:val="00CC0266"/>
    <w:rsid w:val="00CC1A56"/>
    <w:rsid w:val="00CC1B3D"/>
    <w:rsid w:val="00CC246A"/>
    <w:rsid w:val="00CC4D95"/>
    <w:rsid w:val="00CD01DA"/>
    <w:rsid w:val="00CD2116"/>
    <w:rsid w:val="00CD2B15"/>
    <w:rsid w:val="00CD5E8F"/>
    <w:rsid w:val="00CD7A39"/>
    <w:rsid w:val="00CE211F"/>
    <w:rsid w:val="00CF2455"/>
    <w:rsid w:val="00CF3467"/>
    <w:rsid w:val="00CF3BC0"/>
    <w:rsid w:val="00CF3CB0"/>
    <w:rsid w:val="00D029D1"/>
    <w:rsid w:val="00D05618"/>
    <w:rsid w:val="00D06EA2"/>
    <w:rsid w:val="00D070D4"/>
    <w:rsid w:val="00D11302"/>
    <w:rsid w:val="00D11E94"/>
    <w:rsid w:val="00D13F1F"/>
    <w:rsid w:val="00D14428"/>
    <w:rsid w:val="00D17339"/>
    <w:rsid w:val="00D21322"/>
    <w:rsid w:val="00D25457"/>
    <w:rsid w:val="00D32366"/>
    <w:rsid w:val="00D32C93"/>
    <w:rsid w:val="00D331FE"/>
    <w:rsid w:val="00D348F6"/>
    <w:rsid w:val="00D3513B"/>
    <w:rsid w:val="00D367FE"/>
    <w:rsid w:val="00D37C32"/>
    <w:rsid w:val="00D42626"/>
    <w:rsid w:val="00D44A32"/>
    <w:rsid w:val="00D5194F"/>
    <w:rsid w:val="00D52525"/>
    <w:rsid w:val="00D5469B"/>
    <w:rsid w:val="00D574AA"/>
    <w:rsid w:val="00D57549"/>
    <w:rsid w:val="00D62D3E"/>
    <w:rsid w:val="00D63B1C"/>
    <w:rsid w:val="00D65286"/>
    <w:rsid w:val="00D71ECA"/>
    <w:rsid w:val="00D76792"/>
    <w:rsid w:val="00D76891"/>
    <w:rsid w:val="00D77B24"/>
    <w:rsid w:val="00D80A36"/>
    <w:rsid w:val="00D83905"/>
    <w:rsid w:val="00D851DE"/>
    <w:rsid w:val="00D872EB"/>
    <w:rsid w:val="00DA044B"/>
    <w:rsid w:val="00DA0EED"/>
    <w:rsid w:val="00DA32CD"/>
    <w:rsid w:val="00DB0608"/>
    <w:rsid w:val="00DB08F5"/>
    <w:rsid w:val="00DB3E9F"/>
    <w:rsid w:val="00DB4134"/>
    <w:rsid w:val="00DC24ED"/>
    <w:rsid w:val="00DC36A8"/>
    <w:rsid w:val="00DD0BE8"/>
    <w:rsid w:val="00DD114E"/>
    <w:rsid w:val="00DD1D13"/>
    <w:rsid w:val="00DD2776"/>
    <w:rsid w:val="00DD4DA2"/>
    <w:rsid w:val="00DE430B"/>
    <w:rsid w:val="00DE5363"/>
    <w:rsid w:val="00DF07EF"/>
    <w:rsid w:val="00DF1319"/>
    <w:rsid w:val="00DF2D6D"/>
    <w:rsid w:val="00DF3930"/>
    <w:rsid w:val="00DF55AA"/>
    <w:rsid w:val="00E00693"/>
    <w:rsid w:val="00E051C8"/>
    <w:rsid w:val="00E05735"/>
    <w:rsid w:val="00E05899"/>
    <w:rsid w:val="00E11628"/>
    <w:rsid w:val="00E14880"/>
    <w:rsid w:val="00E21315"/>
    <w:rsid w:val="00E34A7D"/>
    <w:rsid w:val="00E356D5"/>
    <w:rsid w:val="00E374C3"/>
    <w:rsid w:val="00E44264"/>
    <w:rsid w:val="00E443E3"/>
    <w:rsid w:val="00E45EF1"/>
    <w:rsid w:val="00E47053"/>
    <w:rsid w:val="00E53962"/>
    <w:rsid w:val="00E5451C"/>
    <w:rsid w:val="00E54A3E"/>
    <w:rsid w:val="00E56750"/>
    <w:rsid w:val="00E60290"/>
    <w:rsid w:val="00E62A35"/>
    <w:rsid w:val="00E66D2B"/>
    <w:rsid w:val="00E67331"/>
    <w:rsid w:val="00E832F2"/>
    <w:rsid w:val="00E84E72"/>
    <w:rsid w:val="00E856DB"/>
    <w:rsid w:val="00E85797"/>
    <w:rsid w:val="00E875A8"/>
    <w:rsid w:val="00E87BB7"/>
    <w:rsid w:val="00E9440E"/>
    <w:rsid w:val="00E95C8F"/>
    <w:rsid w:val="00E95D1D"/>
    <w:rsid w:val="00E972EF"/>
    <w:rsid w:val="00EA50F0"/>
    <w:rsid w:val="00EA5114"/>
    <w:rsid w:val="00EA7A38"/>
    <w:rsid w:val="00EB0784"/>
    <w:rsid w:val="00EB3A2A"/>
    <w:rsid w:val="00EB3B5E"/>
    <w:rsid w:val="00EB3DB3"/>
    <w:rsid w:val="00EB696A"/>
    <w:rsid w:val="00EB751E"/>
    <w:rsid w:val="00EC0911"/>
    <w:rsid w:val="00EC2EF6"/>
    <w:rsid w:val="00EC30C2"/>
    <w:rsid w:val="00EC528D"/>
    <w:rsid w:val="00EC5BAC"/>
    <w:rsid w:val="00ED6D6E"/>
    <w:rsid w:val="00EE1562"/>
    <w:rsid w:val="00EE63A9"/>
    <w:rsid w:val="00EF3FCC"/>
    <w:rsid w:val="00EF6971"/>
    <w:rsid w:val="00EF6DDB"/>
    <w:rsid w:val="00F00D61"/>
    <w:rsid w:val="00F02F48"/>
    <w:rsid w:val="00F0404C"/>
    <w:rsid w:val="00F06720"/>
    <w:rsid w:val="00F11F16"/>
    <w:rsid w:val="00F21B62"/>
    <w:rsid w:val="00F23609"/>
    <w:rsid w:val="00F2663D"/>
    <w:rsid w:val="00F26B92"/>
    <w:rsid w:val="00F36BA4"/>
    <w:rsid w:val="00F419AF"/>
    <w:rsid w:val="00F44E86"/>
    <w:rsid w:val="00F4721C"/>
    <w:rsid w:val="00F473F4"/>
    <w:rsid w:val="00F506A8"/>
    <w:rsid w:val="00F51C48"/>
    <w:rsid w:val="00F52DA2"/>
    <w:rsid w:val="00F53D5C"/>
    <w:rsid w:val="00F6157A"/>
    <w:rsid w:val="00F64779"/>
    <w:rsid w:val="00F65AD7"/>
    <w:rsid w:val="00F66A2A"/>
    <w:rsid w:val="00F734AF"/>
    <w:rsid w:val="00F834E2"/>
    <w:rsid w:val="00F837C2"/>
    <w:rsid w:val="00F840E4"/>
    <w:rsid w:val="00F84349"/>
    <w:rsid w:val="00F9536A"/>
    <w:rsid w:val="00F95588"/>
    <w:rsid w:val="00FA0DDE"/>
    <w:rsid w:val="00FA3855"/>
    <w:rsid w:val="00FA46E4"/>
    <w:rsid w:val="00FA59D9"/>
    <w:rsid w:val="00FB07C2"/>
    <w:rsid w:val="00FB426C"/>
    <w:rsid w:val="00FB6902"/>
    <w:rsid w:val="00FC2F63"/>
    <w:rsid w:val="00FC6F45"/>
    <w:rsid w:val="00FC73D1"/>
    <w:rsid w:val="00FD004E"/>
    <w:rsid w:val="00FD1024"/>
    <w:rsid w:val="00FD400A"/>
    <w:rsid w:val="00FD4237"/>
    <w:rsid w:val="00FD6756"/>
    <w:rsid w:val="00FD6D2C"/>
    <w:rsid w:val="00FE0A8F"/>
    <w:rsid w:val="00FE779E"/>
    <w:rsid w:val="00FF0AE7"/>
    <w:rsid w:val="00FF1B41"/>
    <w:rsid w:val="00FF20C9"/>
    <w:rsid w:val="00FF72D8"/>
    <w:rsid w:val="00FF7E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5C714"/>
  <w15:chartTrackingRefBased/>
  <w15:docId w15:val="{520E512C-3109-4F12-8D28-88326B30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9B4"/>
    <w:pPr>
      <w:spacing w:before="120" w:after="120" w:line="240" w:lineRule="auto"/>
    </w:pPr>
    <w:rPr>
      <w:rFonts w:ascii="Open Sans" w:eastAsia="Times New Roman" w:hAnsi="Open Sans" w:cs="Times New Roman"/>
      <w:kern w:val="0"/>
      <w:szCs w:val="24"/>
      <w:lang w:val="en-AU" w:eastAsia="en-GB"/>
      <w14:ligatures w14:val="none"/>
    </w:rPr>
  </w:style>
  <w:style w:type="paragraph" w:styleId="Heading1">
    <w:name w:val="heading 1"/>
    <w:basedOn w:val="Normal"/>
    <w:next w:val="Normal"/>
    <w:link w:val="Heading1Char"/>
    <w:autoRedefine/>
    <w:uiPriority w:val="9"/>
    <w:qFormat/>
    <w:rsid w:val="00B8599B"/>
    <w:pPr>
      <w:keepNext/>
      <w:keepLines/>
      <w:spacing w:before="360" w:after="80"/>
      <w:outlineLvl w:val="0"/>
    </w:pPr>
    <w:rPr>
      <w:rFonts w:ascii="Futura-Medium" w:eastAsiaTheme="majorEastAsia" w:hAnsi="Futura-Medium" w:cstheme="majorBidi"/>
      <w:caps/>
      <w:color w:val="7030A0"/>
      <w:sz w:val="44"/>
      <w:szCs w:val="40"/>
    </w:rPr>
  </w:style>
  <w:style w:type="paragraph" w:styleId="Heading2">
    <w:name w:val="heading 2"/>
    <w:basedOn w:val="Normal"/>
    <w:next w:val="Normal"/>
    <w:link w:val="Heading2Char"/>
    <w:autoRedefine/>
    <w:uiPriority w:val="9"/>
    <w:unhideWhenUsed/>
    <w:qFormat/>
    <w:rsid w:val="00B00B00"/>
    <w:pPr>
      <w:keepNext/>
      <w:keepLines/>
      <w:spacing w:before="280" w:after="200"/>
      <w:outlineLvl w:val="1"/>
    </w:pPr>
    <w:rPr>
      <w:rFonts w:ascii="Adelle Rg" w:eastAsiaTheme="majorEastAsia" w:hAnsi="Adelle Rg" w:cstheme="majorBidi"/>
      <w:color w:val="68318E" w:themeColor="accent1"/>
      <w:sz w:val="36"/>
      <w:szCs w:val="32"/>
    </w:rPr>
  </w:style>
  <w:style w:type="paragraph" w:styleId="Heading3">
    <w:name w:val="heading 3"/>
    <w:basedOn w:val="Normal"/>
    <w:next w:val="Normal"/>
    <w:link w:val="Heading3Char"/>
    <w:autoRedefine/>
    <w:uiPriority w:val="9"/>
    <w:unhideWhenUsed/>
    <w:qFormat/>
    <w:rsid w:val="00A333EE"/>
    <w:pPr>
      <w:keepNext/>
      <w:keepLines/>
      <w:spacing w:before="280" w:after="200"/>
      <w:outlineLvl w:val="2"/>
    </w:pPr>
    <w:rPr>
      <w:rFonts w:ascii="Adelle Rg" w:eastAsiaTheme="majorEastAsia" w:hAnsi="Adelle Rg" w:cstheme="majorBidi"/>
      <w:color w:val="7030A0"/>
      <w:sz w:val="32"/>
      <w:szCs w:val="28"/>
    </w:rPr>
  </w:style>
  <w:style w:type="paragraph" w:styleId="Heading4">
    <w:name w:val="heading 4"/>
    <w:basedOn w:val="Normal"/>
    <w:next w:val="Normal"/>
    <w:link w:val="Heading4Char"/>
    <w:autoRedefine/>
    <w:uiPriority w:val="9"/>
    <w:unhideWhenUsed/>
    <w:qFormat/>
    <w:rsid w:val="00BB64A3"/>
    <w:pPr>
      <w:keepNext/>
      <w:keepLines/>
      <w:spacing w:before="200" w:after="160"/>
      <w:outlineLvl w:val="3"/>
    </w:pPr>
    <w:rPr>
      <w:rFonts w:eastAsiaTheme="majorEastAsia" w:cs="Open Sans"/>
      <w:iCs/>
      <w:color w:val="7030A0"/>
      <w:sz w:val="28"/>
      <w:lang w:eastAsia="en-AU"/>
    </w:rPr>
  </w:style>
  <w:style w:type="paragraph" w:styleId="Heading5">
    <w:name w:val="heading 5"/>
    <w:basedOn w:val="Normal"/>
    <w:next w:val="Normal"/>
    <w:link w:val="Heading5Char"/>
    <w:uiPriority w:val="9"/>
    <w:unhideWhenUsed/>
    <w:qFormat/>
    <w:rsid w:val="00446F0A"/>
    <w:pPr>
      <w:keepNext/>
      <w:keepLines/>
      <w:spacing w:before="80" w:after="40"/>
      <w:outlineLvl w:val="4"/>
    </w:pPr>
    <w:rPr>
      <w:rFonts w:eastAsiaTheme="majorEastAsia" w:cstheme="majorBidi"/>
      <w:color w:val="4D246A" w:themeColor="accent1" w:themeShade="BF"/>
    </w:rPr>
  </w:style>
  <w:style w:type="paragraph" w:styleId="Heading6">
    <w:name w:val="heading 6"/>
    <w:basedOn w:val="Normal"/>
    <w:next w:val="Normal"/>
    <w:link w:val="Heading6Char"/>
    <w:uiPriority w:val="9"/>
    <w:semiHidden/>
    <w:unhideWhenUsed/>
    <w:qFormat/>
    <w:rsid w:val="00446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99B"/>
    <w:rPr>
      <w:rFonts w:ascii="Futura-Medium" w:eastAsiaTheme="majorEastAsia" w:hAnsi="Futura-Medium" w:cstheme="majorBidi"/>
      <w:caps/>
      <w:color w:val="7030A0"/>
      <w:kern w:val="0"/>
      <w:sz w:val="44"/>
      <w:szCs w:val="40"/>
      <w:lang w:eastAsia="en-GB"/>
      <w14:ligatures w14:val="none"/>
    </w:rPr>
  </w:style>
  <w:style w:type="character" w:customStyle="1" w:styleId="Heading2Char">
    <w:name w:val="Heading 2 Char"/>
    <w:basedOn w:val="DefaultParagraphFont"/>
    <w:link w:val="Heading2"/>
    <w:uiPriority w:val="9"/>
    <w:rsid w:val="00B00B00"/>
    <w:rPr>
      <w:rFonts w:ascii="Adelle Rg" w:eastAsiaTheme="majorEastAsia" w:hAnsi="Adelle Rg" w:cstheme="majorBidi"/>
      <w:color w:val="68318E" w:themeColor="accent1"/>
      <w:kern w:val="0"/>
      <w:sz w:val="36"/>
      <w:szCs w:val="32"/>
      <w:lang w:eastAsia="en-GB"/>
      <w14:ligatures w14:val="none"/>
    </w:rPr>
  </w:style>
  <w:style w:type="character" w:customStyle="1" w:styleId="Heading3Char">
    <w:name w:val="Heading 3 Char"/>
    <w:basedOn w:val="DefaultParagraphFont"/>
    <w:link w:val="Heading3"/>
    <w:uiPriority w:val="9"/>
    <w:rsid w:val="00A333EE"/>
    <w:rPr>
      <w:rFonts w:ascii="Adelle Rg" w:eastAsiaTheme="majorEastAsia" w:hAnsi="Adelle Rg" w:cstheme="majorBidi"/>
      <w:color w:val="7030A0"/>
      <w:kern w:val="0"/>
      <w:sz w:val="32"/>
      <w:szCs w:val="28"/>
      <w:lang w:val="en-AU" w:eastAsia="en-GB"/>
      <w14:ligatures w14:val="none"/>
    </w:rPr>
  </w:style>
  <w:style w:type="character" w:customStyle="1" w:styleId="Heading4Char">
    <w:name w:val="Heading 4 Char"/>
    <w:basedOn w:val="DefaultParagraphFont"/>
    <w:link w:val="Heading4"/>
    <w:uiPriority w:val="9"/>
    <w:rsid w:val="00BB64A3"/>
    <w:rPr>
      <w:rFonts w:ascii="Open Sans" w:eastAsiaTheme="majorEastAsia" w:hAnsi="Open Sans" w:cs="Open Sans"/>
      <w:iCs/>
      <w:color w:val="7030A0"/>
      <w:kern w:val="0"/>
      <w:sz w:val="28"/>
      <w:szCs w:val="24"/>
      <w:lang w:val="en-AU" w:eastAsia="en-AU"/>
      <w14:ligatures w14:val="none"/>
    </w:rPr>
  </w:style>
  <w:style w:type="character" w:customStyle="1" w:styleId="Heading5Char">
    <w:name w:val="Heading 5 Char"/>
    <w:basedOn w:val="DefaultParagraphFont"/>
    <w:link w:val="Heading5"/>
    <w:uiPriority w:val="9"/>
    <w:rsid w:val="00446F0A"/>
    <w:rPr>
      <w:rFonts w:eastAsiaTheme="majorEastAsia" w:cstheme="majorBidi"/>
      <w:color w:val="4D246A" w:themeColor="accent1" w:themeShade="BF"/>
    </w:rPr>
  </w:style>
  <w:style w:type="character" w:customStyle="1" w:styleId="Heading6Char">
    <w:name w:val="Heading 6 Char"/>
    <w:basedOn w:val="DefaultParagraphFont"/>
    <w:link w:val="Heading6"/>
    <w:uiPriority w:val="9"/>
    <w:semiHidden/>
    <w:rsid w:val="004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0A"/>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B8599B"/>
    <w:pPr>
      <w:spacing w:after="80"/>
      <w:contextualSpacing/>
    </w:pPr>
    <w:rPr>
      <w:rFonts w:ascii="Futura Book" w:eastAsiaTheme="majorEastAsia" w:hAnsi="Futura Book" w:cstheme="majorBidi"/>
      <w:caps/>
      <w:spacing w:val="-10"/>
      <w:kern w:val="28"/>
      <w:sz w:val="56"/>
      <w:szCs w:val="56"/>
    </w:rPr>
  </w:style>
  <w:style w:type="character" w:customStyle="1" w:styleId="TitleChar">
    <w:name w:val="Title Char"/>
    <w:basedOn w:val="DefaultParagraphFont"/>
    <w:link w:val="Title"/>
    <w:uiPriority w:val="10"/>
    <w:rsid w:val="00B8599B"/>
    <w:rPr>
      <w:rFonts w:ascii="Futura Book" w:eastAsiaTheme="majorEastAsia" w:hAnsi="Futura Book" w:cstheme="majorBidi"/>
      <w:caps/>
      <w:spacing w:val="-10"/>
      <w:kern w:val="28"/>
      <w:sz w:val="56"/>
      <w:szCs w:val="56"/>
      <w:lang w:eastAsia="en-GB"/>
      <w14:ligatures w14:val="none"/>
    </w:rPr>
  </w:style>
  <w:style w:type="paragraph" w:styleId="Subtitle">
    <w:name w:val="Subtitle"/>
    <w:basedOn w:val="Normal"/>
    <w:next w:val="Normal"/>
    <w:link w:val="SubtitleChar"/>
    <w:uiPriority w:val="11"/>
    <w:qFormat/>
    <w:rsid w:val="00446F0A"/>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446F0A"/>
    <w:rPr>
      <w:rFonts w:ascii="Open Sans" w:eastAsiaTheme="majorEastAsia" w:hAnsi="Open Sans" w:cstheme="majorBidi"/>
      <w:color w:val="000000" w:themeColor="text1"/>
      <w:spacing w:val="15"/>
      <w:kern w:val="0"/>
      <w:sz w:val="28"/>
      <w:szCs w:val="28"/>
      <w:lang w:eastAsia="en-GB"/>
      <w14:ligatures w14:val="none"/>
    </w:rPr>
  </w:style>
  <w:style w:type="paragraph" w:styleId="Quote">
    <w:name w:val="Quote"/>
    <w:basedOn w:val="Normal"/>
    <w:next w:val="Normal"/>
    <w:link w:val="QuoteChar"/>
    <w:uiPriority w:val="29"/>
    <w:qFormat/>
    <w:rsid w:val="00EC30C2"/>
    <w:pPr>
      <w:spacing w:before="280" w:after="240"/>
      <w:ind w:left="567" w:right="567"/>
      <w:jc w:val="center"/>
    </w:pPr>
    <w:rPr>
      <w:i/>
      <w:iCs/>
      <w:color w:val="404040" w:themeColor="text1" w:themeTint="BF"/>
    </w:rPr>
  </w:style>
  <w:style w:type="character" w:customStyle="1" w:styleId="QuoteChar">
    <w:name w:val="Quote Char"/>
    <w:basedOn w:val="DefaultParagraphFont"/>
    <w:link w:val="Quote"/>
    <w:uiPriority w:val="29"/>
    <w:rsid w:val="00EC30C2"/>
    <w:rPr>
      <w:rFonts w:ascii="Open Sans" w:eastAsia="Times New Roman" w:hAnsi="Open Sans" w:cs="Times New Roman"/>
      <w:i/>
      <w:iCs/>
      <w:color w:val="404040" w:themeColor="text1" w:themeTint="BF"/>
      <w:kern w:val="0"/>
      <w:szCs w:val="24"/>
      <w:lang w:eastAsia="en-GB"/>
      <w14:ligatures w14:val="none"/>
    </w:rPr>
  </w:style>
  <w:style w:type="paragraph" w:styleId="ListParagraph">
    <w:name w:val="List Paragraph"/>
    <w:aliases w:val="Bullets,Recommendation,List Paragraph1,List Paragraph11,L,Numbered paragraph,NFP GP Bulleted List,FooterText,numbered,Paragraphe de liste1,Bulletr List Paragraph,列出段落,列出段落1,List Paragraph2,List Paragraph21,Listeafsnit1,Parágrafo da Lista1"/>
    <w:basedOn w:val="Normal"/>
    <w:link w:val="ListParagraphChar"/>
    <w:autoRedefine/>
    <w:uiPriority w:val="34"/>
    <w:qFormat/>
    <w:rsid w:val="00AC5F19"/>
    <w:pPr>
      <w:numPr>
        <w:numId w:val="31"/>
      </w:numPr>
      <w:spacing w:before="240" w:after="240"/>
      <w:contextualSpacing/>
    </w:pPr>
  </w:style>
  <w:style w:type="character" w:styleId="IntenseEmphasis">
    <w:name w:val="Intense Emphasis"/>
    <w:basedOn w:val="DefaultParagraphFont"/>
    <w:uiPriority w:val="21"/>
    <w:qFormat/>
    <w:rsid w:val="00446F0A"/>
    <w:rPr>
      <w:i/>
      <w:iCs/>
      <w:color w:val="4D246A" w:themeColor="accent1" w:themeShade="BF"/>
    </w:rPr>
  </w:style>
  <w:style w:type="paragraph" w:styleId="IntenseQuote">
    <w:name w:val="Intense Quote"/>
    <w:basedOn w:val="Normal"/>
    <w:next w:val="Normal"/>
    <w:link w:val="IntenseQuoteChar"/>
    <w:uiPriority w:val="30"/>
    <w:qFormat/>
    <w:rsid w:val="00446F0A"/>
    <w:pPr>
      <w:pBdr>
        <w:top w:val="single" w:sz="4" w:space="10" w:color="4D246A" w:themeColor="accent1" w:themeShade="BF"/>
        <w:bottom w:val="single" w:sz="4" w:space="10" w:color="4D246A" w:themeColor="accent1" w:themeShade="BF"/>
      </w:pBdr>
      <w:spacing w:before="360" w:after="360"/>
      <w:ind w:left="864" w:right="864"/>
      <w:jc w:val="center"/>
    </w:pPr>
    <w:rPr>
      <w:i/>
      <w:iCs/>
      <w:color w:val="4D246A" w:themeColor="accent1" w:themeShade="BF"/>
    </w:rPr>
  </w:style>
  <w:style w:type="character" w:customStyle="1" w:styleId="IntenseQuoteChar">
    <w:name w:val="Intense Quote Char"/>
    <w:basedOn w:val="DefaultParagraphFont"/>
    <w:link w:val="IntenseQuote"/>
    <w:uiPriority w:val="30"/>
    <w:rsid w:val="00446F0A"/>
    <w:rPr>
      <w:i/>
      <w:iCs/>
      <w:color w:val="4D246A" w:themeColor="accent1" w:themeShade="BF"/>
    </w:rPr>
  </w:style>
  <w:style w:type="character" w:styleId="IntenseReference">
    <w:name w:val="Intense Reference"/>
    <w:basedOn w:val="DefaultParagraphFont"/>
    <w:uiPriority w:val="32"/>
    <w:qFormat/>
    <w:rsid w:val="00446F0A"/>
    <w:rPr>
      <w:b/>
      <w:bCs/>
      <w:smallCaps/>
      <w:color w:val="4D246A" w:themeColor="accent1" w:themeShade="BF"/>
      <w:spacing w:val="5"/>
    </w:rPr>
  </w:style>
  <w:style w:type="paragraph" w:styleId="Header">
    <w:name w:val="header"/>
    <w:basedOn w:val="Normal"/>
    <w:link w:val="HeaderChar"/>
    <w:uiPriority w:val="99"/>
    <w:unhideWhenUsed/>
    <w:rsid w:val="00446F0A"/>
    <w:pPr>
      <w:tabs>
        <w:tab w:val="center" w:pos="4513"/>
        <w:tab w:val="right" w:pos="9026"/>
      </w:tabs>
    </w:pPr>
  </w:style>
  <w:style w:type="character" w:customStyle="1" w:styleId="HeaderChar">
    <w:name w:val="Header Char"/>
    <w:basedOn w:val="DefaultParagraphFont"/>
    <w:link w:val="Header"/>
    <w:uiPriority w:val="99"/>
    <w:rsid w:val="00446F0A"/>
  </w:style>
  <w:style w:type="paragraph" w:styleId="Footer">
    <w:name w:val="footer"/>
    <w:basedOn w:val="Normal"/>
    <w:link w:val="FooterChar"/>
    <w:uiPriority w:val="99"/>
    <w:unhideWhenUsed/>
    <w:rsid w:val="00446F0A"/>
    <w:pPr>
      <w:tabs>
        <w:tab w:val="center" w:pos="4513"/>
        <w:tab w:val="right" w:pos="9026"/>
      </w:tabs>
    </w:pPr>
  </w:style>
  <w:style w:type="character" w:customStyle="1" w:styleId="FooterChar">
    <w:name w:val="Footer Char"/>
    <w:basedOn w:val="DefaultParagraphFont"/>
    <w:link w:val="Footer"/>
    <w:uiPriority w:val="99"/>
    <w:rsid w:val="00446F0A"/>
  </w:style>
  <w:style w:type="character" w:styleId="Hyperlink">
    <w:name w:val="Hyperlink"/>
    <w:basedOn w:val="DefaultParagraphFont"/>
    <w:uiPriority w:val="99"/>
    <w:unhideWhenUsed/>
    <w:rsid w:val="00446F0A"/>
    <w:rPr>
      <w:color w:val="3B5746" w:themeColor="hyperlink"/>
      <w:u w:val="single"/>
    </w:rPr>
  </w:style>
  <w:style w:type="character" w:styleId="UnresolvedMention">
    <w:name w:val="Unresolved Mention"/>
    <w:basedOn w:val="DefaultParagraphFont"/>
    <w:uiPriority w:val="99"/>
    <w:semiHidden/>
    <w:unhideWhenUsed/>
    <w:rsid w:val="00446F0A"/>
    <w:rPr>
      <w:color w:val="605E5C"/>
      <w:shd w:val="clear" w:color="auto" w:fill="E1DFDD"/>
    </w:rPr>
  </w:style>
  <w:style w:type="paragraph" w:styleId="NoSpacing">
    <w:name w:val="No Spacing"/>
    <w:link w:val="NoSpacingChar"/>
    <w:uiPriority w:val="1"/>
    <w:qFormat/>
    <w:rsid w:val="00446F0A"/>
    <w:pPr>
      <w:spacing w:after="0" w:line="240" w:lineRule="auto"/>
    </w:pPr>
    <w:rPr>
      <w:rFonts w:ascii="Open Sans" w:eastAsia="Times New Roman" w:hAnsi="Open Sans" w:cs="Times New Roman"/>
      <w:kern w:val="0"/>
      <w:sz w:val="24"/>
      <w:szCs w:val="24"/>
      <w:lang w:eastAsia="en-AU"/>
      <w14:ligatures w14:val="none"/>
    </w:rPr>
  </w:style>
  <w:style w:type="character" w:customStyle="1" w:styleId="NoSpacingChar">
    <w:name w:val="No Spacing Char"/>
    <w:basedOn w:val="DefaultParagraphFont"/>
    <w:link w:val="NoSpacing"/>
    <w:uiPriority w:val="1"/>
    <w:rsid w:val="00D348F6"/>
    <w:rPr>
      <w:rFonts w:ascii="Open Sans" w:eastAsia="Times New Roman" w:hAnsi="Open Sans" w:cs="Times New Roman"/>
      <w:kern w:val="0"/>
      <w:sz w:val="24"/>
      <w:szCs w:val="24"/>
      <w:lang w:eastAsia="en-AU"/>
      <w14:ligatures w14:val="none"/>
    </w:rPr>
  </w:style>
  <w:style w:type="paragraph" w:styleId="TOCHeading">
    <w:name w:val="TOC Heading"/>
    <w:basedOn w:val="Heading1"/>
    <w:next w:val="Normal"/>
    <w:autoRedefine/>
    <w:uiPriority w:val="39"/>
    <w:unhideWhenUsed/>
    <w:qFormat/>
    <w:rsid w:val="007D6855"/>
    <w:pPr>
      <w:spacing w:before="240" w:after="0" w:line="259" w:lineRule="auto"/>
      <w:outlineLvl w:val="9"/>
    </w:pPr>
    <w:rPr>
      <w:caps w:val="0"/>
      <w:sz w:val="36"/>
      <w:szCs w:val="32"/>
      <w:lang w:eastAsia="en-US"/>
    </w:rPr>
  </w:style>
  <w:style w:type="paragraph" w:styleId="TOC1">
    <w:name w:val="toc 1"/>
    <w:basedOn w:val="Normal"/>
    <w:next w:val="Normal"/>
    <w:autoRedefine/>
    <w:uiPriority w:val="39"/>
    <w:unhideWhenUsed/>
    <w:rsid w:val="00041058"/>
    <w:pPr>
      <w:spacing w:after="100"/>
    </w:pPr>
  </w:style>
  <w:style w:type="paragraph" w:styleId="TOC2">
    <w:name w:val="toc 2"/>
    <w:basedOn w:val="Normal"/>
    <w:next w:val="Normal"/>
    <w:autoRedefine/>
    <w:uiPriority w:val="39"/>
    <w:unhideWhenUsed/>
    <w:rsid w:val="00197CFE"/>
    <w:pPr>
      <w:spacing w:after="100"/>
      <w:ind w:left="220"/>
    </w:pPr>
  </w:style>
  <w:style w:type="paragraph" w:styleId="TOC3">
    <w:name w:val="toc 3"/>
    <w:basedOn w:val="Normal"/>
    <w:next w:val="Normal"/>
    <w:autoRedefine/>
    <w:uiPriority w:val="39"/>
    <w:unhideWhenUsed/>
    <w:rsid w:val="00DE430B"/>
    <w:pPr>
      <w:spacing w:after="100"/>
      <w:ind w:left="440"/>
    </w:pPr>
  </w:style>
  <w:style w:type="paragraph" w:styleId="EndnoteText">
    <w:name w:val="endnote text"/>
    <w:basedOn w:val="Normal"/>
    <w:link w:val="EndnoteTextChar"/>
    <w:uiPriority w:val="99"/>
    <w:unhideWhenUsed/>
    <w:qFormat/>
    <w:rsid w:val="00597CCE"/>
    <w:pPr>
      <w:spacing w:before="0" w:after="0"/>
    </w:pPr>
    <w:rPr>
      <w:sz w:val="20"/>
      <w:szCs w:val="20"/>
    </w:rPr>
  </w:style>
  <w:style w:type="character" w:customStyle="1" w:styleId="EndnoteTextChar">
    <w:name w:val="Endnote Text Char"/>
    <w:basedOn w:val="DefaultParagraphFont"/>
    <w:link w:val="EndnoteText"/>
    <w:uiPriority w:val="99"/>
    <w:rsid w:val="00597CCE"/>
    <w:rPr>
      <w:rFonts w:ascii="Open Sans" w:eastAsia="Times New Roman" w:hAnsi="Open Sans" w:cs="Times New Roman"/>
      <w:kern w:val="0"/>
      <w:sz w:val="20"/>
      <w:szCs w:val="20"/>
      <w:lang w:eastAsia="en-GB"/>
      <w14:ligatures w14:val="none"/>
    </w:rPr>
  </w:style>
  <w:style w:type="character" w:styleId="EndnoteReference">
    <w:name w:val="endnote reference"/>
    <w:aliases w:val="QUOTE"/>
    <w:basedOn w:val="DefaultParagraphFont"/>
    <w:uiPriority w:val="99"/>
    <w:unhideWhenUsed/>
    <w:qFormat/>
    <w:rsid w:val="00597CCE"/>
    <w:rPr>
      <w:vertAlign w:val="superscript"/>
    </w:rPr>
  </w:style>
  <w:style w:type="character" w:styleId="FollowedHyperlink">
    <w:name w:val="FollowedHyperlink"/>
    <w:basedOn w:val="DefaultParagraphFont"/>
    <w:uiPriority w:val="99"/>
    <w:semiHidden/>
    <w:unhideWhenUsed/>
    <w:rsid w:val="006E454E"/>
    <w:rPr>
      <w:color w:val="96607D" w:themeColor="followedHyperlink"/>
      <w:u w:val="single"/>
    </w:rPr>
  </w:style>
  <w:style w:type="paragraph" w:styleId="Revision">
    <w:name w:val="Revision"/>
    <w:hidden/>
    <w:uiPriority w:val="99"/>
    <w:semiHidden/>
    <w:rsid w:val="003841A5"/>
    <w:pPr>
      <w:spacing w:after="0" w:line="240" w:lineRule="auto"/>
    </w:pPr>
    <w:rPr>
      <w:rFonts w:ascii="Open Sans" w:eastAsia="Times New Roman" w:hAnsi="Open Sans" w:cs="Times New Roman"/>
      <w:kern w:val="0"/>
      <w:szCs w:val="24"/>
      <w:lang w:eastAsia="en-GB"/>
      <w14:ligatures w14:val="none"/>
    </w:rPr>
  </w:style>
  <w:style w:type="character" w:styleId="CommentReference">
    <w:name w:val="annotation reference"/>
    <w:basedOn w:val="DefaultParagraphFont"/>
    <w:uiPriority w:val="99"/>
    <w:semiHidden/>
    <w:unhideWhenUsed/>
    <w:rsid w:val="00EE63A9"/>
    <w:rPr>
      <w:sz w:val="16"/>
      <w:szCs w:val="16"/>
    </w:rPr>
  </w:style>
  <w:style w:type="paragraph" w:styleId="CommentText">
    <w:name w:val="annotation text"/>
    <w:basedOn w:val="Normal"/>
    <w:link w:val="CommentTextChar"/>
    <w:uiPriority w:val="99"/>
    <w:unhideWhenUsed/>
    <w:rsid w:val="00EE63A9"/>
    <w:rPr>
      <w:sz w:val="20"/>
      <w:szCs w:val="20"/>
    </w:rPr>
  </w:style>
  <w:style w:type="character" w:customStyle="1" w:styleId="CommentTextChar">
    <w:name w:val="Comment Text Char"/>
    <w:basedOn w:val="DefaultParagraphFont"/>
    <w:link w:val="CommentText"/>
    <w:uiPriority w:val="99"/>
    <w:rsid w:val="00EE63A9"/>
    <w:rPr>
      <w:rFonts w:ascii="Open Sans" w:eastAsia="Times New Roman" w:hAnsi="Open Sans"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E63A9"/>
    <w:rPr>
      <w:b/>
      <w:bCs/>
    </w:rPr>
  </w:style>
  <w:style w:type="character" w:customStyle="1" w:styleId="CommentSubjectChar">
    <w:name w:val="Comment Subject Char"/>
    <w:basedOn w:val="CommentTextChar"/>
    <w:link w:val="CommentSubject"/>
    <w:uiPriority w:val="99"/>
    <w:semiHidden/>
    <w:rsid w:val="00EE63A9"/>
    <w:rPr>
      <w:rFonts w:ascii="Open Sans" w:eastAsia="Times New Roman" w:hAnsi="Open Sans" w:cs="Times New Roman"/>
      <w:b/>
      <w:bCs/>
      <w:kern w:val="0"/>
      <w:sz w:val="20"/>
      <w:szCs w:val="20"/>
      <w:lang w:eastAsia="en-GB"/>
      <w14:ligatures w14:val="none"/>
    </w:rPr>
  </w:style>
  <w:style w:type="character" w:customStyle="1" w:styleId="ListParagraphChar">
    <w:name w:val="List Paragraph Char"/>
    <w:aliases w:val="Bullets Char,Recommendation Char,List Paragraph1 Char,List Paragraph11 Char,L Char,Numbered paragraph Char,NFP GP Bulleted List Char,FooterText Char,numbered Char,Paragraphe de liste1 Char,Bulletr List Paragraph Char,列出段落 Char"/>
    <w:basedOn w:val="DefaultParagraphFont"/>
    <w:link w:val="ListParagraph"/>
    <w:uiPriority w:val="34"/>
    <w:qFormat/>
    <w:rsid w:val="00AC5F19"/>
    <w:rPr>
      <w:rFonts w:ascii="Open Sans" w:eastAsia="Times New Roman" w:hAnsi="Open Sans" w:cs="Times New Roman"/>
      <w:kern w:val="0"/>
      <w:szCs w:val="24"/>
      <w:lang w:val="en-AU" w:eastAsia="en-GB"/>
      <w14:ligatures w14:val="none"/>
    </w:rPr>
  </w:style>
  <w:style w:type="paragraph" w:customStyle="1" w:styleId="Pa17">
    <w:name w:val="Pa17"/>
    <w:basedOn w:val="Normal"/>
    <w:next w:val="Normal"/>
    <w:uiPriority w:val="99"/>
    <w:rsid w:val="000B774C"/>
    <w:pPr>
      <w:autoSpaceDE w:val="0"/>
      <w:autoSpaceDN w:val="0"/>
      <w:adjustRightInd w:val="0"/>
      <w:spacing w:before="0" w:after="0" w:line="301" w:lineRule="atLeast"/>
    </w:pPr>
    <w:rPr>
      <w:rFonts w:ascii="Adelle Light" w:eastAsiaTheme="minorHAnsi" w:hAnsi="Adelle Light" w:cstheme="minorBidi"/>
      <w:sz w:val="24"/>
      <w:lang w:eastAsia="ja-JP"/>
      <w14:ligatures w14:val="standardContextual"/>
    </w:rPr>
  </w:style>
  <w:style w:type="paragraph" w:styleId="NormalWeb">
    <w:name w:val="Normal (Web)"/>
    <w:basedOn w:val="Normal"/>
    <w:uiPriority w:val="99"/>
    <w:semiHidden/>
    <w:unhideWhenUsed/>
    <w:rsid w:val="001D2F39"/>
    <w:rPr>
      <w:rFonts w:ascii="Times New Roman" w:hAnsi="Times New Roman"/>
      <w:sz w:val="24"/>
    </w:rPr>
  </w:style>
  <w:style w:type="character" w:customStyle="1" w:styleId="EndnoteTextChar1">
    <w:name w:val="Endnote Text Char1"/>
    <w:uiPriority w:val="99"/>
    <w:rsid w:val="0008591E"/>
    <w:rPr>
      <w:rFonts w:ascii="Open Sans" w:eastAsia="MS Mincho" w:hAnsi="Open Sans"/>
    </w:rPr>
  </w:style>
  <w:style w:type="paragraph" w:styleId="FootnoteText">
    <w:name w:val="footnote text"/>
    <w:basedOn w:val="Normal"/>
    <w:link w:val="FootnoteTextChar"/>
    <w:uiPriority w:val="99"/>
    <w:semiHidden/>
    <w:unhideWhenUsed/>
    <w:rsid w:val="00744DFF"/>
    <w:pPr>
      <w:spacing w:before="0" w:after="0"/>
    </w:pPr>
    <w:rPr>
      <w:sz w:val="20"/>
      <w:szCs w:val="20"/>
    </w:rPr>
  </w:style>
  <w:style w:type="character" w:customStyle="1" w:styleId="FootnoteTextChar">
    <w:name w:val="Footnote Text Char"/>
    <w:basedOn w:val="DefaultParagraphFont"/>
    <w:link w:val="FootnoteText"/>
    <w:uiPriority w:val="99"/>
    <w:semiHidden/>
    <w:rsid w:val="00744DFF"/>
    <w:rPr>
      <w:rFonts w:ascii="Open Sans" w:eastAsia="Times New Roman" w:hAnsi="Open Sans" w:cs="Times New Roman"/>
      <w:kern w:val="0"/>
      <w:sz w:val="20"/>
      <w:szCs w:val="20"/>
      <w:lang w:val="en-AU" w:eastAsia="en-GB"/>
      <w14:ligatures w14:val="none"/>
    </w:rPr>
  </w:style>
  <w:style w:type="character" w:styleId="FootnoteReference">
    <w:name w:val="footnote reference"/>
    <w:basedOn w:val="DefaultParagraphFont"/>
    <w:uiPriority w:val="99"/>
    <w:semiHidden/>
    <w:unhideWhenUsed/>
    <w:rsid w:val="00744DFF"/>
    <w:rPr>
      <w:vertAlign w:val="superscript"/>
    </w:rPr>
  </w:style>
  <w:style w:type="character" w:styleId="Mention">
    <w:name w:val="Mention"/>
    <w:basedOn w:val="DefaultParagraphFont"/>
    <w:uiPriority w:val="99"/>
    <w:unhideWhenUsed/>
    <w:rsid w:val="008D3A97"/>
    <w:rPr>
      <w:color w:val="2B579A"/>
      <w:shd w:val="clear" w:color="auto" w:fill="E1DFDD"/>
    </w:rPr>
  </w:style>
  <w:style w:type="table" w:styleId="TableGrid">
    <w:name w:val="Table Grid"/>
    <w:basedOn w:val="TableNormal"/>
    <w:uiPriority w:val="39"/>
    <w:rsid w:val="00355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0328">
      <w:bodyDiv w:val="1"/>
      <w:marLeft w:val="0"/>
      <w:marRight w:val="0"/>
      <w:marTop w:val="0"/>
      <w:marBottom w:val="0"/>
      <w:divBdr>
        <w:top w:val="none" w:sz="0" w:space="0" w:color="auto"/>
        <w:left w:val="none" w:sz="0" w:space="0" w:color="auto"/>
        <w:bottom w:val="none" w:sz="0" w:space="0" w:color="auto"/>
        <w:right w:val="none" w:sz="0" w:space="0" w:color="auto"/>
      </w:divBdr>
    </w:div>
    <w:div w:id="41250653">
      <w:bodyDiv w:val="1"/>
      <w:marLeft w:val="0"/>
      <w:marRight w:val="0"/>
      <w:marTop w:val="0"/>
      <w:marBottom w:val="0"/>
      <w:divBdr>
        <w:top w:val="none" w:sz="0" w:space="0" w:color="auto"/>
        <w:left w:val="none" w:sz="0" w:space="0" w:color="auto"/>
        <w:bottom w:val="none" w:sz="0" w:space="0" w:color="auto"/>
        <w:right w:val="none" w:sz="0" w:space="0" w:color="auto"/>
      </w:divBdr>
    </w:div>
    <w:div w:id="150098093">
      <w:bodyDiv w:val="1"/>
      <w:marLeft w:val="0"/>
      <w:marRight w:val="0"/>
      <w:marTop w:val="0"/>
      <w:marBottom w:val="0"/>
      <w:divBdr>
        <w:top w:val="none" w:sz="0" w:space="0" w:color="auto"/>
        <w:left w:val="none" w:sz="0" w:space="0" w:color="auto"/>
        <w:bottom w:val="none" w:sz="0" w:space="0" w:color="auto"/>
        <w:right w:val="none" w:sz="0" w:space="0" w:color="auto"/>
      </w:divBdr>
    </w:div>
    <w:div w:id="222838044">
      <w:bodyDiv w:val="1"/>
      <w:marLeft w:val="0"/>
      <w:marRight w:val="0"/>
      <w:marTop w:val="0"/>
      <w:marBottom w:val="0"/>
      <w:divBdr>
        <w:top w:val="none" w:sz="0" w:space="0" w:color="auto"/>
        <w:left w:val="none" w:sz="0" w:space="0" w:color="auto"/>
        <w:bottom w:val="none" w:sz="0" w:space="0" w:color="auto"/>
        <w:right w:val="none" w:sz="0" w:space="0" w:color="auto"/>
      </w:divBdr>
      <w:divsChild>
        <w:div w:id="528492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2310392">
      <w:bodyDiv w:val="1"/>
      <w:marLeft w:val="0"/>
      <w:marRight w:val="0"/>
      <w:marTop w:val="0"/>
      <w:marBottom w:val="0"/>
      <w:divBdr>
        <w:top w:val="none" w:sz="0" w:space="0" w:color="auto"/>
        <w:left w:val="none" w:sz="0" w:space="0" w:color="auto"/>
        <w:bottom w:val="none" w:sz="0" w:space="0" w:color="auto"/>
        <w:right w:val="none" w:sz="0" w:space="0" w:color="auto"/>
      </w:divBdr>
    </w:div>
    <w:div w:id="498930769">
      <w:bodyDiv w:val="1"/>
      <w:marLeft w:val="0"/>
      <w:marRight w:val="0"/>
      <w:marTop w:val="0"/>
      <w:marBottom w:val="0"/>
      <w:divBdr>
        <w:top w:val="none" w:sz="0" w:space="0" w:color="auto"/>
        <w:left w:val="none" w:sz="0" w:space="0" w:color="auto"/>
        <w:bottom w:val="none" w:sz="0" w:space="0" w:color="auto"/>
        <w:right w:val="none" w:sz="0" w:space="0" w:color="auto"/>
      </w:divBdr>
    </w:div>
    <w:div w:id="544174508">
      <w:bodyDiv w:val="1"/>
      <w:marLeft w:val="0"/>
      <w:marRight w:val="0"/>
      <w:marTop w:val="0"/>
      <w:marBottom w:val="0"/>
      <w:divBdr>
        <w:top w:val="none" w:sz="0" w:space="0" w:color="auto"/>
        <w:left w:val="none" w:sz="0" w:space="0" w:color="auto"/>
        <w:bottom w:val="none" w:sz="0" w:space="0" w:color="auto"/>
        <w:right w:val="none" w:sz="0" w:space="0" w:color="auto"/>
      </w:divBdr>
    </w:div>
    <w:div w:id="883827997">
      <w:bodyDiv w:val="1"/>
      <w:marLeft w:val="0"/>
      <w:marRight w:val="0"/>
      <w:marTop w:val="0"/>
      <w:marBottom w:val="0"/>
      <w:divBdr>
        <w:top w:val="none" w:sz="0" w:space="0" w:color="auto"/>
        <w:left w:val="none" w:sz="0" w:space="0" w:color="auto"/>
        <w:bottom w:val="none" w:sz="0" w:space="0" w:color="auto"/>
        <w:right w:val="none" w:sz="0" w:space="0" w:color="auto"/>
      </w:divBdr>
    </w:div>
    <w:div w:id="891581086">
      <w:bodyDiv w:val="1"/>
      <w:marLeft w:val="0"/>
      <w:marRight w:val="0"/>
      <w:marTop w:val="0"/>
      <w:marBottom w:val="0"/>
      <w:divBdr>
        <w:top w:val="none" w:sz="0" w:space="0" w:color="auto"/>
        <w:left w:val="none" w:sz="0" w:space="0" w:color="auto"/>
        <w:bottom w:val="none" w:sz="0" w:space="0" w:color="auto"/>
        <w:right w:val="none" w:sz="0" w:space="0" w:color="auto"/>
      </w:divBdr>
    </w:div>
    <w:div w:id="1141969033">
      <w:bodyDiv w:val="1"/>
      <w:marLeft w:val="0"/>
      <w:marRight w:val="0"/>
      <w:marTop w:val="0"/>
      <w:marBottom w:val="0"/>
      <w:divBdr>
        <w:top w:val="none" w:sz="0" w:space="0" w:color="auto"/>
        <w:left w:val="none" w:sz="0" w:space="0" w:color="auto"/>
        <w:bottom w:val="none" w:sz="0" w:space="0" w:color="auto"/>
        <w:right w:val="none" w:sz="0" w:space="0" w:color="auto"/>
      </w:divBdr>
    </w:div>
    <w:div w:id="1153253162">
      <w:bodyDiv w:val="1"/>
      <w:marLeft w:val="0"/>
      <w:marRight w:val="0"/>
      <w:marTop w:val="0"/>
      <w:marBottom w:val="0"/>
      <w:divBdr>
        <w:top w:val="none" w:sz="0" w:space="0" w:color="auto"/>
        <w:left w:val="none" w:sz="0" w:space="0" w:color="auto"/>
        <w:bottom w:val="none" w:sz="0" w:space="0" w:color="auto"/>
        <w:right w:val="none" w:sz="0" w:space="0" w:color="auto"/>
      </w:divBdr>
    </w:div>
    <w:div w:id="1154758947">
      <w:bodyDiv w:val="1"/>
      <w:marLeft w:val="0"/>
      <w:marRight w:val="0"/>
      <w:marTop w:val="0"/>
      <w:marBottom w:val="0"/>
      <w:divBdr>
        <w:top w:val="none" w:sz="0" w:space="0" w:color="auto"/>
        <w:left w:val="none" w:sz="0" w:space="0" w:color="auto"/>
        <w:bottom w:val="none" w:sz="0" w:space="0" w:color="auto"/>
        <w:right w:val="none" w:sz="0" w:space="0" w:color="auto"/>
      </w:divBdr>
    </w:div>
    <w:div w:id="1169445672">
      <w:bodyDiv w:val="1"/>
      <w:marLeft w:val="0"/>
      <w:marRight w:val="0"/>
      <w:marTop w:val="0"/>
      <w:marBottom w:val="0"/>
      <w:divBdr>
        <w:top w:val="none" w:sz="0" w:space="0" w:color="auto"/>
        <w:left w:val="none" w:sz="0" w:space="0" w:color="auto"/>
        <w:bottom w:val="none" w:sz="0" w:space="0" w:color="auto"/>
        <w:right w:val="none" w:sz="0" w:space="0" w:color="auto"/>
      </w:divBdr>
    </w:div>
    <w:div w:id="1426917944">
      <w:bodyDiv w:val="1"/>
      <w:marLeft w:val="0"/>
      <w:marRight w:val="0"/>
      <w:marTop w:val="0"/>
      <w:marBottom w:val="0"/>
      <w:divBdr>
        <w:top w:val="none" w:sz="0" w:space="0" w:color="auto"/>
        <w:left w:val="none" w:sz="0" w:space="0" w:color="auto"/>
        <w:bottom w:val="none" w:sz="0" w:space="0" w:color="auto"/>
        <w:right w:val="none" w:sz="0" w:space="0" w:color="auto"/>
      </w:divBdr>
    </w:div>
    <w:div w:id="1448115386">
      <w:bodyDiv w:val="1"/>
      <w:marLeft w:val="0"/>
      <w:marRight w:val="0"/>
      <w:marTop w:val="0"/>
      <w:marBottom w:val="0"/>
      <w:divBdr>
        <w:top w:val="none" w:sz="0" w:space="0" w:color="auto"/>
        <w:left w:val="none" w:sz="0" w:space="0" w:color="auto"/>
        <w:bottom w:val="none" w:sz="0" w:space="0" w:color="auto"/>
        <w:right w:val="none" w:sz="0" w:space="0" w:color="auto"/>
      </w:divBdr>
    </w:div>
    <w:div w:id="1470635244">
      <w:bodyDiv w:val="1"/>
      <w:marLeft w:val="0"/>
      <w:marRight w:val="0"/>
      <w:marTop w:val="0"/>
      <w:marBottom w:val="0"/>
      <w:divBdr>
        <w:top w:val="none" w:sz="0" w:space="0" w:color="auto"/>
        <w:left w:val="none" w:sz="0" w:space="0" w:color="auto"/>
        <w:bottom w:val="none" w:sz="0" w:space="0" w:color="auto"/>
        <w:right w:val="none" w:sz="0" w:space="0" w:color="auto"/>
      </w:divBdr>
    </w:div>
    <w:div w:id="1644575817">
      <w:bodyDiv w:val="1"/>
      <w:marLeft w:val="0"/>
      <w:marRight w:val="0"/>
      <w:marTop w:val="0"/>
      <w:marBottom w:val="0"/>
      <w:divBdr>
        <w:top w:val="none" w:sz="0" w:space="0" w:color="auto"/>
        <w:left w:val="none" w:sz="0" w:space="0" w:color="auto"/>
        <w:bottom w:val="none" w:sz="0" w:space="0" w:color="auto"/>
        <w:right w:val="none" w:sz="0" w:space="0" w:color="auto"/>
      </w:divBdr>
    </w:div>
    <w:div w:id="1653948379">
      <w:bodyDiv w:val="1"/>
      <w:marLeft w:val="0"/>
      <w:marRight w:val="0"/>
      <w:marTop w:val="0"/>
      <w:marBottom w:val="0"/>
      <w:divBdr>
        <w:top w:val="none" w:sz="0" w:space="0" w:color="auto"/>
        <w:left w:val="none" w:sz="0" w:space="0" w:color="auto"/>
        <w:bottom w:val="none" w:sz="0" w:space="0" w:color="auto"/>
        <w:right w:val="none" w:sz="0" w:space="0" w:color="auto"/>
      </w:divBdr>
    </w:div>
    <w:div w:id="1680699585">
      <w:bodyDiv w:val="1"/>
      <w:marLeft w:val="0"/>
      <w:marRight w:val="0"/>
      <w:marTop w:val="0"/>
      <w:marBottom w:val="0"/>
      <w:divBdr>
        <w:top w:val="none" w:sz="0" w:space="0" w:color="auto"/>
        <w:left w:val="none" w:sz="0" w:space="0" w:color="auto"/>
        <w:bottom w:val="none" w:sz="0" w:space="0" w:color="auto"/>
        <w:right w:val="none" w:sz="0" w:space="0" w:color="auto"/>
      </w:divBdr>
      <w:divsChild>
        <w:div w:id="1709836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3240098">
      <w:bodyDiv w:val="1"/>
      <w:marLeft w:val="0"/>
      <w:marRight w:val="0"/>
      <w:marTop w:val="0"/>
      <w:marBottom w:val="0"/>
      <w:divBdr>
        <w:top w:val="none" w:sz="0" w:space="0" w:color="auto"/>
        <w:left w:val="none" w:sz="0" w:space="0" w:color="auto"/>
        <w:bottom w:val="none" w:sz="0" w:space="0" w:color="auto"/>
        <w:right w:val="none" w:sz="0" w:space="0" w:color="auto"/>
      </w:divBdr>
    </w:div>
    <w:div w:id="1711612087">
      <w:bodyDiv w:val="1"/>
      <w:marLeft w:val="0"/>
      <w:marRight w:val="0"/>
      <w:marTop w:val="0"/>
      <w:marBottom w:val="0"/>
      <w:divBdr>
        <w:top w:val="none" w:sz="0" w:space="0" w:color="auto"/>
        <w:left w:val="none" w:sz="0" w:space="0" w:color="auto"/>
        <w:bottom w:val="none" w:sz="0" w:space="0" w:color="auto"/>
        <w:right w:val="none" w:sz="0" w:space="0" w:color="auto"/>
      </w:divBdr>
    </w:div>
    <w:div w:id="1714575488">
      <w:bodyDiv w:val="1"/>
      <w:marLeft w:val="0"/>
      <w:marRight w:val="0"/>
      <w:marTop w:val="0"/>
      <w:marBottom w:val="0"/>
      <w:divBdr>
        <w:top w:val="none" w:sz="0" w:space="0" w:color="auto"/>
        <w:left w:val="none" w:sz="0" w:space="0" w:color="auto"/>
        <w:bottom w:val="none" w:sz="0" w:space="0" w:color="auto"/>
        <w:right w:val="none" w:sz="0" w:space="0" w:color="auto"/>
      </w:divBdr>
    </w:div>
    <w:div w:id="1735815324">
      <w:bodyDiv w:val="1"/>
      <w:marLeft w:val="0"/>
      <w:marRight w:val="0"/>
      <w:marTop w:val="0"/>
      <w:marBottom w:val="0"/>
      <w:divBdr>
        <w:top w:val="none" w:sz="0" w:space="0" w:color="auto"/>
        <w:left w:val="none" w:sz="0" w:space="0" w:color="auto"/>
        <w:bottom w:val="none" w:sz="0" w:space="0" w:color="auto"/>
        <w:right w:val="none" w:sz="0" w:space="0" w:color="auto"/>
      </w:divBdr>
    </w:div>
    <w:div w:id="1751002706">
      <w:bodyDiv w:val="1"/>
      <w:marLeft w:val="0"/>
      <w:marRight w:val="0"/>
      <w:marTop w:val="0"/>
      <w:marBottom w:val="0"/>
      <w:divBdr>
        <w:top w:val="none" w:sz="0" w:space="0" w:color="auto"/>
        <w:left w:val="none" w:sz="0" w:space="0" w:color="auto"/>
        <w:bottom w:val="none" w:sz="0" w:space="0" w:color="auto"/>
        <w:right w:val="none" w:sz="0" w:space="0" w:color="auto"/>
      </w:divBdr>
    </w:div>
    <w:div w:id="1751996780">
      <w:bodyDiv w:val="1"/>
      <w:marLeft w:val="0"/>
      <w:marRight w:val="0"/>
      <w:marTop w:val="0"/>
      <w:marBottom w:val="0"/>
      <w:divBdr>
        <w:top w:val="none" w:sz="0" w:space="0" w:color="auto"/>
        <w:left w:val="none" w:sz="0" w:space="0" w:color="auto"/>
        <w:bottom w:val="none" w:sz="0" w:space="0" w:color="auto"/>
        <w:right w:val="none" w:sz="0" w:space="0" w:color="auto"/>
      </w:divBdr>
    </w:div>
    <w:div w:id="1792629185">
      <w:bodyDiv w:val="1"/>
      <w:marLeft w:val="0"/>
      <w:marRight w:val="0"/>
      <w:marTop w:val="0"/>
      <w:marBottom w:val="0"/>
      <w:divBdr>
        <w:top w:val="none" w:sz="0" w:space="0" w:color="auto"/>
        <w:left w:val="none" w:sz="0" w:space="0" w:color="auto"/>
        <w:bottom w:val="none" w:sz="0" w:space="0" w:color="auto"/>
        <w:right w:val="none" w:sz="0" w:space="0" w:color="auto"/>
      </w:divBdr>
    </w:div>
    <w:div w:id="1874421048">
      <w:bodyDiv w:val="1"/>
      <w:marLeft w:val="0"/>
      <w:marRight w:val="0"/>
      <w:marTop w:val="0"/>
      <w:marBottom w:val="0"/>
      <w:divBdr>
        <w:top w:val="none" w:sz="0" w:space="0" w:color="auto"/>
        <w:left w:val="none" w:sz="0" w:space="0" w:color="auto"/>
        <w:bottom w:val="none" w:sz="0" w:space="0" w:color="auto"/>
        <w:right w:val="none" w:sz="0" w:space="0" w:color="auto"/>
      </w:divBdr>
    </w:div>
    <w:div w:id="1996563017">
      <w:bodyDiv w:val="1"/>
      <w:marLeft w:val="0"/>
      <w:marRight w:val="0"/>
      <w:marTop w:val="0"/>
      <w:marBottom w:val="0"/>
      <w:divBdr>
        <w:top w:val="none" w:sz="0" w:space="0" w:color="auto"/>
        <w:left w:val="none" w:sz="0" w:space="0" w:color="auto"/>
        <w:bottom w:val="none" w:sz="0" w:space="0" w:color="auto"/>
        <w:right w:val="none" w:sz="0" w:space="0" w:color="auto"/>
      </w:divBdr>
    </w:div>
    <w:div w:id="20942752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ph.gov.au/Parliamentary_Business/Committees/Senate/Measuring_Outcomes_for_First_Nations_Communities/FirstNationsCommunities/Terms_of_Reference" TargetMode="External"/><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aph.gov.au/Parliamentary_Business/Committees/Senate/Measuring_Outcomes_for_First_Nations_Communities/FirstNationsCommunities/Terms_of_Reference" TargetMode="Externa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www.pc.gov.au/inquiries/completed/mental-health/report/mental-health.pdf" TargetMode="External"/><Relationship Id="rId2" Type="http://schemas.openxmlformats.org/officeDocument/2006/relationships/hyperlink" Target="https://www.familyisculture.nsw.gov.au/__data/assets/pdf_file/0011/726329/Family-Is-Culture-Review-Report.pdf" TargetMode="External"/><Relationship Id="rId1" Type="http://schemas.openxmlformats.org/officeDocument/2006/relationships/hyperlink" Target="https://documents-dds-ny.un.org/doc/UNDOC/GEN/G22/323/90/PDF/G2232390.pdf?OpenElement" TargetMode="External"/><Relationship Id="rId4" Type="http://schemas.openxmlformats.org/officeDocument/2006/relationships/hyperlink" Target="https://www.earlyyearscatalyst.org.au/wp-content/uploads/2022/08/EYC-Document-System-Mapping-Report-Aug-2022.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735575-365D-4CA2-B9FF-478CE42DA20E}"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AU"/>
        </a:p>
      </dgm:t>
    </dgm:pt>
    <dgm:pt modelId="{5A5E1E3F-9B54-4192-B9DA-2DDB0EB0638B}">
      <dgm:prSet phldrT="[Text]" custT="1"/>
      <dgm:spPr/>
      <dgm:t>
        <a:bodyPr/>
        <a:lstStyle/>
        <a:p>
          <a:pPr algn="ctr"/>
          <a:r>
            <a:rPr lang="en-AU" sz="800">
              <a:latin typeface="Open Sans" panose="020B0606030504020204" pitchFamily="34" charset="0"/>
              <a:ea typeface="Open Sans" panose="020B0606030504020204" pitchFamily="34" charset="0"/>
              <a:cs typeface="Open Sans" panose="020B0606030504020204" pitchFamily="34" charset="0"/>
            </a:rPr>
            <a:t>Intergenerational trauma, crisis response</a:t>
          </a:r>
        </a:p>
      </dgm:t>
    </dgm:pt>
    <dgm:pt modelId="{8750989C-89CF-43F0-B7EC-8EBD25F58792}" type="parTrans" cxnId="{A2621D86-0DFF-4A3B-BC2E-353C0657C3BC}">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CB15FB04-2739-4600-859A-CD88E553E0E1}" type="sibTrans" cxnId="{A2621D86-0DFF-4A3B-BC2E-353C0657C3BC}">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19A8BCD1-A519-4EF0-B894-CE8D04815CBC}">
      <dgm:prSet phldrT="[Text]" custT="1"/>
      <dgm:spPr/>
      <dgm:t>
        <a:bodyPr/>
        <a:lstStyle/>
        <a:p>
          <a:pPr algn="ctr"/>
          <a:r>
            <a:rPr lang="en-AU" sz="800">
              <a:latin typeface="Open Sans" panose="020B0606030504020204" pitchFamily="34" charset="0"/>
              <a:ea typeface="Open Sans" panose="020B0606030504020204" pitchFamily="34" charset="0"/>
              <a:cs typeface="Open Sans" panose="020B0606030504020204" pitchFamily="34" charset="0"/>
            </a:rPr>
            <a:t>Lack of investment in a proactive and preventative child thriving [protection] environment</a:t>
          </a:r>
        </a:p>
      </dgm:t>
    </dgm:pt>
    <dgm:pt modelId="{41463ACC-0DC4-4633-A5C6-37792C7FEBD1}" type="parTrans" cxnId="{88133E45-F1EB-41D1-948C-F940F7730B9B}">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03004A21-31F0-4543-B8C4-3159F9ACF8F0}" type="sibTrans" cxnId="{88133E45-F1EB-41D1-948C-F940F7730B9B}">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80A7B91F-9D5B-40DA-AAF8-03B6887052AC}">
      <dgm:prSet phldrT="[Text]" custT="1"/>
      <dgm:spPr/>
      <dgm:t>
        <a:bodyPr/>
        <a:lstStyle/>
        <a:p>
          <a:pPr algn="ctr"/>
          <a:r>
            <a:rPr lang="en-AU" sz="800">
              <a:latin typeface="Open Sans" panose="020B0606030504020204" pitchFamily="34" charset="0"/>
              <a:ea typeface="Open Sans" panose="020B0606030504020204" pitchFamily="34" charset="0"/>
              <a:cs typeface="Open Sans" panose="020B0606030504020204" pitchFamily="34" charset="0"/>
            </a:rPr>
            <a:t>Too high a proportion of individual children put in out of come care</a:t>
          </a:r>
        </a:p>
      </dgm:t>
    </dgm:pt>
    <dgm:pt modelId="{FF6AABFD-9590-4A1F-9890-7F6198CC4F44}" type="parTrans" cxnId="{F11285F2-DAD5-4626-835F-4796D1A0DC40}">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C62B7DEE-B4FB-4E43-B233-D5D828A84E77}" type="sibTrans" cxnId="{F11285F2-DAD5-4626-835F-4796D1A0DC40}">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7E8DF4E1-B611-439A-B950-D95B558214ED}">
      <dgm:prSet phldrT="[Text]" custT="1"/>
      <dgm:spPr/>
      <dgm:t>
        <a:bodyPr/>
        <a:lstStyle/>
        <a:p>
          <a:pPr algn="ctr"/>
          <a:r>
            <a:rPr lang="en-AU" sz="800">
              <a:latin typeface="Open Sans" panose="020B0606030504020204" pitchFamily="34" charset="0"/>
              <a:ea typeface="Open Sans" panose="020B0606030504020204" pitchFamily="34" charset="0"/>
              <a:cs typeface="Open Sans" panose="020B0606030504020204" pitchFamily="34" charset="0"/>
            </a:rPr>
            <a:t>Perpetuates ongoing intergenerational disadvantage and discrimination</a:t>
          </a:r>
        </a:p>
      </dgm:t>
    </dgm:pt>
    <dgm:pt modelId="{DB886067-0C78-49E4-87D5-0F383D401D99}" type="parTrans" cxnId="{6ACCBF91-4FC6-4CA4-9ADA-AB75FF7B82ED}">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B4966175-B0ED-40BE-81CD-B0FEF216D41C}" type="sibTrans" cxnId="{6ACCBF91-4FC6-4CA4-9ADA-AB75FF7B82ED}">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3EF9064E-6254-4B0D-A012-9852CB3DD6DC}">
      <dgm:prSet phldrT="[Text]" custT="1"/>
      <dgm:spPr/>
      <dgm:t>
        <a:bodyPr/>
        <a:lstStyle/>
        <a:p>
          <a:pPr algn="ctr"/>
          <a:r>
            <a:rPr lang="en-AU" sz="800">
              <a:latin typeface="Open Sans" panose="020B0606030504020204" pitchFamily="34" charset="0"/>
              <a:ea typeface="Open Sans" panose="020B0606030504020204" pitchFamily="34" charset="0"/>
              <a:cs typeface="Open Sans" panose="020B0606030504020204" pitchFamily="34" charset="0"/>
            </a:rPr>
            <a:t>Community and family disempowerment</a:t>
          </a:r>
        </a:p>
      </dgm:t>
    </dgm:pt>
    <dgm:pt modelId="{B33B9703-F4E2-4395-AABA-799B30446EEF}" type="parTrans" cxnId="{C76DF823-104F-4587-9E64-9DB80C705CF4}">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A4E18126-2F18-4CF9-AAF1-8815EF44277B}" type="sibTrans" cxnId="{C76DF823-104F-4587-9E64-9DB80C705CF4}">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DD5B66F6-AB4A-44FF-B88E-929CBF8FD578}">
      <dgm:prSet custT="1"/>
      <dgm:spPr/>
      <dgm:t>
        <a:bodyPr/>
        <a:lstStyle/>
        <a:p>
          <a:pPr algn="ctr"/>
          <a:r>
            <a:rPr lang="en-AU" sz="800">
              <a:latin typeface="Open Sans" panose="020B0606030504020204" pitchFamily="34" charset="0"/>
              <a:ea typeface="Open Sans" panose="020B0606030504020204" pitchFamily="34" charset="0"/>
              <a:cs typeface="Open Sans" panose="020B0606030504020204" pitchFamily="34" charset="0"/>
            </a:rPr>
            <a:t>Lack of access to cultural resources</a:t>
          </a:r>
        </a:p>
      </dgm:t>
    </dgm:pt>
    <dgm:pt modelId="{752155A8-E3E7-4825-B9B1-FF4952AA9282}" type="parTrans" cxnId="{264540B4-2AE4-47ED-B12C-8F493864C1D4}">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EEFF5B1F-A39E-4137-BF65-AE2F867D0DD0}" type="sibTrans" cxnId="{264540B4-2AE4-47ED-B12C-8F493864C1D4}">
      <dgm:prSet/>
      <dgm:spPr/>
      <dgm:t>
        <a:bodyPr/>
        <a:lstStyle/>
        <a:p>
          <a:pPr algn="ctr"/>
          <a:endParaRPr lang="en-AU" sz="900">
            <a:latin typeface="Open Sans" panose="020B0606030504020204" pitchFamily="34" charset="0"/>
            <a:ea typeface="Open Sans" panose="020B0606030504020204" pitchFamily="34" charset="0"/>
            <a:cs typeface="Open Sans" panose="020B0606030504020204" pitchFamily="34" charset="0"/>
          </a:endParaRPr>
        </a:p>
      </dgm:t>
    </dgm:pt>
    <dgm:pt modelId="{2691F9D0-4F1E-4B8C-911A-8429D7EA5D9C}" type="pres">
      <dgm:prSet presAssocID="{C6735575-365D-4CA2-B9FF-478CE42DA20E}" presName="cycle" presStyleCnt="0">
        <dgm:presLayoutVars>
          <dgm:dir/>
          <dgm:resizeHandles val="exact"/>
        </dgm:presLayoutVars>
      </dgm:prSet>
      <dgm:spPr/>
    </dgm:pt>
    <dgm:pt modelId="{12146F58-FEAA-4812-9173-5310D79EC3C8}" type="pres">
      <dgm:prSet presAssocID="{5A5E1E3F-9B54-4192-B9DA-2DDB0EB0638B}" presName="node" presStyleLbl="node1" presStyleIdx="0" presStyleCnt="6" custScaleX="106920">
        <dgm:presLayoutVars>
          <dgm:bulletEnabled val="1"/>
        </dgm:presLayoutVars>
      </dgm:prSet>
      <dgm:spPr/>
    </dgm:pt>
    <dgm:pt modelId="{DD61AEF1-4756-4971-98E3-BF166B8CA931}" type="pres">
      <dgm:prSet presAssocID="{5A5E1E3F-9B54-4192-B9DA-2DDB0EB0638B}" presName="spNode" presStyleCnt="0"/>
      <dgm:spPr/>
    </dgm:pt>
    <dgm:pt modelId="{1021931C-C0B7-4864-8CE0-17B693E912D9}" type="pres">
      <dgm:prSet presAssocID="{CB15FB04-2739-4600-859A-CD88E553E0E1}" presName="sibTrans" presStyleLbl="sibTrans1D1" presStyleIdx="0" presStyleCnt="6"/>
      <dgm:spPr/>
    </dgm:pt>
    <dgm:pt modelId="{88D6419F-244B-4E54-A0B6-7E186101A356}" type="pres">
      <dgm:prSet presAssocID="{19A8BCD1-A519-4EF0-B894-CE8D04815CBC}" presName="node" presStyleLbl="node1" presStyleIdx="1" presStyleCnt="6" custScaleX="158518">
        <dgm:presLayoutVars>
          <dgm:bulletEnabled val="1"/>
        </dgm:presLayoutVars>
      </dgm:prSet>
      <dgm:spPr/>
    </dgm:pt>
    <dgm:pt modelId="{CC27CA44-E4AE-4342-9BA3-802A7571B955}" type="pres">
      <dgm:prSet presAssocID="{19A8BCD1-A519-4EF0-B894-CE8D04815CBC}" presName="spNode" presStyleCnt="0"/>
      <dgm:spPr/>
    </dgm:pt>
    <dgm:pt modelId="{2958FD15-BA10-40A7-9386-3047F646B2C5}" type="pres">
      <dgm:prSet presAssocID="{03004A21-31F0-4543-B8C4-3159F9ACF8F0}" presName="sibTrans" presStyleLbl="sibTrans1D1" presStyleIdx="1" presStyleCnt="6"/>
      <dgm:spPr/>
    </dgm:pt>
    <dgm:pt modelId="{C6C51F4C-9DF4-46EB-AE4E-9650F37084CD}" type="pres">
      <dgm:prSet presAssocID="{80A7B91F-9D5B-40DA-AAF8-03B6887052AC}" presName="node" presStyleLbl="node1" presStyleIdx="2" presStyleCnt="6" custScaleX="143811">
        <dgm:presLayoutVars>
          <dgm:bulletEnabled val="1"/>
        </dgm:presLayoutVars>
      </dgm:prSet>
      <dgm:spPr/>
    </dgm:pt>
    <dgm:pt modelId="{347565AF-E8B9-4F3D-9F5A-74B1A45E08D5}" type="pres">
      <dgm:prSet presAssocID="{80A7B91F-9D5B-40DA-AAF8-03B6887052AC}" presName="spNode" presStyleCnt="0"/>
      <dgm:spPr/>
    </dgm:pt>
    <dgm:pt modelId="{C68FB373-5DC9-4527-8DB8-AE30827ADCAA}" type="pres">
      <dgm:prSet presAssocID="{C62B7DEE-B4FB-4E43-B233-D5D828A84E77}" presName="sibTrans" presStyleLbl="sibTrans1D1" presStyleIdx="2" presStyleCnt="6"/>
      <dgm:spPr/>
    </dgm:pt>
    <dgm:pt modelId="{2BE76B45-46E9-4447-8701-CAEFBB9728AB}" type="pres">
      <dgm:prSet presAssocID="{7E8DF4E1-B611-439A-B950-D95B558214ED}" presName="node" presStyleLbl="node1" presStyleIdx="3" presStyleCnt="6" custScaleX="120653">
        <dgm:presLayoutVars>
          <dgm:bulletEnabled val="1"/>
        </dgm:presLayoutVars>
      </dgm:prSet>
      <dgm:spPr/>
    </dgm:pt>
    <dgm:pt modelId="{9DD8E46C-4F2C-4CC2-981C-C218130128CB}" type="pres">
      <dgm:prSet presAssocID="{7E8DF4E1-B611-439A-B950-D95B558214ED}" presName="spNode" presStyleCnt="0"/>
      <dgm:spPr/>
    </dgm:pt>
    <dgm:pt modelId="{BCCAF5DF-837E-4951-8F31-939BB37DA7FB}" type="pres">
      <dgm:prSet presAssocID="{B4966175-B0ED-40BE-81CD-B0FEF216D41C}" presName="sibTrans" presStyleLbl="sibTrans1D1" presStyleIdx="3" presStyleCnt="6"/>
      <dgm:spPr/>
    </dgm:pt>
    <dgm:pt modelId="{1131EEE1-14ED-456D-AB6A-4E357C35F674}" type="pres">
      <dgm:prSet presAssocID="{3EF9064E-6254-4B0D-A012-9852CB3DD6DC}" presName="node" presStyleLbl="node1" presStyleIdx="4" presStyleCnt="6" custScaleX="142293">
        <dgm:presLayoutVars>
          <dgm:bulletEnabled val="1"/>
        </dgm:presLayoutVars>
      </dgm:prSet>
      <dgm:spPr/>
    </dgm:pt>
    <dgm:pt modelId="{9B9CDB44-A3D3-4FE7-8B2A-69DECF00D93A}" type="pres">
      <dgm:prSet presAssocID="{3EF9064E-6254-4B0D-A012-9852CB3DD6DC}" presName="spNode" presStyleCnt="0"/>
      <dgm:spPr/>
    </dgm:pt>
    <dgm:pt modelId="{9903A080-9EC7-4BDA-9AED-607801A69133}" type="pres">
      <dgm:prSet presAssocID="{A4E18126-2F18-4CF9-AAF1-8815EF44277B}" presName="sibTrans" presStyleLbl="sibTrans1D1" presStyleIdx="4" presStyleCnt="6"/>
      <dgm:spPr/>
    </dgm:pt>
    <dgm:pt modelId="{C6595CF0-7C8B-41CE-9BCB-275165A26B32}" type="pres">
      <dgm:prSet presAssocID="{DD5B66F6-AB4A-44FF-B88E-929CBF8FD578}" presName="node" presStyleLbl="node1" presStyleIdx="5" presStyleCnt="6" custScaleX="135637">
        <dgm:presLayoutVars>
          <dgm:bulletEnabled val="1"/>
        </dgm:presLayoutVars>
      </dgm:prSet>
      <dgm:spPr/>
    </dgm:pt>
    <dgm:pt modelId="{0A49E063-8E7B-4224-B4DE-A149A3058419}" type="pres">
      <dgm:prSet presAssocID="{DD5B66F6-AB4A-44FF-B88E-929CBF8FD578}" presName="spNode" presStyleCnt="0"/>
      <dgm:spPr/>
    </dgm:pt>
    <dgm:pt modelId="{A13B2BC9-277A-4FA2-8BAF-C37A20CCEDC4}" type="pres">
      <dgm:prSet presAssocID="{EEFF5B1F-A39E-4137-BF65-AE2F867D0DD0}" presName="sibTrans" presStyleLbl="sibTrans1D1" presStyleIdx="5" presStyleCnt="6"/>
      <dgm:spPr/>
    </dgm:pt>
  </dgm:ptLst>
  <dgm:cxnLst>
    <dgm:cxn modelId="{11E77F13-E8C6-44A8-AE1E-7B41B7C8FFCA}" type="presOf" srcId="{7E8DF4E1-B611-439A-B950-D95B558214ED}" destId="{2BE76B45-46E9-4447-8701-CAEFBB9728AB}" srcOrd="0" destOrd="0" presId="urn:microsoft.com/office/officeart/2005/8/layout/cycle5"/>
    <dgm:cxn modelId="{4E5A2123-44DA-4D22-8D50-0F2AE12DC093}" type="presOf" srcId="{C6735575-365D-4CA2-B9FF-478CE42DA20E}" destId="{2691F9D0-4F1E-4B8C-911A-8429D7EA5D9C}" srcOrd="0" destOrd="0" presId="urn:microsoft.com/office/officeart/2005/8/layout/cycle5"/>
    <dgm:cxn modelId="{C76DF823-104F-4587-9E64-9DB80C705CF4}" srcId="{C6735575-365D-4CA2-B9FF-478CE42DA20E}" destId="{3EF9064E-6254-4B0D-A012-9852CB3DD6DC}" srcOrd="4" destOrd="0" parTransId="{B33B9703-F4E2-4395-AABA-799B30446EEF}" sibTransId="{A4E18126-2F18-4CF9-AAF1-8815EF44277B}"/>
    <dgm:cxn modelId="{487EE324-0131-4F31-B0A2-E3AB90829CC3}" type="presOf" srcId="{EEFF5B1F-A39E-4137-BF65-AE2F867D0DD0}" destId="{A13B2BC9-277A-4FA2-8BAF-C37A20CCEDC4}" srcOrd="0" destOrd="0" presId="urn:microsoft.com/office/officeart/2005/8/layout/cycle5"/>
    <dgm:cxn modelId="{88133E45-F1EB-41D1-948C-F940F7730B9B}" srcId="{C6735575-365D-4CA2-B9FF-478CE42DA20E}" destId="{19A8BCD1-A519-4EF0-B894-CE8D04815CBC}" srcOrd="1" destOrd="0" parTransId="{41463ACC-0DC4-4633-A5C6-37792C7FEBD1}" sibTransId="{03004A21-31F0-4543-B8C4-3159F9ACF8F0}"/>
    <dgm:cxn modelId="{4FAB5154-1F84-4F82-8F97-F4659DD37700}" type="presOf" srcId="{03004A21-31F0-4543-B8C4-3159F9ACF8F0}" destId="{2958FD15-BA10-40A7-9386-3047F646B2C5}" srcOrd="0" destOrd="0" presId="urn:microsoft.com/office/officeart/2005/8/layout/cycle5"/>
    <dgm:cxn modelId="{F97C8C74-C6C8-4B8C-8F1D-F5A3CF7727BC}" type="presOf" srcId="{5A5E1E3F-9B54-4192-B9DA-2DDB0EB0638B}" destId="{12146F58-FEAA-4812-9173-5310D79EC3C8}" srcOrd="0" destOrd="0" presId="urn:microsoft.com/office/officeart/2005/8/layout/cycle5"/>
    <dgm:cxn modelId="{9300B97C-3A3A-4704-8C2B-B03BE93E0222}" type="presOf" srcId="{80A7B91F-9D5B-40DA-AAF8-03B6887052AC}" destId="{C6C51F4C-9DF4-46EB-AE4E-9650F37084CD}" srcOrd="0" destOrd="0" presId="urn:microsoft.com/office/officeart/2005/8/layout/cycle5"/>
    <dgm:cxn modelId="{F5459E7E-A22F-40B5-A272-CCCFF2E7560D}" type="presOf" srcId="{19A8BCD1-A519-4EF0-B894-CE8D04815CBC}" destId="{88D6419F-244B-4E54-A0B6-7E186101A356}" srcOrd="0" destOrd="0" presId="urn:microsoft.com/office/officeart/2005/8/layout/cycle5"/>
    <dgm:cxn modelId="{A2621D86-0DFF-4A3B-BC2E-353C0657C3BC}" srcId="{C6735575-365D-4CA2-B9FF-478CE42DA20E}" destId="{5A5E1E3F-9B54-4192-B9DA-2DDB0EB0638B}" srcOrd="0" destOrd="0" parTransId="{8750989C-89CF-43F0-B7EC-8EBD25F58792}" sibTransId="{CB15FB04-2739-4600-859A-CD88E553E0E1}"/>
    <dgm:cxn modelId="{6ACCBF91-4FC6-4CA4-9ADA-AB75FF7B82ED}" srcId="{C6735575-365D-4CA2-B9FF-478CE42DA20E}" destId="{7E8DF4E1-B611-439A-B950-D95B558214ED}" srcOrd="3" destOrd="0" parTransId="{DB886067-0C78-49E4-87D5-0F383D401D99}" sibTransId="{B4966175-B0ED-40BE-81CD-B0FEF216D41C}"/>
    <dgm:cxn modelId="{264540B4-2AE4-47ED-B12C-8F493864C1D4}" srcId="{C6735575-365D-4CA2-B9FF-478CE42DA20E}" destId="{DD5B66F6-AB4A-44FF-B88E-929CBF8FD578}" srcOrd="5" destOrd="0" parTransId="{752155A8-E3E7-4825-B9B1-FF4952AA9282}" sibTransId="{EEFF5B1F-A39E-4137-BF65-AE2F867D0DD0}"/>
    <dgm:cxn modelId="{4A117FB6-A822-4E5F-80EB-9BD8ADA39D94}" type="presOf" srcId="{B4966175-B0ED-40BE-81CD-B0FEF216D41C}" destId="{BCCAF5DF-837E-4951-8F31-939BB37DA7FB}" srcOrd="0" destOrd="0" presId="urn:microsoft.com/office/officeart/2005/8/layout/cycle5"/>
    <dgm:cxn modelId="{C48E2CBC-01E4-428F-9907-9CD08209EB07}" type="presOf" srcId="{DD5B66F6-AB4A-44FF-B88E-929CBF8FD578}" destId="{C6595CF0-7C8B-41CE-9BCB-275165A26B32}" srcOrd="0" destOrd="0" presId="urn:microsoft.com/office/officeart/2005/8/layout/cycle5"/>
    <dgm:cxn modelId="{6B8439CB-EF96-4805-8476-BA3A7F81569A}" type="presOf" srcId="{A4E18126-2F18-4CF9-AAF1-8815EF44277B}" destId="{9903A080-9EC7-4BDA-9AED-607801A69133}" srcOrd="0" destOrd="0" presId="urn:microsoft.com/office/officeart/2005/8/layout/cycle5"/>
    <dgm:cxn modelId="{8B80A3D7-1358-47B5-82E8-74776595907C}" type="presOf" srcId="{CB15FB04-2739-4600-859A-CD88E553E0E1}" destId="{1021931C-C0B7-4864-8CE0-17B693E912D9}" srcOrd="0" destOrd="0" presId="urn:microsoft.com/office/officeart/2005/8/layout/cycle5"/>
    <dgm:cxn modelId="{129D80E5-0046-4CF4-B54D-702FE34F8622}" type="presOf" srcId="{C62B7DEE-B4FB-4E43-B233-D5D828A84E77}" destId="{C68FB373-5DC9-4527-8DB8-AE30827ADCAA}" srcOrd="0" destOrd="0" presId="urn:microsoft.com/office/officeart/2005/8/layout/cycle5"/>
    <dgm:cxn modelId="{F11285F2-DAD5-4626-835F-4796D1A0DC40}" srcId="{C6735575-365D-4CA2-B9FF-478CE42DA20E}" destId="{80A7B91F-9D5B-40DA-AAF8-03B6887052AC}" srcOrd="2" destOrd="0" parTransId="{FF6AABFD-9590-4A1F-9890-7F6198CC4F44}" sibTransId="{C62B7DEE-B4FB-4E43-B233-D5D828A84E77}"/>
    <dgm:cxn modelId="{C3015DF9-B470-4394-8CAE-04F9041120C5}" type="presOf" srcId="{3EF9064E-6254-4B0D-A012-9852CB3DD6DC}" destId="{1131EEE1-14ED-456D-AB6A-4E357C35F674}" srcOrd="0" destOrd="0" presId="urn:microsoft.com/office/officeart/2005/8/layout/cycle5"/>
    <dgm:cxn modelId="{0CA86FDE-ACA3-440E-9CCA-77E01DDB01A1}" type="presParOf" srcId="{2691F9D0-4F1E-4B8C-911A-8429D7EA5D9C}" destId="{12146F58-FEAA-4812-9173-5310D79EC3C8}" srcOrd="0" destOrd="0" presId="urn:microsoft.com/office/officeart/2005/8/layout/cycle5"/>
    <dgm:cxn modelId="{4088432D-AE03-4433-9260-E4BD4290CAC8}" type="presParOf" srcId="{2691F9D0-4F1E-4B8C-911A-8429D7EA5D9C}" destId="{DD61AEF1-4756-4971-98E3-BF166B8CA931}" srcOrd="1" destOrd="0" presId="urn:microsoft.com/office/officeart/2005/8/layout/cycle5"/>
    <dgm:cxn modelId="{A1210F9D-D310-4F6E-977D-53E08FA77A0D}" type="presParOf" srcId="{2691F9D0-4F1E-4B8C-911A-8429D7EA5D9C}" destId="{1021931C-C0B7-4864-8CE0-17B693E912D9}" srcOrd="2" destOrd="0" presId="urn:microsoft.com/office/officeart/2005/8/layout/cycle5"/>
    <dgm:cxn modelId="{DF04CBBE-0FCC-49D5-A065-B5D7BB4A5CED}" type="presParOf" srcId="{2691F9D0-4F1E-4B8C-911A-8429D7EA5D9C}" destId="{88D6419F-244B-4E54-A0B6-7E186101A356}" srcOrd="3" destOrd="0" presId="urn:microsoft.com/office/officeart/2005/8/layout/cycle5"/>
    <dgm:cxn modelId="{3E26BFFD-E59D-42E0-905D-3149D61FE6F5}" type="presParOf" srcId="{2691F9D0-4F1E-4B8C-911A-8429D7EA5D9C}" destId="{CC27CA44-E4AE-4342-9BA3-802A7571B955}" srcOrd="4" destOrd="0" presId="urn:microsoft.com/office/officeart/2005/8/layout/cycle5"/>
    <dgm:cxn modelId="{F56D2A25-C325-4DF6-8AF2-6EFD99437FBF}" type="presParOf" srcId="{2691F9D0-4F1E-4B8C-911A-8429D7EA5D9C}" destId="{2958FD15-BA10-40A7-9386-3047F646B2C5}" srcOrd="5" destOrd="0" presId="urn:microsoft.com/office/officeart/2005/8/layout/cycle5"/>
    <dgm:cxn modelId="{6FC8DE27-43F7-4784-B448-7BA20599B477}" type="presParOf" srcId="{2691F9D0-4F1E-4B8C-911A-8429D7EA5D9C}" destId="{C6C51F4C-9DF4-46EB-AE4E-9650F37084CD}" srcOrd="6" destOrd="0" presId="urn:microsoft.com/office/officeart/2005/8/layout/cycle5"/>
    <dgm:cxn modelId="{8ED11A1B-B4F6-4006-A337-C4A19A50E93E}" type="presParOf" srcId="{2691F9D0-4F1E-4B8C-911A-8429D7EA5D9C}" destId="{347565AF-E8B9-4F3D-9F5A-74B1A45E08D5}" srcOrd="7" destOrd="0" presId="urn:microsoft.com/office/officeart/2005/8/layout/cycle5"/>
    <dgm:cxn modelId="{A25F6979-3029-43DA-ABA2-EAF9C8B79D62}" type="presParOf" srcId="{2691F9D0-4F1E-4B8C-911A-8429D7EA5D9C}" destId="{C68FB373-5DC9-4527-8DB8-AE30827ADCAA}" srcOrd="8" destOrd="0" presId="urn:microsoft.com/office/officeart/2005/8/layout/cycle5"/>
    <dgm:cxn modelId="{8096233E-27CA-409B-A3AE-15ACD74552A2}" type="presParOf" srcId="{2691F9D0-4F1E-4B8C-911A-8429D7EA5D9C}" destId="{2BE76B45-46E9-4447-8701-CAEFBB9728AB}" srcOrd="9" destOrd="0" presId="urn:microsoft.com/office/officeart/2005/8/layout/cycle5"/>
    <dgm:cxn modelId="{C49FF441-09D9-40DB-A6FE-8DF5A87BF9AB}" type="presParOf" srcId="{2691F9D0-4F1E-4B8C-911A-8429D7EA5D9C}" destId="{9DD8E46C-4F2C-4CC2-981C-C218130128CB}" srcOrd="10" destOrd="0" presId="urn:microsoft.com/office/officeart/2005/8/layout/cycle5"/>
    <dgm:cxn modelId="{D09083A6-AED4-41E3-8432-A2F1C3F77DD4}" type="presParOf" srcId="{2691F9D0-4F1E-4B8C-911A-8429D7EA5D9C}" destId="{BCCAF5DF-837E-4951-8F31-939BB37DA7FB}" srcOrd="11" destOrd="0" presId="urn:microsoft.com/office/officeart/2005/8/layout/cycle5"/>
    <dgm:cxn modelId="{FA049D64-F801-46BD-8576-1135D8F6CF2B}" type="presParOf" srcId="{2691F9D0-4F1E-4B8C-911A-8429D7EA5D9C}" destId="{1131EEE1-14ED-456D-AB6A-4E357C35F674}" srcOrd="12" destOrd="0" presId="urn:microsoft.com/office/officeart/2005/8/layout/cycle5"/>
    <dgm:cxn modelId="{057307C4-51AF-4076-8090-BBF86A1295A9}" type="presParOf" srcId="{2691F9D0-4F1E-4B8C-911A-8429D7EA5D9C}" destId="{9B9CDB44-A3D3-4FE7-8B2A-69DECF00D93A}" srcOrd="13" destOrd="0" presId="urn:microsoft.com/office/officeart/2005/8/layout/cycle5"/>
    <dgm:cxn modelId="{B57E9FC3-6244-47B1-A506-55B7A3444360}" type="presParOf" srcId="{2691F9D0-4F1E-4B8C-911A-8429D7EA5D9C}" destId="{9903A080-9EC7-4BDA-9AED-607801A69133}" srcOrd="14" destOrd="0" presId="urn:microsoft.com/office/officeart/2005/8/layout/cycle5"/>
    <dgm:cxn modelId="{9B020EF6-7B22-400C-BA71-9DE98230CB5A}" type="presParOf" srcId="{2691F9D0-4F1E-4B8C-911A-8429D7EA5D9C}" destId="{C6595CF0-7C8B-41CE-9BCB-275165A26B32}" srcOrd="15" destOrd="0" presId="urn:microsoft.com/office/officeart/2005/8/layout/cycle5"/>
    <dgm:cxn modelId="{B0B8C6F4-9729-4718-ABBD-B5B4157B489A}" type="presParOf" srcId="{2691F9D0-4F1E-4B8C-911A-8429D7EA5D9C}" destId="{0A49E063-8E7B-4224-B4DE-A149A3058419}" srcOrd="16" destOrd="0" presId="urn:microsoft.com/office/officeart/2005/8/layout/cycle5"/>
    <dgm:cxn modelId="{32F30838-C511-49E4-AD93-CA32E7AA9C19}" type="presParOf" srcId="{2691F9D0-4F1E-4B8C-911A-8429D7EA5D9C}" destId="{A13B2BC9-277A-4FA2-8BAF-C37A20CCEDC4}" srcOrd="17" destOrd="0" presId="urn:microsoft.com/office/officeart/2005/8/layout/cycle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146F58-FEAA-4812-9173-5310D79EC3C8}">
      <dsp:nvSpPr>
        <dsp:cNvPr id="0" name=""/>
        <dsp:cNvSpPr/>
      </dsp:nvSpPr>
      <dsp:spPr>
        <a:xfrm>
          <a:off x="1394549" y="204"/>
          <a:ext cx="1006745" cy="6120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latin typeface="Open Sans" panose="020B0606030504020204" pitchFamily="34" charset="0"/>
              <a:ea typeface="Open Sans" panose="020B0606030504020204" pitchFamily="34" charset="0"/>
              <a:cs typeface="Open Sans" panose="020B0606030504020204" pitchFamily="34" charset="0"/>
            </a:rPr>
            <a:t>Intergenerational trauma, crisis response</a:t>
          </a:r>
        </a:p>
      </dsp:txBody>
      <dsp:txXfrm>
        <a:off x="1424426" y="30081"/>
        <a:ext cx="946991" cy="552277"/>
      </dsp:txXfrm>
    </dsp:sp>
    <dsp:sp modelId="{1021931C-C0B7-4864-8CE0-17B693E912D9}">
      <dsp:nvSpPr>
        <dsp:cNvPr id="0" name=""/>
        <dsp:cNvSpPr/>
      </dsp:nvSpPr>
      <dsp:spPr>
        <a:xfrm>
          <a:off x="456304" y="306220"/>
          <a:ext cx="2883233" cy="2883233"/>
        </a:xfrm>
        <a:custGeom>
          <a:avLst/>
          <a:gdLst/>
          <a:ahLst/>
          <a:cxnLst/>
          <a:rect l="0" t="0" r="0" b="0"/>
          <a:pathLst>
            <a:path>
              <a:moveTo>
                <a:pt x="2056103" y="137521"/>
              </a:moveTo>
              <a:arcTo wR="1441616" hR="1441616" stAng="17713781" swAng="873432"/>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8D6419F-244B-4E54-A0B6-7E186101A356}">
      <dsp:nvSpPr>
        <dsp:cNvPr id="0" name=""/>
        <dsp:cNvSpPr/>
      </dsp:nvSpPr>
      <dsp:spPr>
        <a:xfrm>
          <a:off x="2400106" y="721013"/>
          <a:ext cx="1492585" cy="6120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latin typeface="Open Sans" panose="020B0606030504020204" pitchFamily="34" charset="0"/>
              <a:ea typeface="Open Sans" panose="020B0606030504020204" pitchFamily="34" charset="0"/>
              <a:cs typeface="Open Sans" panose="020B0606030504020204" pitchFamily="34" charset="0"/>
            </a:rPr>
            <a:t>Lack of investment in a proactive and preventative child thriving [protection] environment</a:t>
          </a:r>
        </a:p>
      </dsp:txBody>
      <dsp:txXfrm>
        <a:off x="2429983" y="750890"/>
        <a:ext cx="1432831" cy="552277"/>
      </dsp:txXfrm>
    </dsp:sp>
    <dsp:sp modelId="{2958FD15-BA10-40A7-9386-3047F646B2C5}">
      <dsp:nvSpPr>
        <dsp:cNvPr id="0" name=""/>
        <dsp:cNvSpPr/>
      </dsp:nvSpPr>
      <dsp:spPr>
        <a:xfrm>
          <a:off x="456304" y="306220"/>
          <a:ext cx="2883233" cy="2883233"/>
        </a:xfrm>
        <a:custGeom>
          <a:avLst/>
          <a:gdLst/>
          <a:ahLst/>
          <a:cxnLst/>
          <a:rect l="0" t="0" r="0" b="0"/>
          <a:pathLst>
            <a:path>
              <a:moveTo>
                <a:pt x="2860771" y="1188118"/>
              </a:moveTo>
              <a:arcTo wR="1441616" hR="1441616" stAng="20992337" swAng="1215326"/>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6C51F4C-9DF4-46EB-AE4E-9650F37084CD}">
      <dsp:nvSpPr>
        <dsp:cNvPr id="0" name=""/>
        <dsp:cNvSpPr/>
      </dsp:nvSpPr>
      <dsp:spPr>
        <a:xfrm>
          <a:off x="2469345" y="2162630"/>
          <a:ext cx="1354105" cy="6120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latin typeface="Open Sans" panose="020B0606030504020204" pitchFamily="34" charset="0"/>
              <a:ea typeface="Open Sans" panose="020B0606030504020204" pitchFamily="34" charset="0"/>
              <a:cs typeface="Open Sans" panose="020B0606030504020204" pitchFamily="34" charset="0"/>
            </a:rPr>
            <a:t>Too high a proportion of individual children put in out of come care</a:t>
          </a:r>
        </a:p>
      </dsp:txBody>
      <dsp:txXfrm>
        <a:off x="2499222" y="2192507"/>
        <a:ext cx="1294351" cy="552277"/>
      </dsp:txXfrm>
    </dsp:sp>
    <dsp:sp modelId="{C68FB373-5DC9-4527-8DB8-AE30827ADCAA}">
      <dsp:nvSpPr>
        <dsp:cNvPr id="0" name=""/>
        <dsp:cNvSpPr/>
      </dsp:nvSpPr>
      <dsp:spPr>
        <a:xfrm>
          <a:off x="456304" y="306220"/>
          <a:ext cx="2883233" cy="2883233"/>
        </a:xfrm>
        <a:custGeom>
          <a:avLst/>
          <a:gdLst/>
          <a:ahLst/>
          <a:cxnLst/>
          <a:rect l="0" t="0" r="0" b="0"/>
          <a:pathLst>
            <a:path>
              <a:moveTo>
                <a:pt x="2374608" y="2540610"/>
              </a:moveTo>
              <a:arcTo wR="1441616" hR="1441616" stAng="2980222" swAng="772469"/>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BE76B45-46E9-4447-8701-CAEFBB9728AB}">
      <dsp:nvSpPr>
        <dsp:cNvPr id="0" name=""/>
        <dsp:cNvSpPr/>
      </dsp:nvSpPr>
      <dsp:spPr>
        <a:xfrm>
          <a:off x="1329895" y="2883438"/>
          <a:ext cx="1136053" cy="6120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latin typeface="Open Sans" panose="020B0606030504020204" pitchFamily="34" charset="0"/>
              <a:ea typeface="Open Sans" panose="020B0606030504020204" pitchFamily="34" charset="0"/>
              <a:cs typeface="Open Sans" panose="020B0606030504020204" pitchFamily="34" charset="0"/>
            </a:rPr>
            <a:t>Perpetuates ongoing intergenerational disadvantage and discrimination</a:t>
          </a:r>
        </a:p>
      </dsp:txBody>
      <dsp:txXfrm>
        <a:off x="1359772" y="2913315"/>
        <a:ext cx="1076299" cy="552277"/>
      </dsp:txXfrm>
    </dsp:sp>
    <dsp:sp modelId="{BCCAF5DF-837E-4951-8F31-939BB37DA7FB}">
      <dsp:nvSpPr>
        <dsp:cNvPr id="0" name=""/>
        <dsp:cNvSpPr/>
      </dsp:nvSpPr>
      <dsp:spPr>
        <a:xfrm>
          <a:off x="456304" y="306220"/>
          <a:ext cx="2883233" cy="2883233"/>
        </a:xfrm>
        <a:custGeom>
          <a:avLst/>
          <a:gdLst/>
          <a:ahLst/>
          <a:cxnLst/>
          <a:rect l="0" t="0" r="0" b="0"/>
          <a:pathLst>
            <a:path>
              <a:moveTo>
                <a:pt x="776953" y="2720867"/>
              </a:moveTo>
              <a:arcTo wR="1441616" hR="1441616" stAng="7047309" swAng="772469"/>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131EEE1-14ED-456D-AB6A-4E357C35F674}">
      <dsp:nvSpPr>
        <dsp:cNvPr id="0" name=""/>
        <dsp:cNvSpPr/>
      </dsp:nvSpPr>
      <dsp:spPr>
        <a:xfrm>
          <a:off x="-20461" y="2162630"/>
          <a:ext cx="1339812" cy="6120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latin typeface="Open Sans" panose="020B0606030504020204" pitchFamily="34" charset="0"/>
              <a:ea typeface="Open Sans" panose="020B0606030504020204" pitchFamily="34" charset="0"/>
              <a:cs typeface="Open Sans" panose="020B0606030504020204" pitchFamily="34" charset="0"/>
            </a:rPr>
            <a:t>Community and family disempowerment</a:t>
          </a:r>
        </a:p>
      </dsp:txBody>
      <dsp:txXfrm>
        <a:off x="9416" y="2192507"/>
        <a:ext cx="1280058" cy="552277"/>
      </dsp:txXfrm>
    </dsp:sp>
    <dsp:sp modelId="{9903A080-9EC7-4BDA-9AED-607801A69133}">
      <dsp:nvSpPr>
        <dsp:cNvPr id="0" name=""/>
        <dsp:cNvSpPr/>
      </dsp:nvSpPr>
      <dsp:spPr>
        <a:xfrm>
          <a:off x="456304" y="306220"/>
          <a:ext cx="2883233" cy="2883233"/>
        </a:xfrm>
        <a:custGeom>
          <a:avLst/>
          <a:gdLst/>
          <a:ahLst/>
          <a:cxnLst/>
          <a:rect l="0" t="0" r="0" b="0"/>
          <a:pathLst>
            <a:path>
              <a:moveTo>
                <a:pt x="22462" y="1695115"/>
              </a:moveTo>
              <a:arcTo wR="1441616" hR="1441616" stAng="10192337" swAng="1215326"/>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6595CF0-7C8B-41CE-9BCB-275165A26B32}">
      <dsp:nvSpPr>
        <dsp:cNvPr id="0" name=""/>
        <dsp:cNvSpPr/>
      </dsp:nvSpPr>
      <dsp:spPr>
        <a:xfrm>
          <a:off x="10874" y="721013"/>
          <a:ext cx="1277140" cy="6120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latin typeface="Open Sans" panose="020B0606030504020204" pitchFamily="34" charset="0"/>
              <a:ea typeface="Open Sans" panose="020B0606030504020204" pitchFamily="34" charset="0"/>
              <a:cs typeface="Open Sans" panose="020B0606030504020204" pitchFamily="34" charset="0"/>
            </a:rPr>
            <a:t>Lack of access to cultural resources</a:t>
          </a:r>
        </a:p>
      </dsp:txBody>
      <dsp:txXfrm>
        <a:off x="40751" y="750890"/>
        <a:ext cx="1217386" cy="552277"/>
      </dsp:txXfrm>
    </dsp:sp>
    <dsp:sp modelId="{A13B2BC9-277A-4FA2-8BAF-C37A20CCEDC4}">
      <dsp:nvSpPr>
        <dsp:cNvPr id="0" name=""/>
        <dsp:cNvSpPr/>
      </dsp:nvSpPr>
      <dsp:spPr>
        <a:xfrm>
          <a:off x="456304" y="306220"/>
          <a:ext cx="2883233" cy="2883233"/>
        </a:xfrm>
        <a:custGeom>
          <a:avLst/>
          <a:gdLst/>
          <a:ahLst/>
          <a:cxnLst/>
          <a:rect l="0" t="0" r="0" b="0"/>
          <a:pathLst>
            <a:path>
              <a:moveTo>
                <a:pt x="519077" y="333835"/>
              </a:moveTo>
              <a:arcTo wR="1441616" hR="1441616" stAng="13812787" swAng="873432"/>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WYUT Institute Colours">
      <a:dk1>
        <a:sysClr val="windowText" lastClr="000000"/>
      </a:dk1>
      <a:lt1>
        <a:sysClr val="window" lastClr="FFFFFF"/>
      </a:lt1>
      <a:dk2>
        <a:srgbClr val="0E2841"/>
      </a:dk2>
      <a:lt2>
        <a:srgbClr val="E8E8E8"/>
      </a:lt2>
      <a:accent1>
        <a:srgbClr val="68318E"/>
      </a:accent1>
      <a:accent2>
        <a:srgbClr val="789874"/>
      </a:accent2>
      <a:accent3>
        <a:srgbClr val="FF8D73"/>
      </a:accent3>
      <a:accent4>
        <a:srgbClr val="5C54BB"/>
      </a:accent4>
      <a:accent5>
        <a:srgbClr val="203143"/>
      </a:accent5>
      <a:accent6>
        <a:srgbClr val="FB561E"/>
      </a:accent6>
      <a:hlink>
        <a:srgbClr val="3B574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446184-eec1-42ed-8a8f-5fdc4bce8d71">
      <Terms xmlns="http://schemas.microsoft.com/office/infopath/2007/PartnerControls"/>
    </lcf76f155ced4ddcb4097134ff3c332f>
    <TaxCatchAll xmlns="8f242893-1fe5-489c-943c-761988924268" xsi:nil="true"/>
    <Theme xmlns="5c446184-eec1-42ed-8a8f-5fdc4bce8d71" xsi:nil="true"/>
    <Year xmlns="5c446184-eec1-42ed-8a8f-5fdc4bce8d71" xsi:nil="true"/>
    <ImpactProject xmlns="5c446184-eec1-42ed-8a8f-5fdc4bce8d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0A49309BF51046B5B3D7C46417D307" ma:contentTypeVersion="20" ma:contentTypeDescription="Create a new document." ma:contentTypeScope="" ma:versionID="43c8513ed7115d8cb4169376b4b0ae07">
  <xsd:schema xmlns:xsd="http://www.w3.org/2001/XMLSchema" xmlns:xs="http://www.w3.org/2001/XMLSchema" xmlns:p="http://schemas.microsoft.com/office/2006/metadata/properties" xmlns:ns2="5c446184-eec1-42ed-8a8f-5fdc4bce8d71" xmlns:ns3="8f242893-1fe5-489c-943c-761988924268" targetNamespace="http://schemas.microsoft.com/office/2006/metadata/properties" ma:root="true" ma:fieldsID="09f0a6933a7a61dbb295dac83ce42b80" ns2:_="" ns3:_="">
    <xsd:import namespace="5c446184-eec1-42ed-8a8f-5fdc4bce8d71"/>
    <xsd:import namespace="8f242893-1fe5-489c-943c-7619889242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heme" minOccurs="0"/>
                <xsd:element ref="ns2:Year" minOccurs="0"/>
                <xsd:element ref="ns2:Impact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6184-eec1-42ed-8a8f-5fdc4bce8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eme" ma:index="23" nillable="true" ma:displayName="Theme" ma:format="Dropdown" ma:internalName="Theme">
      <xsd:simpleType>
        <xsd:restriction base="dms:Choice">
          <xsd:enumeration value="Justice"/>
          <xsd:enumeration value="Care"/>
          <xsd:enumeration value="Economic"/>
          <xsd:enumeration value="Knowledge &amp; Data"/>
          <xsd:enumeration value="Climate &amp; Sustainability"/>
        </xsd:restriction>
      </xsd:simpleType>
    </xsd:element>
    <xsd:element name="Year" ma:index="24" nillable="true" ma:displayName="Year" ma:format="Dropdown" ma:internalName="Year">
      <xsd:simpleType>
        <xsd:restriction base="dms:Choice">
          <xsd:enumeration value="2024"/>
          <xsd:enumeration value="2025"/>
        </xsd:restriction>
      </xsd:simpleType>
    </xsd:element>
    <xsd:element name="ImpactProject" ma:index="25" nillable="true" ma:displayName="Impact Project" ma:format="Dropdown" ma:internalName="ImpactProject">
      <xsd:simpleType>
        <xsd:restriction base="dms:Choice">
          <xsd:enumeration value="Sustainable Funding"/>
          <xsd:enumeration value="Best Practice"/>
          <xsd:enumeration value="Research Pathways"/>
          <xsd:enumeration value="Evidence Platform"/>
          <xsd:enumeration value="Engagement &amp; Network"/>
        </xsd:restriction>
      </xsd:simpleType>
    </xsd:element>
  </xsd:schema>
  <xsd:schema xmlns:xsd="http://www.w3.org/2001/XMLSchema" xmlns:xs="http://www.w3.org/2001/XMLSchema" xmlns:dms="http://schemas.microsoft.com/office/2006/documentManagement/types" xmlns:pc="http://schemas.microsoft.com/office/infopath/2007/PartnerControls" targetNamespace="8f242893-1fe5-489c-943c-761988924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65a39-55e5-4fbc-8a1d-396109f48614}" ma:internalName="TaxCatchAll" ma:showField="CatchAllData" ma:web="8f242893-1fe5-489c-943c-761988924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C39A05-FE04-4B17-82D2-30449CB2C0F3}">
  <ds:schemaRefs>
    <ds:schemaRef ds:uri="http://schemas.microsoft.com/sharepoint/v3/contenttype/forms"/>
  </ds:schemaRefs>
</ds:datastoreItem>
</file>

<file path=customXml/itemProps2.xml><?xml version="1.0" encoding="utf-8"?>
<ds:datastoreItem xmlns:ds="http://schemas.openxmlformats.org/officeDocument/2006/customXml" ds:itemID="{D3CF1F00-98FA-472F-BE81-F2F0B52E9425}">
  <ds:schemaRefs>
    <ds:schemaRef ds:uri="http://schemas.openxmlformats.org/officeDocument/2006/bibliography"/>
  </ds:schemaRefs>
</ds:datastoreItem>
</file>

<file path=customXml/itemProps3.xml><?xml version="1.0" encoding="utf-8"?>
<ds:datastoreItem xmlns:ds="http://schemas.openxmlformats.org/officeDocument/2006/customXml" ds:itemID="{7E18F3C3-15D3-47E8-A9C0-1DE4B25F40B8}">
  <ds:schemaRefs>
    <ds:schemaRef ds:uri="http://schemas.microsoft.com/office/2006/metadata/properties"/>
    <ds:schemaRef ds:uri="http://schemas.microsoft.com/office/infopath/2007/PartnerControls"/>
    <ds:schemaRef ds:uri="5c446184-eec1-42ed-8a8f-5fdc4bce8d71"/>
    <ds:schemaRef ds:uri="8f242893-1fe5-489c-943c-761988924268"/>
  </ds:schemaRefs>
</ds:datastoreItem>
</file>

<file path=customXml/itemProps4.xml><?xml version="1.0" encoding="utf-8"?>
<ds:datastoreItem xmlns:ds="http://schemas.openxmlformats.org/officeDocument/2006/customXml" ds:itemID="{1093E05D-4802-4F7D-9B4D-F9C5B3DC1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6184-eec1-42ed-8a8f-5fdc4bce8d71"/>
    <ds:schemaRef ds:uri="8f242893-1fe5-489c-943c-761988924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6123</TotalTime>
  <Pages>10</Pages>
  <Words>2849</Words>
  <Characters>16244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19055</CharactersWithSpaces>
  <SharedDoc>false</SharedDoc>
  <HLinks>
    <vt:vector size="36" baseType="variant">
      <vt:variant>
        <vt:i4>1900578</vt:i4>
      </vt:variant>
      <vt:variant>
        <vt:i4>0</vt:i4>
      </vt:variant>
      <vt:variant>
        <vt:i4>0</vt:i4>
      </vt:variant>
      <vt:variant>
        <vt:i4>5</vt:i4>
      </vt:variant>
      <vt:variant>
        <vt:lpwstr>mailto:u1162369@anu.edu.au</vt:lpwstr>
      </vt:variant>
      <vt:variant>
        <vt:lpwstr/>
      </vt:variant>
      <vt:variant>
        <vt:i4>5767176</vt:i4>
      </vt:variant>
      <vt:variant>
        <vt:i4>9</vt:i4>
      </vt:variant>
      <vt:variant>
        <vt:i4>0</vt:i4>
      </vt:variant>
      <vt:variant>
        <vt:i4>5</vt:i4>
      </vt:variant>
      <vt:variant>
        <vt:lpwstr>https://www.earlyyearscatalyst.org.au/wp-content/uploads/2022/08/EYC-Document-System-Mapping-Report-Aug-2022.pdf</vt:lpwstr>
      </vt:variant>
      <vt:variant>
        <vt:lpwstr/>
      </vt:variant>
      <vt:variant>
        <vt:i4>917512</vt:i4>
      </vt:variant>
      <vt:variant>
        <vt:i4>6</vt:i4>
      </vt:variant>
      <vt:variant>
        <vt:i4>0</vt:i4>
      </vt:variant>
      <vt:variant>
        <vt:i4>5</vt:i4>
      </vt:variant>
      <vt:variant>
        <vt:lpwstr>https://www.pc.gov.au/inquiries/completed/mental-health/report/mental-health.pdf</vt:lpwstr>
      </vt:variant>
      <vt:variant>
        <vt:lpwstr/>
      </vt:variant>
      <vt:variant>
        <vt:i4>8323140</vt:i4>
      </vt:variant>
      <vt:variant>
        <vt:i4>3</vt:i4>
      </vt:variant>
      <vt:variant>
        <vt:i4>0</vt:i4>
      </vt:variant>
      <vt:variant>
        <vt:i4>5</vt:i4>
      </vt:variant>
      <vt:variant>
        <vt:lpwstr>https://www.familyisculture.nsw.gov.au/__data/assets/pdf_file/0011/726329/Family-Is-Culture-Review-Report.pdf</vt:lpwstr>
      </vt:variant>
      <vt:variant>
        <vt:lpwstr/>
      </vt:variant>
      <vt:variant>
        <vt:i4>5832713</vt:i4>
      </vt:variant>
      <vt:variant>
        <vt:i4>0</vt:i4>
      </vt:variant>
      <vt:variant>
        <vt:i4>0</vt:i4>
      </vt:variant>
      <vt:variant>
        <vt:i4>5</vt:i4>
      </vt:variant>
      <vt:variant>
        <vt:lpwstr>https://documents-dds-ny.un.org/doc/UNDOC/GEN/G22/323/90/PDF/G2232390.pdf?OpenElement</vt:lpwstr>
      </vt:variant>
      <vt:variant>
        <vt:lpwstr/>
      </vt:variant>
      <vt:variant>
        <vt:i4>3997732</vt:i4>
      </vt:variant>
      <vt:variant>
        <vt:i4>0</vt:i4>
      </vt:variant>
      <vt:variant>
        <vt:i4>0</vt:i4>
      </vt:variant>
      <vt:variant>
        <vt:i4>5</vt:i4>
      </vt:variant>
      <vt:variant>
        <vt:lpwstr>https://www.aph.gov.au/Parliamentary_Business/Committees/Senate/Measuring_Outcomes_for_First_Nations_Communities/FirstNationsCommunities/Terms_of_Reference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Wegener</dc:creator>
  <cp:keywords/>
  <dc:description/>
  <cp:lastModifiedBy>Chloe Wegener</cp:lastModifiedBy>
  <cp:revision>573</cp:revision>
  <dcterms:created xsi:type="dcterms:W3CDTF">2025-01-15T21:25:00Z</dcterms:created>
  <dcterms:modified xsi:type="dcterms:W3CDTF">2025-02-26T22:10:00Z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0x010100A70A49309BF51046B5B3D7C46417D307</vt:lpwstr>
  </property>
</Properties>
</file>