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ind w:left="0" w:firstLine="0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Interim Consultant Profile Template</w:t>
      </w:r>
    </w:p>
    <w:p w:rsidR="00000000" w:rsidDel="00000000" w:rsidP="00000000" w:rsidRDefault="00000000" w:rsidRPr="00000000" w14:paraId="00000002">
      <w:pPr>
        <w:spacing w:line="240" w:lineRule="auto"/>
        <w:ind w:left="0" w:firstLine="0"/>
        <w:rPr>
          <w:rFonts w:ascii="Verdana" w:cs="Verdana" w:eastAsia="Verdana" w:hAnsi="Verdana"/>
          <w:i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The more flexible you are on your variables the greater amount of choice you will have. Equally, a benefit of interim consulting is the ability to make your own choices.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Verdana" w:cs="Verdana" w:eastAsia="Verdana" w:hAnsi="Verdana"/>
          <w:i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Verdana" w:cs="Verdana" w:eastAsia="Verdana" w:hAnsi="Verdana"/>
          <w:i w:val="1"/>
          <w:sz w:val="20"/>
          <w:szCs w:val="20"/>
          <w:rtl w:val="0"/>
        </w:rPr>
        <w:t xml:space="preserve">(Example - please overwrite below)</w:t>
      </w:r>
    </w:p>
    <w:tbl>
      <w:tblPr>
        <w:tblStyle w:val="Table1"/>
        <w:tblW w:w="102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7380"/>
        <w:tblGridChange w:id="0">
          <w:tblGrid>
            <w:gridCol w:w="2820"/>
            <w:gridCol w:w="73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Tim Carroll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LinkedIn profile: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rFonts w:ascii="Verdana" w:cs="Verdana" w:eastAsia="Verdana" w:hAnsi="Verdana"/>
                  <w:color w:val="1155cc"/>
                  <w:sz w:val="20"/>
                  <w:szCs w:val="20"/>
                  <w:u w:val="single"/>
                  <w:rtl w:val="0"/>
                </w:rPr>
                <w:t xml:space="preserve">https://www.linkedin.com/in/timcarroll325/</w:t>
              </w:r>
            </w:hyperlink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line="240" w:lineRule="auto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7380"/>
        <w:tblGridChange w:id="0">
          <w:tblGrid>
            <w:gridCol w:w="2820"/>
            <w:gridCol w:w="73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Industry expertise: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Financial services - retail banks </w:t>
            </w:r>
            <w:r w:rsidDel="00000000" w:rsidR="00000000" w:rsidRPr="00000000">
              <w:rPr>
                <w:rFonts w:ascii="Verdana" w:cs="Verdana" w:eastAsia="Verdana" w:hAnsi="Verdana"/>
                <w:i w:val="1"/>
                <w:sz w:val="20"/>
                <w:szCs w:val="20"/>
                <w:rtl w:val="0"/>
              </w:rPr>
              <w:t xml:space="preserve">(list companies if not sensitive) 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Airlines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Energy and utilities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Functional expertise: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Growth strategy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Transformation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CDD’s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Supply chain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Cost reduction / performance improvement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line="240" w:lineRule="auto"/>
        <w:rPr>
          <w:rFonts w:ascii="Verdana" w:cs="Verdana" w:eastAsia="Verdana" w:hAnsi="Verdana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20"/>
        <w:gridCol w:w="7380"/>
        <w:tblGridChange w:id="0">
          <w:tblGrid>
            <w:gridCol w:w="2820"/>
            <w:gridCol w:w="73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Reasons for interim consulting: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Looking to work on interim basis while pursuing entrepreneurial / start up opportunity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Working rights: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Australian Citizen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Availability: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Notice period / potential start date / holidays booked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Current contract finishing 31 Aug 2025 - 1 Weeks notice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Family holiday booked 1-10 Oct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Preferred contract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length: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3-6 months preferred but open to shorter contracts too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Days available each week: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Mon-Fri (5 days) as a preference but open to 4 days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Intensity preference: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Include any lifestyle considerations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Preference is medium to low intensity; happy for higher intensity for shorter term assignments (&lt;1 mth) at a higher rate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Locations open to: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Sydney or Brisbane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Travel preferences: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Can travel domestically Mon-Thurs 1-2 weeks per month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Working location: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Office, Remote, Hybrid. Any non-negotiables?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Hybrid, 1 day at home non-negotiable or fully remote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Company structure: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Pty Limited Company (Not a sole trader) or PAYG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Day rate expectations: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$1500 to $2000/day - depending on contract length / interest / intensity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Job search to date: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Applied to LinkedIn advert CBA Head of Strategy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Agency XX has sent my CV to XYZ Consulting Firm and Macquarie Bank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20"/>
                <w:szCs w:val="20"/>
                <w:rtl w:val="0"/>
              </w:rPr>
              <w:t xml:space="preserve">Who can vouch for you and the value you deliver?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(Include names of people you have worked for or with that we can have a 10 min conversation to verify the value you bring)</w:t>
            </w:r>
          </w:p>
        </w:tc>
      </w:tr>
    </w:tbl>
    <w:p w:rsidR="00000000" w:rsidDel="00000000" w:rsidP="00000000" w:rsidRDefault="00000000" w:rsidRPr="00000000" w14:paraId="00000032">
      <w:pPr>
        <w:tabs>
          <w:tab w:val="center" w:leader="none" w:pos="4153"/>
          <w:tab w:val="right" w:leader="none" w:pos="8306"/>
        </w:tabs>
        <w:spacing w:line="240" w:lineRule="auto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850.3937007874016" w:top="850.3937007874016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tabs>
        <w:tab w:val="center" w:leader="none" w:pos="4153"/>
        <w:tab w:val="right" w:leader="none" w:pos="8306"/>
      </w:tabs>
      <w:spacing w:line="240" w:lineRule="auto"/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4927425</wp:posOffset>
          </wp:positionH>
          <wp:positionV relativeFrom="paragraph">
            <wp:posOffset>19050</wp:posOffset>
          </wp:positionV>
          <wp:extent cx="1532890" cy="469265"/>
          <wp:effectExtent b="0" l="0" r="0" t="0"/>
          <wp:wrapSquare wrapText="bothSides" distB="0" distT="0" distL="114300" distR="114300"/>
          <wp:docPr descr="Item Thumbnail" id="1" name="image1.jpg"/>
          <a:graphic>
            <a:graphicData uri="http://schemas.openxmlformats.org/drawingml/2006/picture">
              <pic:pic>
                <pic:nvPicPr>
                  <pic:cNvPr descr="Item Thumbnail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2890" cy="46926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linkedin.com/in/timcarroll325/" TargetMode="Externa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