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>
        <w:trPr>
          <w:cantSplit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4A2E"/>
            <w:tcMar>
              <w:top w:w="420" w:type="dxa"/>
              <w:left w:w="340" w:type="dxa"/>
              <w:bottom w:w="420" w:type="dxa"/>
              <w:right w:w="300" w:type="dxa"/>
            </w:tcMar>
          </w:tcPr>
          <w:p>
            <w:pPr>
              <w:spacing w:after="120"/>
            </w:pPr>
            <w:r>
              <w:rPr>
                <w:noProof/>
              </w:rPr>
              <w:drawing>
                <wp:inline distT="0" distB="0" distL="0" distR="0">
                  <wp:extent cx="2857500" cy="75961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759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/>
            </w:pPr>
            <w:r>
              <w:rPr>
                <w:b/>
                <w:bCs/>
                <w:color w:val="FFFFFF"/>
                <w:spacing w:val="60"/>
                <w:sz w:val="20"/>
                <w:szCs w:val="20"/>
              </w:rPr>
              <w:t xml:space="preserve">INTERIM PROFILE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Tell us how you want to work and we will find the right fit.</w:t>
            </w:r>
          </w:p>
        </w:tc>
      </w:tr>
    </w:tbl>
    <w:p>
      <w:pPr>
        <w:spacing w:after="240"/>
      </w:pPr>
    </w:p>
    <w:p>
      <w:pPr>
        <w:spacing w:after="200"/>
      </w:pPr>
      <w:r>
        <w:rPr>
          <w:color w:val="6B7A8F"/>
        </w:rPr>
        <w:t xml:space="preserve">The more flexible you are on your variables, the more choice you will have. Equally, a benefit of interim consulting is the ability to make your own choices.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>
        <w:trPr>
          <w:cantSplit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1F5"/>
            <w:tcMar>
              <w:top w:w="240" w:type="dxa"/>
              <w:left w:w="260" w:type="dxa"/>
              <w:bottom w:w="240" w:type="dxa"/>
              <w:right w:w="300" w:type="dxa"/>
            </w:tcMar>
          </w:tcPr>
          <w:p>
            <w:pPr>
              <w:spacing w:after="130"/>
            </w:pPr>
            <w:r>
              <w:rPr>
                <w:b/>
                <w:bCs/>
                <w:color w:val="1D4A2E"/>
                <w:spacing w:val="44"/>
                <w:sz w:val="16"/>
                <w:szCs w:val="16"/>
              </w:rPr>
              <w:t xml:space="preserve">HOW THIS WORKS</w:t>
            </w:r>
          </w:p>
          <w:p>
            <w:pPr>
              <w:spacing w:after="70"/>
            </w:pPr>
            <w:r>
              <w:rPr>
                <w:sz w:val="17"/>
                <w:szCs w:val="17"/>
              </w:rPr>
              <w:t xml:space="preserve">1.  Fill in what you know. The grey text is an example, so type straight over it.</w:t>
            </w:r>
          </w:p>
          <w:p>
            <w:pPr>
              <w:spacing w:after="70"/>
            </w:pPr>
            <w:r>
              <w:rPr>
                <w:sz w:val="17"/>
                <w:szCs w:val="17"/>
              </w:rPr>
              <w:t xml:space="preserve">2.  Send it back to us, or book a 15 minute call with Tim at </w:t>
            </w:r>
            <w:hyperlink r:id="rId6">
              <w:r>
                <w:rPr>
                  <w:sz w:val="17"/>
                  <w:szCs w:val="17"/>
                  <w:u w:val="single"/>
                </w:rPr>
                <w:t xml:space="preserve">calendly.com/tcarroll-1/15min</w:t>
              </w:r>
            </w:hyperlink>
            <w:r>
              <w:rPr>
                <w:sz w:val="17"/>
                <w:szCs w:val="17"/>
              </w:rPr>
              <w:t xml:space="preserve"> and we will talk it through.</w:t>
            </w:r>
          </w:p>
          <w:p>
            <w:r>
              <w:rPr>
                <w:sz w:val="17"/>
                <w:szCs w:val="17"/>
              </w:rPr>
              <w:t xml:space="preserve">3.  The more we understand about how you want to work, the better we can match you to the right brief.</w:t>
            </w:r>
          </w:p>
        </w:tc>
      </w:tr>
    </w:tbl>
    <w:p>
      <w:pPr>
        <w:spacing w:after="19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C8102E"/>
                <w:sz w:val="26"/>
                <w:szCs w:val="26"/>
              </w:rPr>
              <w:t xml:space="preserve">01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 xml:space="preserve">ABOUT YOU</w:t>
            </w:r>
          </w:p>
        </w:tc>
      </w:tr>
    </w:tbl>
    <w:p>
      <w:pPr>
        <w:pBdr>
          <w:bottom w:val="single" w:sz="6" w:space="6" w:color="1D4A2E"/>
        </w:pBdr>
      </w:pPr>
    </w:p>
    <w:p>
      <w:pPr>
        <w:spacing w:before="150" w:after="60"/>
      </w:pPr>
      <w:r>
        <w:rPr>
          <w:i/>
          <w:iCs/>
          <w:color w:val="6B7A8F"/>
          <w:sz w:val="17"/>
          <w:szCs w:val="17"/>
        </w:rPr>
        <w:t xml:space="preserve">The basics, so we can find you and see your track record.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46"/>
      </w:tblGrid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Tim Carroll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LinkedIn profile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hyperlink r:id="rId7">
              <w:r>
                <w:rPr>
                  <w:i/>
                  <w:iCs/>
                  <w:color w:val="6B7A8F"/>
                  <w:sz w:val="16"/>
                  <w:szCs w:val="16"/>
                  <w:u w:val="single"/>
                </w:rPr>
                <w:t xml:space="preserve">linkedin.com/in/timcarroll325</w:t>
              </w:r>
            </w:hyperlink>
          </w:p>
        </w:tc>
      </w:tr>
    </w:tbl>
    <w:p>
      <w:pPr>
        <w:spacing w:after="26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C8102E"/>
                <w:sz w:val="26"/>
                <w:szCs w:val="26"/>
              </w:rPr>
              <w:t xml:space="preserve">02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 xml:space="preserve">YOUR EXPERTISE</w:t>
            </w:r>
          </w:p>
        </w:tc>
      </w:tr>
    </w:tbl>
    <w:p>
      <w:pPr>
        <w:pBdr>
          <w:bottom w:val="single" w:sz="6" w:space="6" w:color="1D4A2E"/>
        </w:pBdr>
      </w:pPr>
    </w:p>
    <w:p>
      <w:pPr>
        <w:spacing w:before="150" w:after="60"/>
      </w:pPr>
      <w:r>
        <w:rPr>
          <w:i/>
          <w:iCs/>
          <w:color w:val="6B7A8F"/>
          <w:sz w:val="17"/>
          <w:szCs w:val="17"/>
        </w:rPr>
        <w:t xml:space="preserve">Where you have real depth, not everything you have touched.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46"/>
      </w:tblGrid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Industry expertise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Financial services, retail banks (list companies if not sensitive)</w:t>
            </w:r>
          </w:p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Airlines</w:t>
            </w:r>
          </w:p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Energy and utilities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Functional expertise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Growth strategy</w:t>
            </w:r>
          </w:p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Transformation</w:t>
            </w:r>
          </w:p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CDDs</w:t>
            </w:r>
          </w:p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Supply chain</w:t>
            </w:r>
          </w:p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Cost reduction and performance improvement</w:t>
            </w:r>
          </w:p>
        </w:tc>
      </w:tr>
    </w:tbl>
    <w:p>
      <w:pPr>
        <w:spacing w:after="260"/>
      </w:pPr>
    </w:p>
    <w:p>
      <w:r>
        <w:br w:type="page"/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C8102E"/>
                <w:sz w:val="26"/>
                <w:szCs w:val="26"/>
              </w:rPr>
              <w:t xml:space="preserve">03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 xml:space="preserve">HOW YOU WANT TO WORK</w:t>
            </w:r>
          </w:p>
        </w:tc>
      </w:tr>
    </w:tbl>
    <w:p>
      <w:pPr>
        <w:pBdr>
          <w:bottom w:val="single" w:sz="6" w:space="6" w:color="1D4A2E"/>
        </w:pBdr>
      </w:pPr>
    </w:p>
    <w:p>
      <w:pPr>
        <w:spacing w:before="150" w:after="60"/>
      </w:pPr>
      <w:r>
        <w:rPr>
          <w:i/>
          <w:iCs/>
          <w:color w:val="6B7A8F"/>
          <w:sz w:val="17"/>
          <w:szCs w:val="17"/>
        </w:rPr>
        <w:t xml:space="preserve">The section that matters most. Flexibility here widens the pool of briefs we can put you forward for.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46"/>
      </w:tblGrid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Reasons for interim consulting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Looking to work on an interim basis while pursuing an entrepreneurial or start up opportunity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Working rights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Australian citizen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Availability</w:t>
            </w:r>
          </w:p>
          <w:p>
            <w:r>
              <w:rPr>
                <w:color w:val="6B7A8F"/>
                <w:sz w:val="16"/>
                <w:szCs w:val="16"/>
              </w:rPr>
              <w:t xml:space="preserve">Notice period, potential start date, holidays booked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Current contract finishing 31 March 2027, one week of notice</w:t>
            </w:r>
          </w:p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Family holiday booked 1 to 10 October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Preferred contract length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Three to six months preferred, but open to shorter contracts too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Days available each week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Mon to Fri (five days) as a preference, but open to four days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Intensity preference</w:t>
            </w:r>
          </w:p>
          <w:p>
            <w:r>
              <w:rPr>
                <w:color w:val="6B7A8F"/>
                <w:sz w:val="16"/>
                <w:szCs w:val="16"/>
              </w:rPr>
              <w:t xml:space="preserve">Include any lifestyle considerations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Medium to low intensity, happy for higher intensity on shorter assignments (under one month) at a higher rate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Locations open to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Sydney or Brisbane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Travel preferences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Can travel domestically Mon to Thurs, one to two weeks per month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Working location</w:t>
            </w:r>
          </w:p>
          <w:p>
            <w:r>
              <w:rPr>
                <w:color w:val="6B7A8F"/>
                <w:sz w:val="16"/>
                <w:szCs w:val="16"/>
              </w:rPr>
              <w:t xml:space="preserve">Office, remote or hybrid. Any non-negotiables?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Hybrid, one day at home non-negotiable, or fully remote</w:t>
            </w:r>
          </w:p>
        </w:tc>
      </w:tr>
    </w:tbl>
    <w:p>
      <w:pPr>
        <w:spacing w:after="26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C8102E"/>
                <w:sz w:val="26"/>
                <w:szCs w:val="26"/>
              </w:rPr>
              <w:t xml:space="preserve">04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 xml:space="preserve">COMMERCIALS</w:t>
            </w:r>
          </w:p>
        </w:tc>
      </w:tr>
    </w:tbl>
    <w:p>
      <w:pPr>
        <w:pBdr>
          <w:bottom w:val="single" w:sz="6" w:space="6" w:color="1D4A2E"/>
        </w:pBdr>
      </w:pPr>
    </w:p>
    <w:p>
      <w:pPr>
        <w:spacing w:before="150" w:after="60"/>
      </w:pPr>
      <w:r>
        <w:rPr>
          <w:i/>
          <w:iCs/>
          <w:color w:val="6B7A8F"/>
          <w:sz w:val="17"/>
          <w:szCs w:val="17"/>
        </w:rPr>
        <w:t xml:space="preserve">Rates quoted are your day rate. Our fee sits on top.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46"/>
      </w:tblGrid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Company structure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Pty Limited company (not a sole trader) or PAYG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Day rate expectations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$1,500 to $2,000 a day, depending on contract length, interest and intensity</w:t>
            </w:r>
          </w:p>
        </w:tc>
      </w:tr>
    </w:tbl>
    <w:p>
      <w:pPr>
        <w:spacing w:after="26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46"/>
      </w:tblGrid>
      <w:t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C8102E"/>
                <w:sz w:val="26"/>
                <w:szCs w:val="26"/>
              </w:rPr>
              <w:t xml:space="preserve">05</w:t>
            </w:r>
          </w:p>
        </w:tc>
        <w:tc>
          <w:tcPr>
            <w:tcW w:w="9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r>
              <w:rPr>
                <w:b/>
                <w:bCs/>
                <w:color w:val="1D4A2E"/>
                <w:spacing w:val="34"/>
                <w:sz w:val="22"/>
                <w:szCs w:val="22"/>
              </w:rPr>
              <w:t xml:space="preserve">YOUR SEARCH</w:t>
            </w:r>
          </w:p>
        </w:tc>
      </w:tr>
    </w:tbl>
    <w:p>
      <w:pPr>
        <w:pBdr>
          <w:bottom w:val="single" w:sz="6" w:space="6" w:color="1D4A2E"/>
        </w:pBdr>
      </w:pPr>
    </w:p>
    <w:p>
      <w:pPr>
        <w:spacing w:before="150" w:after="60"/>
      </w:pPr>
      <w:r>
        <w:rPr>
          <w:i/>
          <w:iCs/>
          <w:color w:val="6B7A8F"/>
          <w:sz w:val="17"/>
          <w:szCs w:val="17"/>
        </w:rPr>
        <w:t xml:space="preserve">So we do not duplicate anything already in play.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46"/>
      </w:tblGrid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Job search to date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Applied to a LinkedIn advert for CBA Head of Strategy</w:t>
            </w:r>
          </w:p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Agency XX has sent my CV to XYZ Consulting Firm and Macquarie Bank</w:t>
            </w:r>
          </w:p>
        </w:tc>
      </w:tr>
      <w:tr>
        <w:trPr>
          <w:trHeight w:val="580"/>
        </w:trPr>
        <w:tc>
          <w:tcPr>
            <w:tcW w:w="2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single" w:sz="4" w:space="0" w:color="FFFFFF"/>
            </w:tcBorders>
            <w:shd w:val="clear" w:color="auto" w:fill="F0F1F5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b/>
                <w:bCs/>
              </w:rPr>
              <w:t xml:space="preserve">Who can vouch for you and the value you deliver</w:t>
            </w:r>
          </w:p>
        </w:tc>
        <w:tc>
          <w:tcPr>
            <w:tcW w:w="6946" w:type="dxa"/>
            <w:tcBorders>
              <w:top w:val="single" w:sz="4" w:space="0" w:color="C8CBD4"/>
              <w:left w:val="none" w:sz="0" w:space="0" w:color="FFFFFF"/>
              <w:bottom w:val="single" w:sz="4" w:space="0" w:color="C8CBD4"/>
              <w:right w:val="none" w:sz="0" w:space="0" w:color="FFFFFF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r>
              <w:rPr>
                <w:i/>
                <w:iCs/>
                <w:color w:val="6B7A8F"/>
                <w:sz w:val="16"/>
                <w:szCs w:val="16"/>
              </w:rPr>
              <w:t xml:space="preserve">People you have worked for or with who we can have a ten minute conversation with, to verify the value you bring</w:t>
            </w:r>
          </w:p>
        </w:tc>
      </w:tr>
    </w:tbl>
    <w:sectPr>
      <w:pgSz w:w="11906" w:h="16838"/>
      <w:pgMar w:top="108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94581"/>
    <w:multiLevelType w:val="hybridMultilevel"/>
    <w:tmpl w:val="3586AD8A"/>
    <w:lvl w:ilvl="0" w:tplc="25A49016">
      <w:start w:val="1"/>
      <w:numFmt w:val="bullet"/>
      <w:lvlText w:val="●"/>
      <w:lvlJc w:val="left"/>
      <w:pPr>
        <w:ind w:left="720" w:hanging="360"/>
      </w:pPr>
    </w:lvl>
    <w:lvl w:ilvl="1" w:tplc="4468D326">
      <w:start w:val="1"/>
      <w:numFmt w:val="bullet"/>
      <w:lvlText w:val="○"/>
      <w:lvlJc w:val="left"/>
      <w:pPr>
        <w:ind w:left="1440" w:hanging="360"/>
      </w:pPr>
    </w:lvl>
    <w:lvl w:ilvl="2" w:tplc="13561B40">
      <w:start w:val="1"/>
      <w:numFmt w:val="bullet"/>
      <w:lvlText w:val="■"/>
      <w:lvlJc w:val="left"/>
      <w:pPr>
        <w:ind w:left="2160" w:hanging="360"/>
      </w:pPr>
    </w:lvl>
    <w:lvl w:ilvl="3" w:tplc="A8B241A0">
      <w:start w:val="1"/>
      <w:numFmt w:val="bullet"/>
      <w:lvlText w:val="●"/>
      <w:lvlJc w:val="left"/>
      <w:pPr>
        <w:ind w:left="2880" w:hanging="360"/>
      </w:pPr>
    </w:lvl>
    <w:lvl w:ilvl="4" w:tplc="0D62BF96">
      <w:start w:val="1"/>
      <w:numFmt w:val="bullet"/>
      <w:lvlText w:val="○"/>
      <w:lvlJc w:val="left"/>
      <w:pPr>
        <w:ind w:left="3600" w:hanging="360"/>
      </w:pPr>
    </w:lvl>
    <w:lvl w:ilvl="5" w:tplc="6046D0CA">
      <w:start w:val="1"/>
      <w:numFmt w:val="bullet"/>
      <w:lvlText w:val="■"/>
      <w:lvlJc w:val="left"/>
      <w:pPr>
        <w:ind w:left="4320" w:hanging="360"/>
      </w:pPr>
    </w:lvl>
    <w:lvl w:ilvl="6" w:tplc="7256DB2A">
      <w:start w:val="1"/>
      <w:numFmt w:val="bullet"/>
      <w:lvlText w:val="●"/>
      <w:lvlJc w:val="left"/>
      <w:pPr>
        <w:ind w:left="5040" w:hanging="360"/>
      </w:pPr>
    </w:lvl>
    <w:lvl w:ilvl="7" w:tplc="7C7075AA">
      <w:start w:val="1"/>
      <w:numFmt w:val="bullet"/>
      <w:lvlText w:val="●"/>
      <w:lvlJc w:val="left"/>
      <w:pPr>
        <w:ind w:left="5760" w:hanging="360"/>
      </w:pPr>
    </w:lvl>
    <w:lvl w:ilvl="8" w:tplc="809EAC94">
      <w:start w:val="1"/>
      <w:numFmt w:val="bullet"/>
      <w:lvlText w:val="●"/>
      <w:lvlJc w:val="left"/>
      <w:pPr>
        <w:ind w:left="6480" w:hanging="360"/>
      </w:pPr>
    </w:lvl>
  </w:abstractNum>
  <w:num w:numId="1" w16cid:durableId="18264330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4A3"/>
    <w:rsid w:val="005C0F15"/>
    <w:rsid w:val="006104A3"/>
    <w:rsid w:val="00740D6F"/>
    <w:rsid w:val="007602E8"/>
    <w:rsid w:val="00D504FF"/>
    <w:rsid w:val="00D7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C6F97"/>
  <w15:docId w15:val="{4D93A24A-5814-4769-A8D6-45686082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0C1F3F"/>
        <w:sz w:val="18"/>
        <w:szCs w:val="18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timcarroll32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lendly.com/tcarroll-1/15mi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Bench Interim Consultant Profile Template</dc:title>
  <dc:creator>Ash Wall</dc:creator>
  <cp:lastModifiedBy>Ash Wall</cp:lastModifiedBy>
  <cp:revision>2</cp:revision>
  <dcterms:created xsi:type="dcterms:W3CDTF">2026-08-31T05:23:00Z</dcterms:created>
  <dcterms:modified xsi:type="dcterms:W3CDTF">2026-08-31T05:23:00Z</dcterms:modified>
</cp:coreProperties>
</file>