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40" w:firstLine="0"/>
        <w:jc w:val="center"/>
        <w:rPr>
          <w:rFonts w:ascii="Nunito" w:cs="Nunito" w:eastAsia="Nunito" w:hAnsi="Nunito"/>
          <w:sz w:val="20"/>
          <w:szCs w:val="20"/>
        </w:rPr>
      </w:pPr>
      <w:r w:rsidDel="00000000" w:rsidR="00000000" w:rsidRPr="00000000">
        <w:rPr>
          <w:rtl w:val="0"/>
        </w:rPr>
      </w:r>
    </w:p>
    <w:tbl>
      <w:tblPr>
        <w:tblStyle w:val="Table1"/>
        <w:tblW w:w="10575.0" w:type="dxa"/>
        <w:jc w:val="left"/>
        <w:tblInd w:w="-5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9105"/>
        <w:tblGridChange w:id="0">
          <w:tblGrid>
            <w:gridCol w:w="1470"/>
            <w:gridCol w:w="9105"/>
          </w:tblGrid>
        </w:tblGridChange>
      </w:tblGrid>
      <w:tr>
        <w:trPr>
          <w:cantSplit w:val="0"/>
          <w:trHeight w:val="46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Bookkeeper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Full Time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Fully Remote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 </w:t>
            </w:r>
            <w:r w:rsidDel="00000000" w:rsidR="00000000" w:rsidRPr="00000000">
              <w:rPr>
                <w:rFonts w:ascii="Nunito" w:cs="Nunito" w:eastAsia="Nunito" w:hAnsi="Nunito"/>
                <w:sz w:val="20"/>
                <w:szCs w:val="20"/>
                <w:shd w:fill="fff2cc" w:val="clear"/>
                <w:rtl w:val="0"/>
              </w:rPr>
              <w:t xml:space="preserve">___</w:t>
            </w:r>
            <w:r w:rsidDel="00000000" w:rsidR="00000000" w:rsidRPr="00000000">
              <w:rPr>
                <w:rFonts w:ascii="Nunito" w:cs="Nunito" w:eastAsia="Nunito" w:hAnsi="Nunito"/>
                <w:sz w:val="20"/>
                <w:szCs w:val="20"/>
                <w:rtl w:val="0"/>
              </w:rPr>
              <w:t xml:space="preserve"> to </w:t>
            </w:r>
            <w:r w:rsidDel="00000000" w:rsidR="00000000" w:rsidRPr="00000000">
              <w:rPr>
                <w:rFonts w:ascii="Nunito" w:cs="Nunito" w:eastAsia="Nunito" w:hAnsi="Nunito"/>
                <w:sz w:val="20"/>
                <w:szCs w:val="20"/>
                <w:shd w:fill="fff2cc" w:val="clear"/>
                <w:rtl w:val="0"/>
              </w:rPr>
              <w:t xml:space="preserve">___</w:t>
            </w:r>
            <w:r w:rsidDel="00000000" w:rsidR="00000000" w:rsidRPr="00000000">
              <w:rPr>
                <w:rFonts w:ascii="Nunito" w:cs="Nunito" w:eastAsia="Nunito" w:hAnsi="Nunito"/>
                <w:sz w:val="20"/>
                <w:szCs w:val="20"/>
                <w:rtl w:val="0"/>
              </w:rPr>
              <w:t xml:space="preserve"> (US 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Nunito" w:cs="Nunito" w:eastAsia="Nunito" w:hAnsi="Nunito"/>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40" w:before="240" w:line="240" w:lineRule="auto"/>
              <w:rPr>
                <w:rFonts w:ascii="Inter" w:cs="Inter" w:eastAsia="Inter" w:hAnsi="Inter"/>
                <w:b w:val="1"/>
                <w:color w:val="0f0d00"/>
                <w:sz w:val="30"/>
                <w:szCs w:val="30"/>
              </w:rPr>
            </w:pPr>
            <w:r w:rsidDel="00000000" w:rsidR="00000000" w:rsidRPr="00000000">
              <w:rPr>
                <w:rFonts w:ascii="Nunito" w:cs="Nunito" w:eastAsia="Nunito" w:hAnsi="Nunito"/>
                <w:b w:val="1"/>
                <w:sz w:val="20"/>
                <w:szCs w:val="20"/>
                <w:rtl w:val="0"/>
              </w:rPr>
              <w:t xml:space="preserve">Role Overview</w:t>
            </w:r>
            <w:r w:rsidDel="00000000" w:rsidR="00000000" w:rsidRPr="00000000">
              <w:rPr>
                <w:rtl w:val="0"/>
              </w:rPr>
            </w:r>
          </w:p>
          <w:p w:rsidR="00000000" w:rsidDel="00000000" w:rsidP="00000000" w:rsidRDefault="00000000" w:rsidRPr="00000000" w14:paraId="0000000C">
            <w:pPr>
              <w:widowControl w:val="0"/>
              <w:spacing w:after="240" w:before="24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We are looking for an experienced and meticulous Bookkeeper to join our team and manage the company’s financial records. In this role, you will oversee day-to-day bookkeeping tasks, including payroll processing, account reconciliations, and financial reporting. Your expertise will help maintain compliance with tax regulations, manage accounts payable and receivable, and provide critical analytical support to guide business decisions.</w:t>
            </w:r>
          </w:p>
          <w:p w:rsidR="00000000" w:rsidDel="00000000" w:rsidP="00000000" w:rsidRDefault="00000000" w:rsidRPr="00000000" w14:paraId="0000000D">
            <w:pPr>
              <w:widowControl w:val="0"/>
              <w:spacing w:after="240" w:before="24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As a Bookkeeper, you will play a vital role in monitoring expenses, tracking payments, and ensuring the accuracy of financial statements. If you thrive in a fast-paced environment and have a keen eye for detail, this role is an excellent opportunity to contribute to the financial success of our organization.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color w:val="000000"/>
                <w:sz w:val="22"/>
                <w:szCs w:val="22"/>
              </w:rPr>
            </w:pPr>
            <w:r w:rsidDel="00000000" w:rsidR="00000000" w:rsidRPr="00000000">
              <w:rPr>
                <w:rFonts w:ascii="Nunito" w:cs="Nunito" w:eastAsia="Nunito" w:hAnsi="Nunito"/>
                <w:b w:val="1"/>
                <w:sz w:val="20"/>
                <w:szCs w:val="20"/>
                <w:rtl w:val="0"/>
              </w:rPr>
              <w:t xml:space="preserve">In this role, you will: </w:t>
            </w:r>
            <w:r w:rsidDel="00000000" w:rsidR="00000000" w:rsidRPr="00000000">
              <w:rPr>
                <w:rtl w:val="0"/>
              </w:rPr>
            </w:r>
          </w:p>
          <w:p w:rsidR="00000000" w:rsidDel="00000000" w:rsidP="00000000" w:rsidRDefault="00000000" w:rsidRPr="00000000" w14:paraId="0000000F">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Financial Accounting</w:t>
            </w:r>
            <w:r w:rsidDel="00000000" w:rsidR="00000000" w:rsidRPr="00000000">
              <w:rPr>
                <w:rFonts w:ascii="Nunito" w:cs="Nunito" w:eastAsia="Nunito" w:hAnsi="Nunito"/>
                <w:sz w:val="20"/>
                <w:szCs w:val="20"/>
                <w:rtl w:val="0"/>
              </w:rPr>
              <w:t xml:space="preserve">: Perform bookkeeping functions, including account reconciliations and preparation of financial statements.</w:t>
            </w:r>
          </w:p>
          <w:p w:rsidR="00000000" w:rsidDel="00000000" w:rsidP="00000000" w:rsidRDefault="00000000" w:rsidRPr="00000000" w14:paraId="00000010">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Payroll Processing</w:t>
            </w:r>
            <w:r w:rsidDel="00000000" w:rsidR="00000000" w:rsidRPr="00000000">
              <w:rPr>
                <w:rFonts w:ascii="Nunito" w:cs="Nunito" w:eastAsia="Nunito" w:hAnsi="Nunito"/>
                <w:sz w:val="20"/>
                <w:szCs w:val="20"/>
                <w:rtl w:val="0"/>
              </w:rPr>
              <w:t xml:space="preserve">: Accurately processes payroll for employees and ensures timely submission.</w:t>
            </w:r>
          </w:p>
          <w:p w:rsidR="00000000" w:rsidDel="00000000" w:rsidP="00000000" w:rsidRDefault="00000000" w:rsidRPr="00000000" w14:paraId="00000011">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Tax Compliance</w:t>
            </w:r>
            <w:r w:rsidDel="00000000" w:rsidR="00000000" w:rsidRPr="00000000">
              <w:rPr>
                <w:rFonts w:ascii="Nunito" w:cs="Nunito" w:eastAsia="Nunito" w:hAnsi="Nunito"/>
                <w:sz w:val="20"/>
                <w:szCs w:val="20"/>
                <w:rtl w:val="0"/>
              </w:rPr>
              <w:t xml:space="preserve">: Prepare and file required tax returns, such as sales tax and workers' compensation reconciliations.</w:t>
            </w:r>
          </w:p>
          <w:p w:rsidR="00000000" w:rsidDel="00000000" w:rsidP="00000000" w:rsidRDefault="00000000" w:rsidRPr="00000000" w14:paraId="00000012">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Transaction Processing</w:t>
            </w:r>
            <w:r w:rsidDel="00000000" w:rsidR="00000000" w:rsidRPr="00000000">
              <w:rPr>
                <w:rFonts w:ascii="Nunito" w:cs="Nunito" w:eastAsia="Nunito" w:hAnsi="Nunito"/>
                <w:sz w:val="20"/>
                <w:szCs w:val="20"/>
                <w:rtl w:val="0"/>
              </w:rPr>
              <w:t xml:space="preserve">: Review, process, and compile accounting transactions and financial documents.</w:t>
            </w:r>
          </w:p>
          <w:p w:rsidR="00000000" w:rsidDel="00000000" w:rsidP="00000000" w:rsidRDefault="00000000" w:rsidRPr="00000000" w14:paraId="00000013">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Accounts Receivable</w:t>
            </w:r>
            <w:r w:rsidDel="00000000" w:rsidR="00000000" w:rsidRPr="00000000">
              <w:rPr>
                <w:rFonts w:ascii="Nunito" w:cs="Nunito" w:eastAsia="Nunito" w:hAnsi="Nunito"/>
                <w:sz w:val="20"/>
                <w:szCs w:val="20"/>
                <w:rtl w:val="0"/>
              </w:rPr>
              <w:t xml:space="preserve">: Track receivables, issue late fees and notices, and coordinate with subsidy programs for payment.</w:t>
            </w:r>
          </w:p>
          <w:p w:rsidR="00000000" w:rsidDel="00000000" w:rsidP="00000000" w:rsidRDefault="00000000" w:rsidRPr="00000000" w14:paraId="00000014">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Cash Management</w:t>
            </w:r>
            <w:r w:rsidDel="00000000" w:rsidR="00000000" w:rsidRPr="00000000">
              <w:rPr>
                <w:rFonts w:ascii="Nunito" w:cs="Nunito" w:eastAsia="Nunito" w:hAnsi="Nunito"/>
                <w:sz w:val="20"/>
                <w:szCs w:val="20"/>
                <w:rtl w:val="0"/>
              </w:rPr>
              <w:t xml:space="preserve">: Deposit and record payments, including cash, manual, credit card, and electronic transactions.</w:t>
            </w:r>
          </w:p>
          <w:p w:rsidR="00000000" w:rsidDel="00000000" w:rsidP="00000000" w:rsidRDefault="00000000" w:rsidRPr="00000000" w14:paraId="00000015">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Record Keeping</w:t>
            </w:r>
            <w:r w:rsidDel="00000000" w:rsidR="00000000" w:rsidRPr="00000000">
              <w:rPr>
                <w:rFonts w:ascii="Nunito" w:cs="Nunito" w:eastAsia="Nunito" w:hAnsi="Nunito"/>
                <w:sz w:val="20"/>
                <w:szCs w:val="20"/>
                <w:rtl w:val="0"/>
              </w:rPr>
              <w:t xml:space="preserve">: Maintain up-to-date and accurate accounting records and financial documentation.</w:t>
            </w:r>
          </w:p>
          <w:p w:rsidR="00000000" w:rsidDel="00000000" w:rsidP="00000000" w:rsidRDefault="00000000" w:rsidRPr="00000000" w14:paraId="00000016">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Expense Management</w:t>
            </w:r>
            <w:r w:rsidDel="00000000" w:rsidR="00000000" w:rsidRPr="00000000">
              <w:rPr>
                <w:rFonts w:ascii="Nunito" w:cs="Nunito" w:eastAsia="Nunito" w:hAnsi="Nunito"/>
                <w:sz w:val="20"/>
                <w:szCs w:val="20"/>
                <w:rtl w:val="0"/>
              </w:rPr>
              <w:t xml:space="preserve">: Monitor company and property expenses, ensuring costs are allocated correctly.</w:t>
            </w:r>
          </w:p>
          <w:p w:rsidR="00000000" w:rsidDel="00000000" w:rsidP="00000000" w:rsidRDefault="00000000" w:rsidRPr="00000000" w14:paraId="00000017">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Accounts Payable</w:t>
            </w:r>
            <w:r w:rsidDel="00000000" w:rsidR="00000000" w:rsidRPr="00000000">
              <w:rPr>
                <w:rFonts w:ascii="Nunito" w:cs="Nunito" w:eastAsia="Nunito" w:hAnsi="Nunito"/>
                <w:sz w:val="20"/>
                <w:szCs w:val="20"/>
                <w:rtl w:val="0"/>
              </w:rPr>
              <w:t xml:space="preserve">: Process vendor invoices, manage purchase orders, and track payments to maintain accurate records.</w:t>
            </w:r>
          </w:p>
          <w:p w:rsidR="00000000" w:rsidDel="00000000" w:rsidP="00000000" w:rsidRDefault="00000000" w:rsidRPr="00000000" w14:paraId="00000018">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Financial Analysis</w:t>
            </w:r>
            <w:r w:rsidDel="00000000" w:rsidR="00000000" w:rsidRPr="00000000">
              <w:rPr>
                <w:rFonts w:ascii="Nunito" w:cs="Nunito" w:eastAsia="Nunito" w:hAnsi="Nunito"/>
                <w:sz w:val="20"/>
                <w:szCs w:val="20"/>
                <w:rtl w:val="0"/>
              </w:rPr>
              <w:t xml:space="preserve">: Perform monthly account reconciliations and provide analytical insights to support business operations.</w:t>
            </w:r>
          </w:p>
          <w:p w:rsidR="00000000" w:rsidDel="00000000" w:rsidP="00000000" w:rsidRDefault="00000000" w:rsidRPr="00000000" w14:paraId="00000019">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Vendor and Utility Management</w:t>
            </w:r>
            <w:r w:rsidDel="00000000" w:rsidR="00000000" w:rsidRPr="00000000">
              <w:rPr>
                <w:rFonts w:ascii="Nunito" w:cs="Nunito" w:eastAsia="Nunito" w:hAnsi="Nunito"/>
                <w:sz w:val="20"/>
                <w:szCs w:val="20"/>
                <w:rtl w:val="0"/>
              </w:rPr>
              <w:t xml:space="preserve">: Review and process vendor and utility bills, ensuring timely payments.</w:t>
            </w:r>
          </w:p>
          <w:p w:rsidR="00000000" w:rsidDel="00000000" w:rsidP="00000000" w:rsidRDefault="00000000" w:rsidRPr="00000000" w14:paraId="0000001A">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Tax Planning and Compliance</w:t>
            </w:r>
            <w:r w:rsidDel="00000000" w:rsidR="00000000" w:rsidRPr="00000000">
              <w:rPr>
                <w:rFonts w:ascii="Nunito" w:cs="Nunito" w:eastAsia="Nunito" w:hAnsi="Nunito"/>
                <w:sz w:val="20"/>
                <w:szCs w:val="20"/>
                <w:rtl w:val="0"/>
              </w:rPr>
              <w:t xml:space="preserve">: Coordinate with CPAs for annual tax reporting and provide analytical support during tax preparation.</w:t>
            </w:r>
            <w:r w:rsidDel="00000000" w:rsidR="00000000" w:rsidRPr="00000000">
              <w:rPr>
                <w:rtl w:val="0"/>
              </w:rPr>
            </w:r>
          </w:p>
          <w:p w:rsidR="00000000" w:rsidDel="00000000" w:rsidP="00000000" w:rsidRDefault="00000000" w:rsidRPr="00000000" w14:paraId="0000001B">
            <w:pPr>
              <w:spacing w:after="0" w:before="240" w:line="240" w:lineRule="auto"/>
              <w:rPr>
                <w:rFonts w:ascii="Inter" w:cs="Inter" w:eastAsia="Inter" w:hAnsi="Inter"/>
                <w:b w:val="1"/>
                <w:color w:val="0f0d00"/>
                <w:sz w:val="30"/>
                <w:szCs w:val="30"/>
              </w:rPr>
            </w:pPr>
            <w:r w:rsidDel="00000000" w:rsidR="00000000" w:rsidRPr="00000000">
              <w:rPr>
                <w:rFonts w:ascii="Nunito" w:cs="Nunito" w:eastAsia="Nunito" w:hAnsi="Nunito"/>
                <w:b w:val="1"/>
                <w:sz w:val="20"/>
                <w:szCs w:val="20"/>
                <w:rtl w:val="0"/>
              </w:rPr>
              <w:t xml:space="preserve">Essential Skills &amp; Qualifications:</w:t>
            </w:r>
            <w:r w:rsidDel="00000000" w:rsidR="00000000" w:rsidRPr="00000000">
              <w:rPr>
                <w:rtl w:val="0"/>
              </w:rPr>
            </w:r>
          </w:p>
          <w:p w:rsidR="00000000" w:rsidDel="00000000" w:rsidP="00000000" w:rsidRDefault="00000000" w:rsidRPr="00000000" w14:paraId="0000001C">
            <w:pPr>
              <w:widowControl w:val="0"/>
              <w:numPr>
                <w:ilvl w:val="0"/>
                <w:numId w:val="2"/>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Professional Experience</w:t>
            </w:r>
            <w:r w:rsidDel="00000000" w:rsidR="00000000" w:rsidRPr="00000000">
              <w:rPr>
                <w:rFonts w:ascii="Nunito" w:cs="Nunito" w:eastAsia="Nunito" w:hAnsi="Nunito"/>
                <w:sz w:val="20"/>
                <w:szCs w:val="20"/>
                <w:rtl w:val="0"/>
              </w:rPr>
              <w:t xml:space="preserve">: Proven experience as a Bookkeeper or in a similar financial role.</w:t>
            </w:r>
          </w:p>
          <w:p w:rsidR="00000000" w:rsidDel="00000000" w:rsidP="00000000" w:rsidRDefault="00000000" w:rsidRPr="00000000" w14:paraId="0000001D">
            <w:pPr>
              <w:widowControl w:val="0"/>
              <w:numPr>
                <w:ilvl w:val="0"/>
                <w:numId w:val="2"/>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Accounting Knowledge</w:t>
            </w:r>
            <w:r w:rsidDel="00000000" w:rsidR="00000000" w:rsidRPr="00000000">
              <w:rPr>
                <w:rFonts w:ascii="Nunito" w:cs="Nunito" w:eastAsia="Nunito" w:hAnsi="Nunito"/>
                <w:sz w:val="20"/>
                <w:szCs w:val="20"/>
                <w:rtl w:val="0"/>
              </w:rPr>
              <w:t xml:space="preserve">: Strong understanding of Generally Accepted Accounting Principles (GAAP).</w:t>
            </w:r>
          </w:p>
          <w:p w:rsidR="00000000" w:rsidDel="00000000" w:rsidP="00000000" w:rsidRDefault="00000000" w:rsidRPr="00000000" w14:paraId="0000001E">
            <w:pPr>
              <w:widowControl w:val="0"/>
              <w:numPr>
                <w:ilvl w:val="0"/>
                <w:numId w:val="2"/>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Technical Skills</w:t>
            </w:r>
            <w:r w:rsidDel="00000000" w:rsidR="00000000" w:rsidRPr="00000000">
              <w:rPr>
                <w:rFonts w:ascii="Nunito" w:cs="Nunito" w:eastAsia="Nunito" w:hAnsi="Nunito"/>
                <w:sz w:val="20"/>
                <w:szCs w:val="20"/>
                <w:rtl w:val="0"/>
              </w:rPr>
              <w:t xml:space="preserve">: Proficiency in QuickBooks, Microsoft Excel, and Google Workspace tools.</w:t>
            </w:r>
          </w:p>
          <w:p w:rsidR="00000000" w:rsidDel="00000000" w:rsidP="00000000" w:rsidRDefault="00000000" w:rsidRPr="00000000" w14:paraId="0000001F">
            <w:pPr>
              <w:widowControl w:val="0"/>
              <w:numPr>
                <w:ilvl w:val="0"/>
                <w:numId w:val="2"/>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Financial Analysis</w:t>
            </w:r>
            <w:r w:rsidDel="00000000" w:rsidR="00000000" w:rsidRPr="00000000">
              <w:rPr>
                <w:rFonts w:ascii="Nunito" w:cs="Nunito" w:eastAsia="Nunito" w:hAnsi="Nunito"/>
                <w:sz w:val="20"/>
                <w:szCs w:val="20"/>
                <w:rtl w:val="0"/>
              </w:rPr>
              <w:t xml:space="preserve">: Ability to build revenue models, and forecasts, and analyze financial data.</w:t>
            </w:r>
          </w:p>
          <w:p w:rsidR="00000000" w:rsidDel="00000000" w:rsidP="00000000" w:rsidRDefault="00000000" w:rsidRPr="00000000" w14:paraId="00000020">
            <w:pPr>
              <w:widowControl w:val="0"/>
              <w:numPr>
                <w:ilvl w:val="0"/>
                <w:numId w:val="2"/>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Attention to Detail</w:t>
            </w:r>
            <w:r w:rsidDel="00000000" w:rsidR="00000000" w:rsidRPr="00000000">
              <w:rPr>
                <w:rFonts w:ascii="Nunito" w:cs="Nunito" w:eastAsia="Nunito" w:hAnsi="Nunito"/>
                <w:sz w:val="20"/>
                <w:szCs w:val="20"/>
                <w:rtl w:val="0"/>
              </w:rPr>
              <w:t xml:space="preserve">: High degree of accuracy in all financial tasks and recordkeeping.</w:t>
            </w:r>
          </w:p>
          <w:p w:rsidR="00000000" w:rsidDel="00000000" w:rsidP="00000000" w:rsidRDefault="00000000" w:rsidRPr="00000000" w14:paraId="00000021">
            <w:pPr>
              <w:widowControl w:val="0"/>
              <w:numPr>
                <w:ilvl w:val="0"/>
                <w:numId w:val="2"/>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Communication Skills</w:t>
            </w:r>
            <w:r w:rsidDel="00000000" w:rsidR="00000000" w:rsidRPr="00000000">
              <w:rPr>
                <w:rFonts w:ascii="Nunito" w:cs="Nunito" w:eastAsia="Nunito" w:hAnsi="Nunito"/>
                <w:sz w:val="20"/>
                <w:szCs w:val="20"/>
                <w:rtl w:val="0"/>
              </w:rPr>
              <w:t xml:space="preserve">: Excellent verbal and written communication skills for interacting with stakeholders.</w:t>
            </w:r>
          </w:p>
          <w:p w:rsidR="00000000" w:rsidDel="00000000" w:rsidP="00000000" w:rsidRDefault="00000000" w:rsidRPr="00000000" w14:paraId="00000022">
            <w:pPr>
              <w:widowControl w:val="0"/>
              <w:numPr>
                <w:ilvl w:val="0"/>
                <w:numId w:val="2"/>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Organizational Skills</w:t>
            </w:r>
            <w:r w:rsidDel="00000000" w:rsidR="00000000" w:rsidRPr="00000000">
              <w:rPr>
                <w:rFonts w:ascii="Nunito" w:cs="Nunito" w:eastAsia="Nunito" w:hAnsi="Nunito"/>
                <w:sz w:val="20"/>
                <w:szCs w:val="20"/>
                <w:rtl w:val="0"/>
              </w:rPr>
              <w:t xml:space="preserve">: Strong time management and multitasking abilities to handle multiple priorities.</w:t>
            </w:r>
            <w:r w:rsidDel="00000000" w:rsidR="00000000" w:rsidRPr="00000000">
              <w:rPr>
                <w:rtl w:val="0"/>
              </w:rPr>
            </w:r>
          </w:p>
          <w:p w:rsidR="00000000" w:rsidDel="00000000" w:rsidP="00000000" w:rsidRDefault="00000000" w:rsidRPr="00000000" w14:paraId="00000023">
            <w:pPr>
              <w:widowControl w:val="0"/>
              <w:spacing w:line="240" w:lineRule="auto"/>
              <w:ind w:left="0" w:firstLine="0"/>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Preferred Qualifications:</w:t>
            </w:r>
            <w:r w:rsidDel="00000000" w:rsidR="00000000" w:rsidRPr="00000000">
              <w:rPr>
                <w:rtl w:val="0"/>
              </w:rPr>
            </w:r>
          </w:p>
          <w:p w:rsidR="00000000" w:rsidDel="00000000" w:rsidP="00000000" w:rsidRDefault="00000000" w:rsidRPr="00000000" w14:paraId="00000025">
            <w:pPr>
              <w:widowControl w:val="0"/>
              <w:numPr>
                <w:ilvl w:val="0"/>
                <w:numId w:val="2"/>
              </w:numPr>
              <w:spacing w:line="240" w:lineRule="auto"/>
              <w:ind w:left="720" w:hanging="360"/>
              <w:rPr>
                <w:sz w:val="20"/>
                <w:szCs w:val="20"/>
              </w:rPr>
            </w:pPr>
            <w:r w:rsidDel="00000000" w:rsidR="00000000" w:rsidRPr="00000000">
              <w:rPr>
                <w:rFonts w:ascii="Nunito" w:cs="Nunito" w:eastAsia="Nunito" w:hAnsi="Nunito"/>
                <w:b w:val="1"/>
                <w:sz w:val="20"/>
                <w:szCs w:val="20"/>
                <w:rtl w:val="0"/>
              </w:rPr>
              <w:t xml:space="preserve">Certifications</w:t>
            </w:r>
            <w:r w:rsidDel="00000000" w:rsidR="00000000" w:rsidRPr="00000000">
              <w:rPr>
                <w:rFonts w:ascii="Nunito" w:cs="Nunito" w:eastAsia="Nunito" w:hAnsi="Nunito"/>
                <w:sz w:val="20"/>
                <w:szCs w:val="20"/>
                <w:rtl w:val="0"/>
              </w:rPr>
              <w:t xml:space="preserve">: Bookkeeping or accounting certifications such as CPB (Certified Public Bookkeeper) or QuickBooks certification.</w:t>
            </w:r>
          </w:p>
          <w:p w:rsidR="00000000" w:rsidDel="00000000" w:rsidP="00000000" w:rsidRDefault="00000000" w:rsidRPr="00000000" w14:paraId="00000026">
            <w:pPr>
              <w:widowControl w:val="0"/>
              <w:numPr>
                <w:ilvl w:val="0"/>
                <w:numId w:val="2"/>
              </w:numPr>
              <w:spacing w:line="240" w:lineRule="auto"/>
              <w:ind w:left="720" w:hanging="360"/>
              <w:rPr>
                <w:sz w:val="20"/>
                <w:szCs w:val="20"/>
              </w:rPr>
            </w:pPr>
            <w:r w:rsidDel="00000000" w:rsidR="00000000" w:rsidRPr="00000000">
              <w:rPr>
                <w:rFonts w:ascii="Nunito" w:cs="Nunito" w:eastAsia="Nunito" w:hAnsi="Nunito"/>
                <w:b w:val="1"/>
                <w:sz w:val="20"/>
                <w:szCs w:val="20"/>
                <w:rtl w:val="0"/>
              </w:rPr>
              <w:t xml:space="preserve">Industry Knowledge</w:t>
            </w:r>
            <w:r w:rsidDel="00000000" w:rsidR="00000000" w:rsidRPr="00000000">
              <w:rPr>
                <w:rFonts w:ascii="Nunito" w:cs="Nunito" w:eastAsia="Nunito" w:hAnsi="Nunito"/>
                <w:sz w:val="20"/>
                <w:szCs w:val="20"/>
                <w:rtl w:val="0"/>
              </w:rPr>
              <w:t xml:space="preserve">: Familiarity with industry-specific accounting practices, particularly in real estate, property management, or other service-based industries.</w:t>
            </w:r>
          </w:p>
          <w:p w:rsidR="00000000" w:rsidDel="00000000" w:rsidP="00000000" w:rsidRDefault="00000000" w:rsidRPr="00000000" w14:paraId="00000027">
            <w:pPr>
              <w:widowControl w:val="0"/>
              <w:numPr>
                <w:ilvl w:val="0"/>
                <w:numId w:val="2"/>
              </w:numPr>
              <w:spacing w:line="240" w:lineRule="auto"/>
              <w:ind w:left="720" w:hanging="360"/>
              <w:rPr>
                <w:sz w:val="20"/>
                <w:szCs w:val="20"/>
              </w:rPr>
            </w:pPr>
            <w:r w:rsidDel="00000000" w:rsidR="00000000" w:rsidRPr="00000000">
              <w:rPr>
                <w:rFonts w:ascii="Nunito" w:cs="Nunito" w:eastAsia="Nunito" w:hAnsi="Nunito"/>
                <w:b w:val="1"/>
                <w:sz w:val="20"/>
                <w:szCs w:val="20"/>
                <w:rtl w:val="0"/>
              </w:rPr>
              <w:t xml:space="preserve">Advanced Technical Skills</w:t>
            </w:r>
            <w:r w:rsidDel="00000000" w:rsidR="00000000" w:rsidRPr="00000000">
              <w:rPr>
                <w:rFonts w:ascii="Nunito" w:cs="Nunito" w:eastAsia="Nunito" w:hAnsi="Nunito"/>
                <w:sz w:val="20"/>
                <w:szCs w:val="20"/>
                <w:rtl w:val="0"/>
              </w:rPr>
              <w:t xml:space="preserve">: Experience with additional accounting software or ERP systems.</w:t>
            </w:r>
          </w:p>
          <w:p w:rsidR="00000000" w:rsidDel="00000000" w:rsidP="00000000" w:rsidRDefault="00000000" w:rsidRPr="00000000" w14:paraId="00000028">
            <w:pPr>
              <w:widowControl w:val="0"/>
              <w:numPr>
                <w:ilvl w:val="0"/>
                <w:numId w:val="2"/>
              </w:numPr>
              <w:spacing w:line="240" w:lineRule="auto"/>
              <w:ind w:left="720" w:hanging="360"/>
              <w:rPr>
                <w:sz w:val="20"/>
                <w:szCs w:val="20"/>
              </w:rPr>
            </w:pPr>
            <w:r w:rsidDel="00000000" w:rsidR="00000000" w:rsidRPr="00000000">
              <w:rPr>
                <w:rFonts w:ascii="Nunito" w:cs="Nunito" w:eastAsia="Nunito" w:hAnsi="Nunito"/>
                <w:b w:val="1"/>
                <w:sz w:val="20"/>
                <w:szCs w:val="20"/>
                <w:rtl w:val="0"/>
              </w:rPr>
              <w:t xml:space="preserve">Regulatory Knowledge</w:t>
            </w:r>
            <w:r w:rsidDel="00000000" w:rsidR="00000000" w:rsidRPr="00000000">
              <w:rPr>
                <w:rFonts w:ascii="Nunito" w:cs="Nunito" w:eastAsia="Nunito" w:hAnsi="Nunito"/>
                <w:sz w:val="20"/>
                <w:szCs w:val="20"/>
                <w:rtl w:val="0"/>
              </w:rPr>
              <w:t xml:space="preserve">: Awareness of tax laws, accounting standards, and compliance requirements.</w:t>
            </w:r>
          </w:p>
          <w:p w:rsidR="00000000" w:rsidDel="00000000" w:rsidP="00000000" w:rsidRDefault="00000000" w:rsidRPr="00000000" w14:paraId="00000029">
            <w:pPr>
              <w:widowControl w:val="0"/>
              <w:numPr>
                <w:ilvl w:val="0"/>
                <w:numId w:val="2"/>
              </w:numPr>
              <w:spacing w:line="240" w:lineRule="auto"/>
              <w:ind w:left="720" w:hanging="360"/>
              <w:rPr>
                <w:sz w:val="20"/>
                <w:szCs w:val="20"/>
              </w:rPr>
            </w:pPr>
            <w:r w:rsidDel="00000000" w:rsidR="00000000" w:rsidRPr="00000000">
              <w:rPr>
                <w:rFonts w:ascii="Nunito" w:cs="Nunito" w:eastAsia="Nunito" w:hAnsi="Nunito"/>
                <w:b w:val="1"/>
                <w:sz w:val="20"/>
                <w:szCs w:val="20"/>
                <w:rtl w:val="0"/>
              </w:rPr>
              <w:t xml:space="preserve">Process Improvement</w:t>
            </w:r>
            <w:r w:rsidDel="00000000" w:rsidR="00000000" w:rsidRPr="00000000">
              <w:rPr>
                <w:rFonts w:ascii="Nunito" w:cs="Nunito" w:eastAsia="Nunito" w:hAnsi="Nunito"/>
                <w:sz w:val="20"/>
                <w:szCs w:val="20"/>
                <w:rtl w:val="0"/>
              </w:rPr>
              <w:t xml:space="preserve">: Demonstrated experience in optimizing accounting processes and workflows.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Apply 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Email </w:t>
            </w:r>
            <w:r w:rsidDel="00000000" w:rsidR="00000000" w:rsidRPr="00000000">
              <w:rPr>
                <w:rFonts w:ascii="Nunito" w:cs="Nunito" w:eastAsia="Nunito" w:hAnsi="Nunito"/>
                <w:sz w:val="20"/>
                <w:szCs w:val="20"/>
                <w:shd w:fill="fff2cc" w:val="clear"/>
                <w:rtl w:val="0"/>
              </w:rPr>
              <w:t xml:space="preserve">____________@____________.com </w:t>
            </w:r>
            <w:r w:rsidDel="00000000" w:rsidR="00000000" w:rsidRPr="00000000">
              <w:rPr>
                <w:rtl w:val="0"/>
              </w:rPr>
            </w:r>
          </w:p>
        </w:tc>
      </w:tr>
    </w:tbl>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2366968</wp:posOffset>
              </wp:positionH>
              <wp:positionV relativeFrom="page">
                <wp:posOffset>138124</wp:posOffset>
              </wp:positionV>
              <wp:extent cx="3401187" cy="1278255"/>
              <wp:effectExtent b="0" l="0" r="0" t="0"/>
              <wp:wrapTopAndBottom distB="114300" distT="114300"/>
              <wp:docPr id="136" name=""/>
              <a:graphic>
                <a:graphicData uri="http://schemas.microsoft.com/office/word/2010/wordprocessingShape">
                  <wps:wsp>
                    <wps:cNvSpPr/>
                    <wps:cNvPr id="3" name="Shape 3"/>
                    <wps:spPr>
                      <a:xfrm>
                        <a:off x="4043700" y="3484800"/>
                        <a:ext cx="2604600" cy="59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666666"/>
                              <w:sz w:val="16"/>
                              <w:vertAlign w:val="baseline"/>
                            </w:rPr>
                            <w:t xml:space="preserve">Double click to open google drawing to to replace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666666"/>
                              <w:sz w:val="16"/>
                              <w:vertAlign w:val="baseline"/>
                            </w:rPr>
                          </w:r>
                          <w:r w:rsidDel="00000000" w:rsidR="00000000" w:rsidRPr="00000000">
                            <w:rPr>
                              <w:rFonts w:ascii="Arial" w:cs="Arial" w:eastAsia="Arial" w:hAnsi="Arial"/>
                              <w:b w:val="0"/>
                              <w:i w:val="1"/>
                              <w:smallCaps w:val="0"/>
                              <w:strike w:val="0"/>
                              <w:color w:val="666666"/>
                              <w:sz w:val="16"/>
                              <w:vertAlign w:val="baseline"/>
                            </w:rPr>
                            <w:t xml:space="preserve">this text with company slogan or remove if necessary.</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2366968</wp:posOffset>
              </wp:positionH>
              <wp:positionV relativeFrom="page">
                <wp:posOffset>138124</wp:posOffset>
              </wp:positionV>
              <wp:extent cx="3401187" cy="1278255"/>
              <wp:effectExtent b="0" l="0" r="0" t="0"/>
              <wp:wrapTopAndBottom distB="114300" distT="114300"/>
              <wp:docPr id="13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401187" cy="1278255"/>
                      </a:xfrm>
                      <a:prstGeom prst="rect"/>
                      <a:ln/>
                    </pic:spPr>
                  </pic:pic>
                </a:graphicData>
              </a:graphic>
            </wp:anchor>
          </w:drawing>
        </mc:Fallback>
      </mc:AlternateContent>
    </w: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595314</wp:posOffset>
              </wp:positionH>
              <wp:positionV relativeFrom="page">
                <wp:posOffset>138124</wp:posOffset>
              </wp:positionV>
              <wp:extent cx="2295371" cy="1278875"/>
              <wp:effectExtent b="0" l="0" r="0" t="0"/>
              <wp:wrapSquare wrapText="bothSides" distB="114300" distT="114300" distL="114300" distR="114300"/>
              <wp:docPr id="135" name=""/>
              <a:graphic>
                <a:graphicData uri="http://schemas.microsoft.com/office/word/2010/wordprocessingShape">
                  <wps:wsp>
                    <wps:cNvSpPr/>
                    <wps:cNvPr id="2" name="Shape 2"/>
                    <wps:spPr>
                      <a:xfrm>
                        <a:off x="4075050" y="3294600"/>
                        <a:ext cx="2541900" cy="9708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666666"/>
                              <w:sz w:val="24"/>
                              <w:vertAlign w:val="baseline"/>
                            </w:rPr>
                            <w:t xml:space="preserve">Double click to open google drawing to insert company logo. Recommended to follow size. </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595314</wp:posOffset>
              </wp:positionH>
              <wp:positionV relativeFrom="page">
                <wp:posOffset>138124</wp:posOffset>
              </wp:positionV>
              <wp:extent cx="2295371" cy="1278875"/>
              <wp:effectExtent b="0" l="0" r="0" t="0"/>
              <wp:wrapSquare wrapText="bothSides" distB="114300" distT="114300" distL="114300" distR="114300"/>
              <wp:docPr id="135"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295371" cy="12788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VqgqYzxmDf2x2CqWDBTJ+P8dQ==">CgMxLjA4AHIhMXFmYWdHamw4UWoyc2lTb1c0RXhPUkhBMG9BMzJGS19x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