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sz w:val="24"/>
          <w:szCs w:val="24"/>
        </w:rPr>
      </w:pPr>
      <w:r w:rsidDel="00000000" w:rsidR="00000000" w:rsidRPr="00000000">
        <w:rPr>
          <w:b w:val="1"/>
          <w:sz w:val="28"/>
          <w:szCs w:val="28"/>
          <w:rtl w:val="0"/>
        </w:rPr>
        <w:t xml:space="preserve">Laser Cut Tetris</w:t>
      </w:r>
      <w:r w:rsidDel="00000000" w:rsidR="00000000" w:rsidRPr="00000000">
        <w:rPr>
          <w:rtl w:val="0"/>
        </w:rPr>
      </w:r>
    </w:p>
    <w:p w:rsidR="00000000" w:rsidDel="00000000" w:rsidP="00000000" w:rsidRDefault="00000000" w:rsidRPr="00000000" w14:paraId="00000002">
      <w:pPr>
        <w:tabs>
          <w:tab w:val="left" w:leader="none" w:pos="1260"/>
        </w:tabs>
        <w:spacing w:after="160" w:line="240" w:lineRule="auto"/>
        <w:jc w:val="center"/>
        <w:rPr>
          <w:sz w:val="24"/>
          <w:szCs w:val="24"/>
        </w:rPr>
      </w:pPr>
      <w:r w:rsidDel="00000000" w:rsidR="00000000" w:rsidRPr="00000000">
        <w:rPr>
          <w:b w:val="1"/>
          <w:sz w:val="20"/>
          <w:szCs w:val="20"/>
          <w:rtl w:val="0"/>
        </w:rPr>
        <w:t xml:space="preserve">Shared by</w:t>
      </w:r>
      <w:r w:rsidDel="00000000" w:rsidR="00000000" w:rsidRPr="00000000">
        <w:rPr>
          <w:sz w:val="20"/>
          <w:szCs w:val="20"/>
          <w:rtl w:val="0"/>
        </w:rPr>
        <w:t xml:space="preserve">: Jamie Chelel, MIT K-12 Maker Lab team</w:t>
      </w:r>
      <w:r w:rsidDel="00000000" w:rsidR="00000000" w:rsidRPr="00000000">
        <w:rPr>
          <w:rtl w:val="0"/>
        </w:rPr>
      </w:r>
    </w:p>
    <w:tbl>
      <w:tblPr>
        <w:tblStyle w:val="Table1"/>
        <w:tblW w:w="9360.0" w:type="dxa"/>
        <w:jc w:val="left"/>
        <w:tblInd w:w="-100.0" w:type="dxa"/>
        <w:tblLayout w:type="fixed"/>
        <w:tblLook w:val="0400"/>
      </w:tblPr>
      <w:tblGrid>
        <w:gridCol w:w="5210"/>
        <w:gridCol w:w="4150"/>
        <w:tblGridChange w:id="0">
          <w:tblGrid>
            <w:gridCol w:w="5210"/>
            <w:gridCol w:w="415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3">
            <w:pPr>
              <w:spacing w:line="240" w:lineRule="auto"/>
              <w:rPr>
                <w:sz w:val="24"/>
                <w:szCs w:val="24"/>
              </w:rPr>
            </w:pPr>
            <w:r w:rsidDel="00000000" w:rsidR="00000000" w:rsidRPr="00000000">
              <w:rPr>
                <w:b w:val="1"/>
                <w:sz w:val="24"/>
                <w:szCs w:val="24"/>
                <w:rtl w:val="0"/>
              </w:rPr>
              <w:t xml:space="preserve">Specialized tools and materials used:</w:t>
            </w:r>
            <w:r w:rsidDel="00000000" w:rsidR="00000000" w:rsidRPr="00000000">
              <w:rPr>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4">
            <w:pPr>
              <w:spacing w:line="240" w:lineRule="auto"/>
              <w:rPr>
                <w:sz w:val="24"/>
                <w:szCs w:val="24"/>
              </w:rPr>
            </w:pPr>
            <w:r w:rsidDel="00000000" w:rsidR="00000000" w:rsidRPr="00000000">
              <w:rPr>
                <w:b w:val="1"/>
                <w:sz w:val="24"/>
                <w:szCs w:val="24"/>
                <w:rtl w:val="0"/>
              </w:rPr>
              <w:t xml:space="preserve">Experience level required:</w:t>
            </w: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5">
            <w:pPr>
              <w:spacing w:line="240" w:lineRule="auto"/>
              <w:rPr>
                <w:sz w:val="24"/>
                <w:szCs w:val="24"/>
              </w:rPr>
            </w:pPr>
            <w:r w:rsidDel="00000000" w:rsidR="00000000" w:rsidRPr="00000000">
              <w:rPr>
                <w:sz w:val="24"/>
                <w:szCs w:val="24"/>
                <w:rtl w:val="0"/>
              </w:rPr>
              <w:t xml:space="preserve">GlowForge laser cutter (or similar)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6">
            <w:pPr>
              <w:spacing w:line="240" w:lineRule="auto"/>
              <w:rPr>
                <w:sz w:val="24"/>
                <w:szCs w:val="24"/>
              </w:rPr>
            </w:pPr>
            <w:r w:rsidDel="00000000" w:rsidR="00000000" w:rsidRPr="00000000">
              <w:rPr>
                <w:sz w:val="24"/>
                <w:szCs w:val="24"/>
                <w:rtl w:val="0"/>
              </w:rPr>
              <w:t xml:space="preserve">Beginner</w:t>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7">
            <w:pPr>
              <w:spacing w:line="240" w:lineRule="auto"/>
              <w:rPr>
                <w:sz w:val="24"/>
                <w:szCs w:val="24"/>
              </w:rPr>
            </w:pPr>
            <w:r w:rsidDel="00000000" w:rsidR="00000000" w:rsidRPr="00000000">
              <w:rPr>
                <w:sz w:val="24"/>
                <w:szCs w:val="24"/>
                <w:rtl w:val="0"/>
              </w:rPr>
              <w:t xml:space="preserve">Graphics processing tools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8">
            <w:pPr>
              <w:spacing w:line="240" w:lineRule="auto"/>
              <w:rPr>
                <w:sz w:val="24"/>
                <w:szCs w:val="24"/>
              </w:rPr>
            </w:pPr>
            <w:r w:rsidDel="00000000" w:rsidR="00000000" w:rsidRPr="00000000">
              <w:rPr>
                <w:sz w:val="24"/>
                <w:szCs w:val="24"/>
                <w:rtl w:val="0"/>
              </w:rPr>
              <w:t xml:space="preserve">Beginner</w:t>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spacing w:line="240" w:lineRule="auto"/>
              <w:rPr>
                <w:sz w:val="24"/>
                <w:szCs w:val="24"/>
              </w:rPr>
            </w:pPr>
            <w:r w:rsidDel="00000000" w:rsidR="00000000" w:rsidRPr="00000000">
              <w:rPr>
                <w:sz w:val="24"/>
                <w:szCs w:val="24"/>
                <w:rtl w:val="0"/>
              </w:rPr>
              <w:t xml:space="preserve">Acrylic sheets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A">
            <w:pPr>
              <w:spacing w:line="240" w:lineRule="auto"/>
              <w:rPr>
                <w:sz w:val="24"/>
                <w:szCs w:val="24"/>
              </w:rPr>
            </w:pPr>
            <w:r w:rsidDel="00000000" w:rsidR="00000000" w:rsidRPr="00000000">
              <w:rPr>
                <w:sz w:val="24"/>
                <w:szCs w:val="24"/>
                <w:rtl w:val="0"/>
              </w:rPr>
              <w:t xml:space="preserve">Beginner</w:t>
            </w:r>
          </w:p>
        </w:tc>
      </w:tr>
    </w:tbl>
    <w:p w:rsidR="00000000" w:rsidDel="00000000" w:rsidP="00000000" w:rsidRDefault="00000000" w:rsidRPr="00000000" w14:paraId="0000000B">
      <w:pPr>
        <w:spacing w:after="160" w:line="240" w:lineRule="auto"/>
        <w:rPr>
          <w:sz w:val="24"/>
          <w:szCs w:val="24"/>
        </w:rPr>
      </w:pPr>
      <w:bookmarkStart w:colFirst="0" w:colLast="0" w:name="_gjdgxs" w:id="0"/>
      <w:bookmarkEnd w:id="0"/>
      <w:r w:rsidDel="00000000" w:rsidR="00000000" w:rsidRPr="00000000">
        <w:rPr>
          <w:b w:val="1"/>
          <w:sz w:val="24"/>
          <w:szCs w:val="24"/>
          <w:rtl w:val="0"/>
        </w:rPr>
        <w:br w:type="textWrapping"/>
        <w:t xml:space="preserve">Grade Level and Subject </w:t>
      </w:r>
      <w:r w:rsidDel="00000000" w:rsidR="00000000" w:rsidRPr="00000000">
        <w:rPr>
          <w:sz w:val="24"/>
          <w:szCs w:val="24"/>
          <w:rtl w:val="0"/>
        </w:rPr>
        <w:t xml:space="preserve">(of this example): HS US History 1</w:t>
      </w:r>
    </w:p>
    <w:p w:rsidR="00000000" w:rsidDel="00000000" w:rsidP="00000000" w:rsidRDefault="00000000" w:rsidRPr="00000000" w14:paraId="0000000C">
      <w:pPr>
        <w:spacing w:after="200" w:line="240" w:lineRule="auto"/>
        <w:rPr>
          <w:sz w:val="24"/>
          <w:szCs w:val="24"/>
        </w:rPr>
      </w:pPr>
      <w:r w:rsidDel="00000000" w:rsidR="00000000" w:rsidRPr="00000000">
        <w:rPr>
          <w:b w:val="1"/>
          <w:sz w:val="24"/>
          <w:szCs w:val="24"/>
          <w:rtl w:val="0"/>
        </w:rPr>
        <w:t xml:space="preserve">Topic/Content Standards </w:t>
      </w:r>
      <w:r w:rsidDel="00000000" w:rsidR="00000000" w:rsidRPr="00000000">
        <w:rPr>
          <w:sz w:val="24"/>
          <w:szCs w:val="24"/>
          <w:rtl w:val="0"/>
        </w:rPr>
        <w:t xml:space="preserve">(for this example): MA US History 1 [</w:t>
      </w:r>
      <w:hyperlink r:id="rId6">
        <w:r w:rsidDel="00000000" w:rsidR="00000000" w:rsidRPr="00000000">
          <w:rPr>
            <w:color w:val="1155cc"/>
            <w:sz w:val="24"/>
            <w:szCs w:val="24"/>
            <w:u w:val="single"/>
            <w:rtl w:val="0"/>
          </w:rPr>
          <w:t xml:space="preserve">USI.T1</w:t>
        </w:r>
      </w:hyperlink>
      <w:r w:rsidDel="00000000" w:rsidR="00000000" w:rsidRPr="00000000">
        <w:rPr>
          <w:sz w:val="24"/>
          <w:szCs w:val="24"/>
          <w:rtl w:val="0"/>
        </w:rPr>
        <w:t xml:space="preserve">] - How did events of the Revolutionary period inform the ideas in the Constitution? </w:t>
      </w:r>
    </w:p>
    <w:p w:rsidR="00000000" w:rsidDel="00000000" w:rsidP="00000000" w:rsidRDefault="00000000" w:rsidRPr="00000000" w14:paraId="0000000D">
      <w:pPr>
        <w:spacing w:after="160" w:line="240" w:lineRule="auto"/>
        <w:jc w:val="center"/>
        <w:rPr>
          <w:b w:val="1"/>
          <w:sz w:val="24"/>
          <w:szCs w:val="24"/>
        </w:rPr>
      </w:pPr>
      <w:r w:rsidDel="00000000" w:rsidR="00000000" w:rsidRPr="00000000">
        <w:rPr>
          <w:b w:val="1"/>
          <w:sz w:val="24"/>
          <w:szCs w:val="24"/>
        </w:rPr>
        <w:drawing>
          <wp:inline distB="114300" distT="114300" distL="114300" distR="114300">
            <wp:extent cx="3310768" cy="2312739"/>
            <wp:effectExtent b="0" l="0" r="0" t="0"/>
            <wp:docPr id="7" name="image3.jpg"/>
            <a:graphic>
              <a:graphicData uri="http://schemas.openxmlformats.org/drawingml/2006/picture">
                <pic:pic>
                  <pic:nvPicPr>
                    <pic:cNvPr id="0" name="image3.jpg"/>
                    <pic:cNvPicPr preferRelativeResize="0"/>
                  </pic:nvPicPr>
                  <pic:blipFill>
                    <a:blip r:embed="rId7"/>
                    <a:srcRect b="2639" l="0" r="0" t="4597"/>
                    <a:stretch>
                      <a:fillRect/>
                    </a:stretch>
                  </pic:blipFill>
                  <pic:spPr>
                    <a:xfrm>
                      <a:off x="0" y="0"/>
                      <a:ext cx="3310768" cy="2312739"/>
                    </a:xfrm>
                    <a:prstGeom prst="rect"/>
                    <a:ln/>
                  </pic:spPr>
                </pic:pic>
              </a:graphicData>
            </a:graphic>
          </wp:inline>
        </w:drawing>
      </w:r>
      <w:r w:rsidDel="00000000" w:rsidR="00000000" w:rsidRPr="00000000">
        <w:rPr>
          <w:b w:val="1"/>
          <w:sz w:val="24"/>
          <w:szCs w:val="24"/>
        </w:rPr>
        <w:drawing>
          <wp:inline distB="114300" distT="114300" distL="114300" distR="114300">
            <wp:extent cx="2524125" cy="2313781"/>
            <wp:effectExtent b="0" l="0" r="0" t="0"/>
            <wp:docPr id="6"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2524125" cy="2313781"/>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after="160" w:before="200" w:line="240" w:lineRule="auto"/>
        <w:rPr>
          <w:b w:val="1"/>
          <w:sz w:val="24"/>
          <w:szCs w:val="24"/>
        </w:rPr>
      </w:pPr>
      <w:r w:rsidDel="00000000" w:rsidR="00000000" w:rsidRPr="00000000">
        <w:rPr>
          <w:b w:val="1"/>
          <w:sz w:val="24"/>
          <w:szCs w:val="24"/>
          <w:rtl w:val="0"/>
        </w:rPr>
        <w:t xml:space="preserve">Summary of Project:</w:t>
      </w:r>
    </w:p>
    <w:p w:rsidR="00000000" w:rsidDel="00000000" w:rsidP="00000000" w:rsidRDefault="00000000" w:rsidRPr="00000000" w14:paraId="0000000F">
      <w:pPr>
        <w:spacing w:after="200" w:line="240" w:lineRule="auto"/>
        <w:rPr>
          <w:sz w:val="24"/>
          <w:szCs w:val="24"/>
        </w:rPr>
      </w:pPr>
      <w:r w:rsidDel="00000000" w:rsidR="00000000" w:rsidRPr="00000000">
        <w:rPr>
          <w:sz w:val="24"/>
          <w:szCs w:val="24"/>
          <w:rtl w:val="0"/>
        </w:rPr>
        <w:t xml:space="preserve">To demonstrate understanding of the movement behind the Declaration of Independence and American Revolution, students created a set of custom laser cut Tetris pieces. Each student created one Tetris piece representing contributing factors, important events, or people related to the cause. They chose four significant pieces of information, and put one on each of the four squares on each Tetris piece. At the end of the project, the class had a set of Tetris pieces about the American Revolutionary movement which could be used in a game or other activity.</w:t>
      </w:r>
    </w:p>
    <w:p w:rsidR="00000000" w:rsidDel="00000000" w:rsidP="00000000" w:rsidRDefault="00000000" w:rsidRPr="00000000" w14:paraId="00000010">
      <w:pPr>
        <w:spacing w:after="200" w:line="240" w:lineRule="auto"/>
        <w:rPr>
          <w:sz w:val="24"/>
          <w:szCs w:val="24"/>
        </w:rPr>
      </w:pPr>
      <w:r w:rsidDel="00000000" w:rsidR="00000000" w:rsidRPr="00000000">
        <w:rPr>
          <w:sz w:val="24"/>
          <w:szCs w:val="24"/>
          <w:rtl w:val="0"/>
        </w:rPr>
        <w:t xml:space="preserve">Students utilized graphics in SVG format downloaded from online royalty-free resources, as well as shapes and text tools native to the design program that they used. In this case, the colors are not related to the pieces’ meaning, but that is a possible extension in other applications.</w:t>
      </w:r>
    </w:p>
    <w:p w:rsidR="00000000" w:rsidDel="00000000" w:rsidP="00000000" w:rsidRDefault="00000000" w:rsidRPr="00000000" w14:paraId="00000011">
      <w:pPr>
        <w:spacing w:after="200" w:line="240" w:lineRule="auto"/>
        <w:rPr>
          <w:sz w:val="24"/>
          <w:szCs w:val="24"/>
        </w:rPr>
      </w:pPr>
      <w:r w:rsidDel="00000000" w:rsidR="00000000" w:rsidRPr="00000000">
        <w:rPr>
          <w:sz w:val="24"/>
          <w:szCs w:val="24"/>
          <w:rtl w:val="0"/>
        </w:rPr>
        <w:t xml:space="preserve">Start with Tetris piece templates, or ask students to draw their own. Either way, the  lineweight of the outline and designs should be appropriate for cutting and scoring on a laser cutter. </w:t>
      </w:r>
    </w:p>
    <w:p w:rsidR="00000000" w:rsidDel="00000000" w:rsidP="00000000" w:rsidRDefault="00000000" w:rsidRPr="00000000" w14:paraId="00000012">
      <w:pPr>
        <w:spacing w:after="200" w:line="240" w:lineRule="auto"/>
        <w:rPr>
          <w:sz w:val="24"/>
          <w:szCs w:val="24"/>
        </w:rPr>
      </w:pPr>
      <w:r w:rsidDel="00000000" w:rsidR="00000000" w:rsidRPr="00000000">
        <w:rPr>
          <w:sz w:val="24"/>
          <w:szCs w:val="24"/>
          <w:rtl w:val="0"/>
        </w:rPr>
        <w:t xml:space="preserve">Opaque or transparent acrylic can be used. When using transparent acrylic, there is the option to engrave into the back of acrylic for a smoother piece. To achieve that effect, mirror the designs before laser cutting.</w:t>
      </w:r>
    </w:p>
    <w:p w:rsidR="00000000" w:rsidDel="00000000" w:rsidP="00000000" w:rsidRDefault="00000000" w:rsidRPr="00000000" w14:paraId="00000013">
      <w:pPr>
        <w:spacing w:after="160" w:line="240" w:lineRule="auto"/>
        <w:jc w:val="center"/>
        <w:rPr>
          <w:b w:val="1"/>
          <w:sz w:val="24"/>
          <w:szCs w:val="24"/>
        </w:rPr>
      </w:pPr>
      <w:r w:rsidDel="00000000" w:rsidR="00000000" w:rsidRPr="00000000">
        <w:rPr>
          <w:b w:val="1"/>
          <w:sz w:val="24"/>
          <w:szCs w:val="24"/>
        </w:rPr>
        <mc:AlternateContent>
          <mc:Choice Requires="wpg">
            <w:drawing>
              <wp:inline distB="114300" distT="114300" distL="114300" distR="114300">
                <wp:extent cx="2609850" cy="2042093"/>
                <wp:effectExtent b="0" l="0" r="0" t="0"/>
                <wp:docPr id="3" name=""/>
                <a:graphic>
                  <a:graphicData uri="http://schemas.microsoft.com/office/word/2010/wordprocessingGroup">
                    <wpg:wgp>
                      <wpg:cNvGrpSpPr/>
                      <wpg:grpSpPr>
                        <a:xfrm>
                          <a:off x="142875" y="142875"/>
                          <a:ext cx="2609850" cy="2042093"/>
                          <a:chOff x="142875" y="142875"/>
                          <a:chExt cx="4335275" cy="3404750"/>
                        </a:xfrm>
                      </wpg:grpSpPr>
                      <pic:pic>
                        <pic:nvPicPr>
                          <pic:cNvPr id="6" name="Shape 6"/>
                          <pic:cNvPicPr preferRelativeResize="0"/>
                        </pic:nvPicPr>
                        <pic:blipFill>
                          <a:blip r:embed="rId9">
                            <a:alphaModFix/>
                          </a:blip>
                          <a:stretch>
                            <a:fillRect/>
                          </a:stretch>
                        </pic:blipFill>
                        <pic:spPr>
                          <a:xfrm>
                            <a:off x="152400" y="152400"/>
                            <a:ext cx="4316200" cy="3037325"/>
                          </a:xfrm>
                          <a:prstGeom prst="rect">
                            <a:avLst/>
                          </a:prstGeom>
                          <a:noFill/>
                          <a:ln cap="flat" cmpd="sng" w="9525">
                            <a:solidFill>
                              <a:srgbClr val="000000"/>
                            </a:solidFill>
                            <a:prstDash val="solid"/>
                            <a:round/>
                            <a:headEnd len="sm" w="sm" type="none"/>
                            <a:tailEnd len="sm" w="sm" type="none"/>
                          </a:ln>
                        </pic:spPr>
                      </pic:pic>
                      <wps:wsp>
                        <wps:cNvSpPr txBox="1"/>
                        <wps:cNvPr id="7" name="Shape 7"/>
                        <wps:spPr>
                          <a:xfrm>
                            <a:off x="152400" y="3189725"/>
                            <a:ext cx="4316100" cy="357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30"/>
                                  <w:vertAlign w:val="baseline"/>
                                </w:rPr>
                                <w:t xml:space="preserve">thenounproject.com</w:t>
                              </w:r>
                            </w:p>
                          </w:txbxContent>
                        </wps:txbx>
                        <wps:bodyPr anchorCtr="0" anchor="t" bIns="91425" lIns="91425" spcFirstLastPara="1" rIns="91425" wrap="square" tIns="91425">
                          <a:noAutofit/>
                        </wps:bodyPr>
                      </wps:wsp>
                    </wpg:wgp>
                  </a:graphicData>
                </a:graphic>
              </wp:inline>
            </w:drawing>
          </mc:Choice>
          <mc:Fallback>
            <w:drawing>
              <wp:inline distB="114300" distT="114300" distL="114300" distR="114300">
                <wp:extent cx="2609850" cy="2042093"/>
                <wp:effectExtent b="0" l="0" r="0" t="0"/>
                <wp:docPr id="3"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2609850" cy="2042093"/>
                        </a:xfrm>
                        <a:prstGeom prst="rect"/>
                        <a:ln/>
                      </pic:spPr>
                    </pic:pic>
                  </a:graphicData>
                </a:graphic>
              </wp:inline>
            </w:drawing>
          </mc:Fallback>
        </mc:AlternateContent>
      </w:r>
      <w:r w:rsidDel="00000000" w:rsidR="00000000" w:rsidRPr="00000000">
        <w:rPr>
          <w:b w:val="1"/>
          <w:sz w:val="24"/>
          <w:szCs w:val="24"/>
        </w:rPr>
        <mc:AlternateContent>
          <mc:Choice Requires="wpg">
            <w:drawing>
              <wp:inline distB="114300" distT="114300" distL="114300" distR="114300">
                <wp:extent cx="2871373" cy="2030264"/>
                <wp:effectExtent b="0" l="0" r="0" t="0"/>
                <wp:docPr id="2" name=""/>
                <a:graphic>
                  <a:graphicData uri="http://schemas.microsoft.com/office/word/2010/wordprocessingGroup">
                    <wpg:wgp>
                      <wpg:cNvGrpSpPr/>
                      <wpg:grpSpPr>
                        <a:xfrm>
                          <a:off x="132925" y="142875"/>
                          <a:ext cx="2871373" cy="2030264"/>
                          <a:chOff x="132925" y="142875"/>
                          <a:chExt cx="4028225" cy="2825400"/>
                        </a:xfrm>
                      </wpg:grpSpPr>
                      <pic:pic>
                        <pic:nvPicPr>
                          <pic:cNvPr id="4" name="Shape 4"/>
                          <pic:cNvPicPr preferRelativeResize="0"/>
                        </pic:nvPicPr>
                        <pic:blipFill>
                          <a:blip r:embed="rId11">
                            <a:alphaModFix/>
                          </a:blip>
                          <a:stretch>
                            <a:fillRect/>
                          </a:stretch>
                        </pic:blipFill>
                        <pic:spPr>
                          <a:xfrm>
                            <a:off x="152400" y="152400"/>
                            <a:ext cx="3999200" cy="2573550"/>
                          </a:xfrm>
                          <a:prstGeom prst="rect">
                            <a:avLst/>
                          </a:prstGeom>
                          <a:noFill/>
                          <a:ln cap="flat" cmpd="sng" w="9525">
                            <a:solidFill>
                              <a:srgbClr val="000000"/>
                            </a:solidFill>
                            <a:prstDash val="solid"/>
                            <a:round/>
                            <a:headEnd len="sm" w="sm" type="none"/>
                            <a:tailEnd len="sm" w="sm" type="none"/>
                          </a:ln>
                        </pic:spPr>
                      </pic:pic>
                      <wps:wsp>
                        <wps:cNvSpPr txBox="1"/>
                        <wps:cNvPr id="5" name="Shape 5"/>
                        <wps:spPr>
                          <a:xfrm>
                            <a:off x="132925" y="2674500"/>
                            <a:ext cx="3999300" cy="2760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Blank Tetris piece templates in Cuttle.xyz</w:t>
                              </w:r>
                            </w:p>
                          </w:txbxContent>
                        </wps:txbx>
                        <wps:bodyPr anchorCtr="0" anchor="t" bIns="91425" lIns="91425" spcFirstLastPara="1" rIns="91425" wrap="square" tIns="91425">
                          <a:noAutofit/>
                        </wps:bodyPr>
                      </wps:wsp>
                    </wpg:wgp>
                  </a:graphicData>
                </a:graphic>
              </wp:inline>
            </w:drawing>
          </mc:Choice>
          <mc:Fallback>
            <w:drawing>
              <wp:inline distB="114300" distT="114300" distL="114300" distR="114300">
                <wp:extent cx="2871373" cy="2030264"/>
                <wp:effectExtent b="0" l="0" r="0" t="0"/>
                <wp:docPr id="2"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2871373" cy="203026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4">
      <w:pPr>
        <w:spacing w:after="160" w:line="240" w:lineRule="auto"/>
        <w:jc w:val="center"/>
        <w:rPr>
          <w:sz w:val="24"/>
          <w:szCs w:val="24"/>
        </w:rPr>
      </w:pPr>
      <w:r w:rsidDel="00000000" w:rsidR="00000000" w:rsidRPr="00000000">
        <w:rPr>
          <w:b w:val="1"/>
          <w:sz w:val="24"/>
          <w:szCs w:val="24"/>
        </w:rPr>
        <mc:AlternateContent>
          <mc:Choice Requires="wpg">
            <w:drawing>
              <wp:inline distB="114300" distT="114300" distL="114300" distR="114300">
                <wp:extent cx="2833688" cy="2125266"/>
                <wp:effectExtent b="0" l="0" r="0" t="0"/>
                <wp:docPr id="1" name=""/>
                <a:graphic>
                  <a:graphicData uri="http://schemas.microsoft.com/office/word/2010/wordprocessingGroup">
                    <wpg:wgp>
                      <wpg:cNvGrpSpPr/>
                      <wpg:grpSpPr>
                        <a:xfrm>
                          <a:off x="133650" y="265600"/>
                          <a:ext cx="2833688" cy="2125266"/>
                          <a:chOff x="133650" y="265600"/>
                          <a:chExt cx="4000325" cy="2986200"/>
                        </a:xfrm>
                      </wpg:grpSpPr>
                      <pic:pic>
                        <pic:nvPicPr>
                          <pic:cNvPr id="2" name="Shape 2"/>
                          <pic:cNvPicPr preferRelativeResize="0"/>
                        </pic:nvPicPr>
                        <pic:blipFill rotWithShape="1">
                          <a:blip r:embed="rId12">
                            <a:alphaModFix/>
                          </a:blip>
                          <a:srcRect b="0" l="24368" r="0" t="0"/>
                          <a:stretch/>
                        </pic:blipFill>
                        <pic:spPr>
                          <a:xfrm>
                            <a:off x="143175" y="275125"/>
                            <a:ext cx="3981275" cy="2705175"/>
                          </a:xfrm>
                          <a:prstGeom prst="rect">
                            <a:avLst/>
                          </a:prstGeom>
                          <a:noFill/>
                          <a:ln cap="flat" cmpd="sng" w="9525">
                            <a:solidFill>
                              <a:srgbClr val="000000"/>
                            </a:solidFill>
                            <a:prstDash val="solid"/>
                            <a:round/>
                            <a:headEnd len="sm" w="sm" type="none"/>
                            <a:tailEnd len="sm" w="sm" type="none"/>
                          </a:ln>
                        </pic:spPr>
                      </pic:pic>
                      <wps:wsp>
                        <wps:cNvSpPr txBox="1"/>
                        <wps:cNvPr id="3" name="Shape 3"/>
                        <wps:spPr>
                          <a:xfrm>
                            <a:off x="143175" y="2904100"/>
                            <a:ext cx="3981300" cy="347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Tetris pieces with SVG icons and text</w:t>
                              </w:r>
                            </w:p>
                          </w:txbxContent>
                        </wps:txbx>
                        <wps:bodyPr anchorCtr="0" anchor="t" bIns="91425" lIns="91425" spcFirstLastPara="1" rIns="91425" wrap="square" tIns="91425">
                          <a:noAutofit/>
                        </wps:bodyPr>
                      </wps:wsp>
                    </wpg:wgp>
                  </a:graphicData>
                </a:graphic>
              </wp:inline>
            </w:drawing>
          </mc:Choice>
          <mc:Fallback>
            <w:drawing>
              <wp:inline distB="114300" distT="114300" distL="114300" distR="114300">
                <wp:extent cx="2833688" cy="2125266"/>
                <wp:effectExtent b="0" l="0" r="0" t="0"/>
                <wp:docPr id="1"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2833688" cy="212526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5">
      <w:pPr>
        <w:spacing w:after="0" w:line="240" w:lineRule="auto"/>
        <w:rPr>
          <w:b w:val="1"/>
          <w:sz w:val="24"/>
          <w:szCs w:val="24"/>
        </w:rPr>
      </w:pPr>
      <w:r w:rsidDel="00000000" w:rsidR="00000000" w:rsidRPr="00000000">
        <w:rPr>
          <w:b w:val="1"/>
          <w:sz w:val="24"/>
          <w:szCs w:val="24"/>
          <w:rtl w:val="0"/>
        </w:rPr>
        <w:t xml:space="preserve">Suggested resources</w:t>
      </w:r>
    </w:p>
    <w:p w:rsidR="00000000" w:rsidDel="00000000" w:rsidP="00000000" w:rsidRDefault="00000000" w:rsidRPr="00000000" w14:paraId="00000016">
      <w:pPr>
        <w:numPr>
          <w:ilvl w:val="0"/>
          <w:numId w:val="2"/>
        </w:numPr>
        <w:spacing w:after="0" w:afterAutospacing="0" w:line="240" w:lineRule="auto"/>
        <w:ind w:left="720" w:hanging="360"/>
        <w:rPr>
          <w:sz w:val="24"/>
          <w:szCs w:val="24"/>
        </w:rPr>
      </w:pPr>
      <w:r w:rsidDel="00000000" w:rsidR="00000000" w:rsidRPr="00000000">
        <w:rPr>
          <w:sz w:val="24"/>
          <w:szCs w:val="24"/>
          <w:rtl w:val="0"/>
        </w:rPr>
        <w:t xml:space="preserve">For royalty-free images: </w:t>
      </w:r>
      <w:r w:rsidDel="00000000" w:rsidR="00000000" w:rsidRPr="00000000">
        <w:rPr>
          <w:sz w:val="24"/>
          <w:szCs w:val="24"/>
          <w:rtl w:val="0"/>
        </w:rPr>
        <w:t xml:space="preserve">The Noun Project (</w:t>
      </w:r>
      <w:hyperlink r:id="rId13">
        <w:r w:rsidDel="00000000" w:rsidR="00000000" w:rsidRPr="00000000">
          <w:rPr>
            <w:color w:val="1155cc"/>
            <w:sz w:val="24"/>
            <w:szCs w:val="24"/>
            <w:u w:val="single"/>
            <w:rtl w:val="0"/>
          </w:rPr>
          <w:t xml:space="preserve">thenounproject.com</w:t>
        </w:r>
      </w:hyperlink>
      <w:r w:rsidDel="00000000" w:rsidR="00000000" w:rsidRPr="00000000">
        <w:rPr>
          <w:sz w:val="24"/>
          <w:szCs w:val="24"/>
          <w:rtl w:val="0"/>
        </w:rPr>
        <w:t xml:space="preserve">)</w:t>
      </w:r>
    </w:p>
    <w:p w:rsidR="00000000" w:rsidDel="00000000" w:rsidP="00000000" w:rsidRDefault="00000000" w:rsidRPr="00000000" w14:paraId="00000017">
      <w:pPr>
        <w:numPr>
          <w:ilvl w:val="0"/>
          <w:numId w:val="2"/>
        </w:numPr>
        <w:spacing w:after="0" w:afterAutospacing="0" w:line="240" w:lineRule="auto"/>
        <w:ind w:left="720" w:hanging="360"/>
        <w:rPr>
          <w:sz w:val="24"/>
          <w:szCs w:val="24"/>
        </w:rPr>
      </w:pPr>
      <w:r w:rsidDel="00000000" w:rsidR="00000000" w:rsidRPr="00000000">
        <w:rPr>
          <w:sz w:val="24"/>
          <w:szCs w:val="24"/>
          <w:rtl w:val="0"/>
        </w:rPr>
        <w:t xml:space="preserve">For removing backgrounds of images: </w:t>
      </w:r>
      <w:hyperlink r:id="rId14">
        <w:r w:rsidDel="00000000" w:rsidR="00000000" w:rsidRPr="00000000">
          <w:rPr>
            <w:color w:val="1155cc"/>
            <w:sz w:val="24"/>
            <w:szCs w:val="24"/>
            <w:u w:val="single"/>
            <w:rtl w:val="0"/>
          </w:rPr>
          <w:t xml:space="preserve">RemoveBG.com</w:t>
        </w:r>
      </w:hyperlink>
      <w:r w:rsidDel="00000000" w:rsidR="00000000" w:rsidRPr="00000000">
        <w:rPr>
          <w:sz w:val="24"/>
          <w:szCs w:val="24"/>
          <w:rtl w:val="0"/>
        </w:rPr>
        <w:t xml:space="preserve"> or similar tool</w:t>
      </w:r>
    </w:p>
    <w:p w:rsidR="00000000" w:rsidDel="00000000" w:rsidP="00000000" w:rsidRDefault="00000000" w:rsidRPr="00000000" w14:paraId="00000018">
      <w:pPr>
        <w:numPr>
          <w:ilvl w:val="0"/>
          <w:numId w:val="2"/>
        </w:numPr>
        <w:spacing w:after="0" w:afterAutospacing="0" w:line="240" w:lineRule="auto"/>
        <w:ind w:left="720" w:hanging="360"/>
        <w:rPr>
          <w:sz w:val="24"/>
          <w:szCs w:val="24"/>
        </w:rPr>
      </w:pPr>
      <w:r w:rsidDel="00000000" w:rsidR="00000000" w:rsidRPr="00000000">
        <w:rPr>
          <w:sz w:val="24"/>
          <w:szCs w:val="24"/>
          <w:rtl w:val="0"/>
        </w:rPr>
        <w:t xml:space="preserve">To convert images from JPG and PNG to SVG: </w:t>
      </w:r>
      <w:hyperlink r:id="rId15">
        <w:r w:rsidDel="00000000" w:rsidR="00000000" w:rsidRPr="00000000">
          <w:rPr>
            <w:color w:val="1155cc"/>
            <w:sz w:val="24"/>
            <w:szCs w:val="24"/>
            <w:u w:val="single"/>
            <w:rtl w:val="0"/>
          </w:rPr>
          <w:t xml:space="preserve">PicSVG.com</w:t>
        </w:r>
      </w:hyperlink>
      <w:r w:rsidDel="00000000" w:rsidR="00000000" w:rsidRPr="00000000">
        <w:rPr>
          <w:sz w:val="24"/>
          <w:szCs w:val="24"/>
          <w:rtl w:val="0"/>
        </w:rPr>
        <w:t xml:space="preserve"> </w:t>
      </w:r>
    </w:p>
    <w:p w:rsidR="00000000" w:rsidDel="00000000" w:rsidP="00000000" w:rsidRDefault="00000000" w:rsidRPr="00000000" w14:paraId="00000019">
      <w:pPr>
        <w:numPr>
          <w:ilvl w:val="0"/>
          <w:numId w:val="2"/>
        </w:numPr>
        <w:spacing w:after="160" w:line="240" w:lineRule="auto"/>
        <w:ind w:left="720" w:hanging="360"/>
        <w:rPr>
          <w:sz w:val="24"/>
          <w:szCs w:val="24"/>
        </w:rPr>
      </w:pPr>
      <w:r w:rsidDel="00000000" w:rsidR="00000000" w:rsidRPr="00000000">
        <w:rPr>
          <w:sz w:val="24"/>
          <w:szCs w:val="24"/>
          <w:rtl w:val="0"/>
        </w:rPr>
        <w:t xml:space="preserve">Graphic editors: </w:t>
      </w:r>
      <w:hyperlink r:id="rId16">
        <w:r w:rsidDel="00000000" w:rsidR="00000000" w:rsidRPr="00000000">
          <w:rPr>
            <w:color w:val="1155cc"/>
            <w:sz w:val="24"/>
            <w:szCs w:val="24"/>
            <w:u w:val="single"/>
            <w:rtl w:val="0"/>
          </w:rPr>
          <w:t xml:space="preserve">Cuttle.xyz</w:t>
        </w:r>
      </w:hyperlink>
      <w:r w:rsidDel="00000000" w:rsidR="00000000" w:rsidRPr="00000000">
        <w:rPr>
          <w:sz w:val="24"/>
          <w:szCs w:val="24"/>
          <w:rtl w:val="0"/>
        </w:rPr>
        <w:t xml:space="preserve">, </w:t>
      </w:r>
      <w:hyperlink r:id="rId17">
        <w:r w:rsidDel="00000000" w:rsidR="00000000" w:rsidRPr="00000000">
          <w:rPr>
            <w:color w:val="1155cc"/>
            <w:sz w:val="24"/>
            <w:szCs w:val="24"/>
            <w:u w:val="single"/>
            <w:rtl w:val="0"/>
          </w:rPr>
          <w:t xml:space="preserve">Vectr.com</w:t>
        </w:r>
      </w:hyperlink>
      <w:r w:rsidDel="00000000" w:rsidR="00000000" w:rsidRPr="00000000">
        <w:rPr>
          <w:sz w:val="24"/>
          <w:szCs w:val="24"/>
          <w:rtl w:val="0"/>
        </w:rPr>
        <w:t xml:space="preserve"> or similar </w:t>
      </w:r>
    </w:p>
    <w:p w:rsidR="00000000" w:rsidDel="00000000" w:rsidP="00000000" w:rsidRDefault="00000000" w:rsidRPr="00000000" w14:paraId="0000001A">
      <w:pPr>
        <w:spacing w:after="0" w:line="240" w:lineRule="auto"/>
        <w:rPr>
          <w:sz w:val="24"/>
          <w:szCs w:val="24"/>
        </w:rPr>
      </w:pPr>
      <w:r w:rsidDel="00000000" w:rsidR="00000000" w:rsidRPr="00000000">
        <w:rPr>
          <w:b w:val="1"/>
          <w:sz w:val="24"/>
          <w:szCs w:val="24"/>
          <w:rtl w:val="0"/>
        </w:rPr>
        <w:t xml:space="preserve">Possible Content explorations </w:t>
      </w:r>
      <w:r w:rsidDel="00000000" w:rsidR="00000000" w:rsidRPr="00000000">
        <w:rPr>
          <w:sz w:val="24"/>
          <w:szCs w:val="24"/>
          <w:rtl w:val="0"/>
        </w:rPr>
        <w:t xml:space="preserve">[example MA Content Standards]</w:t>
      </w:r>
    </w:p>
    <w:p w:rsidR="00000000" w:rsidDel="00000000" w:rsidP="00000000" w:rsidRDefault="00000000" w:rsidRPr="00000000" w14:paraId="0000001B">
      <w:pPr>
        <w:numPr>
          <w:ilvl w:val="0"/>
          <w:numId w:val="1"/>
        </w:numPr>
        <w:spacing w:after="0" w:afterAutospacing="0" w:line="240" w:lineRule="auto"/>
        <w:ind w:left="720" w:hanging="360"/>
        <w:rPr>
          <w:sz w:val="24"/>
          <w:szCs w:val="24"/>
        </w:rPr>
      </w:pPr>
      <w:r w:rsidDel="00000000" w:rsidR="00000000" w:rsidRPr="00000000">
        <w:rPr>
          <w:b w:val="1"/>
          <w:sz w:val="24"/>
          <w:szCs w:val="24"/>
          <w:rtl w:val="0"/>
        </w:rPr>
        <w:t xml:space="preserve">STEM</w:t>
      </w:r>
      <w:r w:rsidDel="00000000" w:rsidR="00000000" w:rsidRPr="00000000">
        <w:rPr>
          <w:sz w:val="24"/>
          <w:szCs w:val="24"/>
          <w:rtl w:val="0"/>
        </w:rPr>
        <w:t xml:space="preserve"> - Ecosystems [</w:t>
      </w:r>
      <w:hyperlink r:id="rId18">
        <w:r w:rsidDel="00000000" w:rsidR="00000000" w:rsidRPr="00000000">
          <w:rPr>
            <w:color w:val="1155cc"/>
            <w:sz w:val="24"/>
            <w:szCs w:val="24"/>
            <w:u w:val="single"/>
            <w:rtl w:val="0"/>
          </w:rPr>
          <w:t xml:space="preserve">5-LS2-1</w:t>
        </w:r>
      </w:hyperlink>
      <w:r w:rsidDel="00000000" w:rsidR="00000000" w:rsidRPr="00000000">
        <w:rPr>
          <w:sz w:val="24"/>
          <w:szCs w:val="24"/>
          <w:rtl w:val="0"/>
        </w:rPr>
        <w:t xml:space="preserve">], Ecosystems [</w:t>
      </w:r>
      <w:hyperlink r:id="rId19">
        <w:r w:rsidDel="00000000" w:rsidR="00000000" w:rsidRPr="00000000">
          <w:rPr>
            <w:color w:val="1155cc"/>
            <w:sz w:val="24"/>
            <w:szCs w:val="24"/>
            <w:u w:val="single"/>
            <w:rtl w:val="0"/>
          </w:rPr>
          <w:t xml:space="preserve">HS-LS2</w:t>
        </w:r>
      </w:hyperlink>
      <w:r w:rsidDel="00000000" w:rsidR="00000000" w:rsidRPr="00000000">
        <w:rPr>
          <w:sz w:val="24"/>
          <w:szCs w:val="24"/>
          <w:rtl w:val="0"/>
        </w:rPr>
        <w:t xml:space="preserve">]</w:t>
      </w:r>
    </w:p>
    <w:p w:rsidR="00000000" w:rsidDel="00000000" w:rsidP="00000000" w:rsidRDefault="00000000" w:rsidRPr="00000000" w14:paraId="0000001C">
      <w:pPr>
        <w:numPr>
          <w:ilvl w:val="0"/>
          <w:numId w:val="1"/>
        </w:numPr>
        <w:spacing w:after="0" w:afterAutospacing="0" w:line="240" w:lineRule="auto"/>
        <w:ind w:left="720" w:hanging="360"/>
        <w:rPr>
          <w:sz w:val="24"/>
          <w:szCs w:val="24"/>
        </w:rPr>
      </w:pPr>
      <w:r w:rsidDel="00000000" w:rsidR="00000000" w:rsidRPr="00000000">
        <w:rPr>
          <w:b w:val="1"/>
          <w:sz w:val="24"/>
          <w:szCs w:val="24"/>
          <w:rtl w:val="0"/>
        </w:rPr>
        <w:t xml:space="preserve">ELA</w:t>
      </w:r>
      <w:r w:rsidDel="00000000" w:rsidR="00000000" w:rsidRPr="00000000">
        <w:rPr>
          <w:sz w:val="24"/>
          <w:szCs w:val="24"/>
          <w:rtl w:val="0"/>
        </w:rPr>
        <w:t xml:space="preserve"> - Vocabulary and parts of speech [</w:t>
      </w:r>
      <w:hyperlink r:id="rId20">
        <w:r w:rsidDel="00000000" w:rsidR="00000000" w:rsidRPr="00000000">
          <w:rPr>
            <w:color w:val="1155cc"/>
            <w:sz w:val="24"/>
            <w:szCs w:val="24"/>
            <w:u w:val="single"/>
            <w:rtl w:val="0"/>
          </w:rPr>
          <w:t xml:space="preserve">6-L-4</w:t>
        </w:r>
      </w:hyperlink>
      <w:r w:rsidDel="00000000" w:rsidR="00000000" w:rsidRPr="00000000">
        <w:rPr>
          <w:sz w:val="24"/>
          <w:szCs w:val="24"/>
          <w:rtl w:val="0"/>
        </w:rPr>
        <w:t xml:space="preserve">]</w:t>
      </w:r>
    </w:p>
    <w:p w:rsidR="00000000" w:rsidDel="00000000" w:rsidP="00000000" w:rsidRDefault="00000000" w:rsidRPr="00000000" w14:paraId="0000001D">
      <w:pPr>
        <w:numPr>
          <w:ilvl w:val="0"/>
          <w:numId w:val="1"/>
        </w:numPr>
        <w:spacing w:after="160" w:line="240" w:lineRule="auto"/>
        <w:ind w:left="720" w:hanging="360"/>
        <w:rPr>
          <w:sz w:val="24"/>
          <w:szCs w:val="24"/>
        </w:rPr>
      </w:pPr>
      <w:r w:rsidDel="00000000" w:rsidR="00000000" w:rsidRPr="00000000">
        <w:rPr>
          <w:b w:val="1"/>
          <w:sz w:val="24"/>
          <w:szCs w:val="24"/>
          <w:rtl w:val="0"/>
        </w:rPr>
        <w:t xml:space="preserve">History &amp; Social Science </w:t>
      </w:r>
      <w:r w:rsidDel="00000000" w:rsidR="00000000" w:rsidRPr="00000000">
        <w:rPr>
          <w:sz w:val="24"/>
          <w:szCs w:val="24"/>
          <w:rtl w:val="0"/>
        </w:rPr>
        <w:t xml:space="preserve">- Societal and political movements [​​</w:t>
      </w:r>
      <w:hyperlink r:id="rId21">
        <w:r w:rsidDel="00000000" w:rsidR="00000000" w:rsidRPr="00000000">
          <w:rPr>
            <w:color w:val="1155cc"/>
            <w:sz w:val="24"/>
            <w:szCs w:val="24"/>
            <w:u w:val="single"/>
            <w:rtl w:val="0"/>
          </w:rPr>
          <w:t xml:space="preserve">USII.T2</w:t>
        </w:r>
      </w:hyperlink>
      <w:r w:rsidDel="00000000" w:rsidR="00000000" w:rsidRPr="00000000">
        <w:rPr>
          <w:sz w:val="24"/>
          <w:szCs w:val="24"/>
          <w:rtl w:val="0"/>
        </w:rPr>
        <w:t xml:space="preserve"> - How did the United States respond to new ideas about society? </w:t>
      </w:r>
      <w:hyperlink r:id="rId22">
        <w:r w:rsidDel="00000000" w:rsidR="00000000" w:rsidRPr="00000000">
          <w:rPr>
            <w:color w:val="1155cc"/>
            <w:sz w:val="24"/>
            <w:szCs w:val="24"/>
            <w:u w:val="single"/>
            <w:rtl w:val="0"/>
          </w:rPr>
          <w:t xml:space="preserve">WHI.T4.8</w:t>
        </w:r>
      </w:hyperlink>
      <w:r w:rsidDel="00000000" w:rsidR="00000000" w:rsidRPr="00000000">
        <w:rPr>
          <w:sz w:val="24"/>
          <w:szCs w:val="24"/>
          <w:rtl w:val="0"/>
        </w:rPr>
        <w:t xml:space="preserve"> - Protestant Reformation and Catholic Counter-Reformation]</w:t>
      </w:r>
      <w:r w:rsidDel="00000000" w:rsidR="00000000" w:rsidRPr="00000000">
        <w:rPr>
          <w:rtl w:val="0"/>
        </w:rPr>
      </w:r>
    </w:p>
    <w:sectPr>
      <w:headerReference r:id="rId23" w:type="default"/>
      <w:footerReference r:id="rId24" w:type="default"/>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-914399</wp:posOffset>
          </wp:positionH>
          <wp:positionV relativeFrom="paragraph">
            <wp:posOffset>-523874</wp:posOffset>
          </wp:positionV>
          <wp:extent cx="7772400" cy="730984"/>
          <wp:effectExtent b="0" l="0" r="0" t="0"/>
          <wp:wrapNone/>
          <wp:docPr id="4" name="image1.png"/>
          <a:graphic>
            <a:graphicData uri="http://schemas.openxmlformats.org/drawingml/2006/picture">
              <pic:pic>
                <pic:nvPicPr>
                  <pic:cNvPr id="0" name="image1.png"/>
                  <pic:cNvPicPr preferRelativeResize="0"/>
                </pic:nvPicPr>
                <pic:blipFill>
                  <a:blip r:embed="rId1"/>
                  <a:srcRect b="0" l="0" r="0" t="20058"/>
                  <a:stretch>
                    <a:fillRect/>
                  </a:stretch>
                </pic:blipFill>
                <pic:spPr>
                  <a:xfrm>
                    <a:off x="0" y="0"/>
                    <a:ext cx="7772400" cy="730984"/>
                  </a:xfrm>
                  <a:prstGeom prst="rect"/>
                  <a:ln/>
                </pic:spPr>
              </pic:pic>
            </a:graphicData>
          </a:graphic>
        </wp:anchor>
      </w:drawing>
    </w:r>
  </w:p>
  <w:p w:rsidR="00000000" w:rsidDel="00000000" w:rsidP="00000000" w:rsidRDefault="00000000" w:rsidRPr="00000000" w14:paraId="00000020">
    <w:pPr>
      <w:ind w:left="-1440" w:firstLine="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rPr/>
    </w:pPr>
    <w:r w:rsidDel="00000000" w:rsidR="00000000" w:rsidRPr="00000000">
      <w:rPr/>
      <w:drawing>
        <wp:anchor allowOverlap="1" behindDoc="0" distB="114300" distT="114300" distL="114300" distR="114300" hidden="0" layoutInCell="1" locked="0" relativeHeight="0" simplePos="0">
          <wp:simplePos x="0" y="0"/>
          <wp:positionH relativeFrom="page">
            <wp:posOffset>0</wp:posOffset>
          </wp:positionH>
          <wp:positionV relativeFrom="page">
            <wp:posOffset>0</wp:posOffset>
          </wp:positionV>
          <wp:extent cx="7772400" cy="913257"/>
          <wp:effectExtent b="0" l="0" r="0" t="0"/>
          <wp:wrapNone/>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772400" cy="913257"/>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doe.mass.edu/frameworks/ela/2017-06.pdf" TargetMode="External"/><Relationship Id="rId11" Type="http://schemas.openxmlformats.org/officeDocument/2006/relationships/image" Target="media/image10.png"/><Relationship Id="rId22" Type="http://schemas.openxmlformats.org/officeDocument/2006/relationships/hyperlink" Target="https://www.doe.mass.edu/frameworks/hss/2018-12.pdf" TargetMode="External"/><Relationship Id="rId10" Type="http://schemas.openxmlformats.org/officeDocument/2006/relationships/image" Target="media/image7.png"/><Relationship Id="rId21" Type="http://schemas.openxmlformats.org/officeDocument/2006/relationships/hyperlink" Target="https://www.doe.mass.edu/frameworks/hss/2018-12.pdf" TargetMode="External"/><Relationship Id="rId13" Type="http://schemas.openxmlformats.org/officeDocument/2006/relationships/hyperlink" Target="http://thenounproject.com" TargetMode="External"/><Relationship Id="rId24" Type="http://schemas.openxmlformats.org/officeDocument/2006/relationships/footer" Target="footer1.xml"/><Relationship Id="rId12" Type="http://schemas.openxmlformats.org/officeDocument/2006/relationships/image" Target="media/image8.png"/><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hyperlink" Target="http://picsvg.com" TargetMode="External"/><Relationship Id="rId14" Type="http://schemas.openxmlformats.org/officeDocument/2006/relationships/hyperlink" Target="http://removebg.com" TargetMode="External"/><Relationship Id="rId17" Type="http://schemas.openxmlformats.org/officeDocument/2006/relationships/hyperlink" Target="http://vectr.com" TargetMode="External"/><Relationship Id="rId16" Type="http://schemas.openxmlformats.org/officeDocument/2006/relationships/hyperlink" Target="https://cuttle.xyz/" TargetMode="External"/><Relationship Id="rId5" Type="http://schemas.openxmlformats.org/officeDocument/2006/relationships/styles" Target="styles.xml"/><Relationship Id="rId19" Type="http://schemas.openxmlformats.org/officeDocument/2006/relationships/hyperlink" Target="https://www.doe.mass.edu/frameworks/scitech/2016-04/STE-Standards.pdf" TargetMode="External"/><Relationship Id="rId6" Type="http://schemas.openxmlformats.org/officeDocument/2006/relationships/hyperlink" Target="https://www.doe.mass.edu/frameworks/hss/2018-12.pdf" TargetMode="External"/><Relationship Id="rId18" Type="http://schemas.openxmlformats.org/officeDocument/2006/relationships/hyperlink" Target="https://www.doe.mass.edu/frameworks/scitech/2016-04/STE-Standards.pdf" TargetMode="External"/><Relationship Id="rId7" Type="http://schemas.openxmlformats.org/officeDocument/2006/relationships/image" Target="media/image3.jp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