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D15963" w14:textId="77777777" w:rsidR="00185447" w:rsidRPr="00185447" w:rsidRDefault="00185447" w:rsidP="00185447">
      <w:pPr>
        <w:spacing w:line="259" w:lineRule="auto"/>
        <w:jc w:val="both"/>
        <w:rPr>
          <w:rFonts w:ascii="Verdana" w:eastAsiaTheme="minorHAnsi" w:hAnsi="Verdana"/>
          <w:i/>
          <w:iCs/>
          <w:kern w:val="0"/>
          <w:sz w:val="20"/>
          <w:szCs w:val="20"/>
          <w:lang w:eastAsia="en-US"/>
          <w14:ligatures w14:val="none"/>
        </w:rPr>
      </w:pPr>
      <w:bookmarkStart w:id="0" w:name="_GoBack"/>
      <w:r w:rsidRPr="00185447">
        <w:rPr>
          <w:rFonts w:ascii="Verdana" w:eastAsiaTheme="minorHAnsi" w:hAnsi="Verdana"/>
          <w:noProof/>
          <w:kern w:val="0"/>
          <w:sz w:val="20"/>
          <w:szCs w:val="20"/>
          <w:lang w:eastAsia="en-US"/>
          <w14:ligatures w14:val="none"/>
        </w:rPr>
        <w:drawing>
          <wp:anchor distT="0" distB="0" distL="114300" distR="114300" simplePos="0" relativeHeight="251659264" behindDoc="0" locked="0" layoutInCell="1" allowOverlap="1" wp14:anchorId="396190CD" wp14:editId="195D0310">
            <wp:simplePos x="0" y="0"/>
            <wp:positionH relativeFrom="column">
              <wp:posOffset>2172969</wp:posOffset>
            </wp:positionH>
            <wp:positionV relativeFrom="paragraph">
              <wp:posOffset>121961</wp:posOffset>
            </wp:positionV>
            <wp:extent cx="1439333" cy="1602276"/>
            <wp:effectExtent l="0" t="0" r="0" b="0"/>
            <wp:wrapTopAndBottom/>
            <wp:docPr id="307300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00367" name=""/>
                    <pic:cNvPicPr/>
                  </pic:nvPicPr>
                  <pic:blipFill>
                    <a:blip r:embed="rId7"/>
                    <a:stretch>
                      <a:fillRect/>
                    </a:stretch>
                  </pic:blipFill>
                  <pic:spPr>
                    <a:xfrm>
                      <a:off x="0" y="0"/>
                      <a:ext cx="1439333" cy="1602276"/>
                    </a:xfrm>
                    <a:prstGeom prst="rect">
                      <a:avLst/>
                    </a:prstGeom>
                  </pic:spPr>
                </pic:pic>
              </a:graphicData>
            </a:graphic>
            <wp14:sizeRelH relativeFrom="margin">
              <wp14:pctWidth>0</wp14:pctWidth>
            </wp14:sizeRelH>
            <wp14:sizeRelV relativeFrom="margin">
              <wp14:pctHeight>0</wp14:pctHeight>
            </wp14:sizeRelV>
          </wp:anchor>
        </w:drawing>
      </w:r>
      <w:bookmarkEnd w:id="0"/>
    </w:p>
    <w:p w14:paraId="045EDFF1" w14:textId="77777777" w:rsidR="00185447" w:rsidRPr="00185447" w:rsidRDefault="00185447" w:rsidP="00185447">
      <w:pPr>
        <w:spacing w:line="259" w:lineRule="auto"/>
        <w:jc w:val="center"/>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Iford Golf Centre</w:t>
      </w:r>
    </w:p>
    <w:p w14:paraId="46C1E423" w14:textId="77777777" w:rsidR="00185447" w:rsidRPr="00185447" w:rsidRDefault="00185447" w:rsidP="00185447">
      <w:pPr>
        <w:spacing w:line="259" w:lineRule="auto"/>
        <w:jc w:val="center"/>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DISCIPLINARY REGULATIONS</w:t>
      </w:r>
    </w:p>
    <w:p w14:paraId="1759E66A"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DEFINITIONS</w:t>
      </w:r>
    </w:p>
    <w:p w14:paraId="6EE91FDC" w14:textId="77777777" w:rsidR="00185447" w:rsidRPr="00185447" w:rsidRDefault="00185447" w:rsidP="00185447">
      <w:pPr>
        <w:numPr>
          <w:ilvl w:val="1"/>
          <w:numId w:val="1"/>
        </w:numPr>
        <w:spacing w:after="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In these Regulations the following words and phrases shall have the following meanings and interpretations:</w:t>
      </w:r>
    </w:p>
    <w:tbl>
      <w:tblPr>
        <w:tblW w:w="9640" w:type="dxa"/>
        <w:tblInd w:w="-284" w:type="dxa"/>
        <w:tblLook w:val="04A0" w:firstRow="1" w:lastRow="0" w:firstColumn="1" w:lastColumn="0" w:noHBand="0" w:noVBand="1"/>
      </w:tblPr>
      <w:tblGrid>
        <w:gridCol w:w="1985"/>
        <w:gridCol w:w="7655"/>
      </w:tblGrid>
      <w:tr w:rsidR="00185447" w:rsidRPr="00185447" w14:paraId="2425C8E2" w14:textId="77777777" w:rsidTr="00F723FA">
        <w:trPr>
          <w:trHeight w:val="2208"/>
        </w:trPr>
        <w:tc>
          <w:tcPr>
            <w:tcW w:w="1985" w:type="dxa"/>
          </w:tcPr>
          <w:p w14:paraId="00783356"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“Adult at Risk of Harm”</w:t>
            </w:r>
          </w:p>
        </w:tc>
        <w:tc>
          <w:tcPr>
            <w:tcW w:w="7655" w:type="dxa"/>
          </w:tcPr>
          <w:p w14:paraId="1E5619D3" w14:textId="77777777" w:rsidR="00185447" w:rsidRPr="00185447" w:rsidRDefault="00185447" w:rsidP="00185447">
            <w:pPr>
              <w:spacing w:line="259" w:lineRule="auto"/>
              <w:jc w:val="both"/>
              <w:rPr>
                <w:rFonts w:ascii="Verdana" w:eastAsiaTheme="minorHAnsi" w:hAnsi="Verdana" w:cs="Times New Roman"/>
                <w:kern w:val="0"/>
                <w:sz w:val="20"/>
                <w:szCs w:val="20"/>
                <w:lang w:eastAsia="en-US"/>
                <w14:ligatures w14:val="none"/>
              </w:rPr>
            </w:pPr>
            <w:r w:rsidRPr="00185447">
              <w:rPr>
                <w:rFonts w:ascii="Verdana" w:eastAsiaTheme="minorHAnsi" w:hAnsi="Verdana" w:cs="Times New Roman"/>
                <w:kern w:val="0"/>
                <w:sz w:val="20"/>
                <w:szCs w:val="20"/>
                <w:lang w:eastAsia="en-US"/>
                <w14:ligatures w14:val="none"/>
              </w:rPr>
              <w:t>an individual aged 18 or over who:</w:t>
            </w:r>
          </w:p>
          <w:p w14:paraId="6829743D" w14:textId="77777777" w:rsidR="00185447" w:rsidRPr="00185447" w:rsidRDefault="00185447" w:rsidP="00185447">
            <w:pPr>
              <w:numPr>
                <w:ilvl w:val="0"/>
                <w:numId w:val="2"/>
              </w:numPr>
              <w:spacing w:line="259" w:lineRule="auto"/>
              <w:contextualSpacing/>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is unable to look after their own wellbeing, property, rights or other interest; and</w:t>
            </w:r>
          </w:p>
          <w:p w14:paraId="195D4388" w14:textId="77777777" w:rsidR="00185447" w:rsidRPr="00185447" w:rsidRDefault="00185447" w:rsidP="00185447">
            <w:pPr>
              <w:numPr>
                <w:ilvl w:val="0"/>
                <w:numId w:val="2"/>
              </w:numPr>
              <w:spacing w:line="259" w:lineRule="auto"/>
              <w:contextualSpacing/>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is at risk of harm (either from another person’s behaviour or their own behaviour); and</w:t>
            </w:r>
          </w:p>
          <w:p w14:paraId="29F481D6" w14:textId="77777777" w:rsidR="00185447" w:rsidRPr="00185447" w:rsidRDefault="00185447" w:rsidP="00185447">
            <w:pPr>
              <w:numPr>
                <w:ilvl w:val="0"/>
                <w:numId w:val="2"/>
              </w:numPr>
              <w:spacing w:line="259" w:lineRule="auto"/>
              <w:contextualSpacing/>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because they have a disability, mental disorder, illness or physical or mental infirmity, they are more vulnerable to being harmed than other adults;</w:t>
            </w:r>
          </w:p>
        </w:tc>
      </w:tr>
      <w:tr w:rsidR="00185447" w:rsidRPr="00185447" w14:paraId="6B9ECF52" w14:textId="77777777" w:rsidTr="00F723FA">
        <w:tc>
          <w:tcPr>
            <w:tcW w:w="1985" w:type="dxa"/>
          </w:tcPr>
          <w:p w14:paraId="58984D48"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“Appeal Panel”</w:t>
            </w:r>
          </w:p>
        </w:tc>
        <w:tc>
          <w:tcPr>
            <w:tcW w:w="7655" w:type="dxa"/>
          </w:tcPr>
          <w:p w14:paraId="65D9B26C"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the individual or group of individuals appointed in accordance with these Regulations to deal with Appeals under these Regulations;</w:t>
            </w:r>
          </w:p>
        </w:tc>
      </w:tr>
      <w:tr w:rsidR="00185447" w:rsidRPr="00185447" w14:paraId="443B8F49" w14:textId="77777777" w:rsidTr="00F723FA">
        <w:trPr>
          <w:trHeight w:val="590"/>
        </w:trPr>
        <w:tc>
          <w:tcPr>
            <w:tcW w:w="1985" w:type="dxa"/>
          </w:tcPr>
          <w:p w14:paraId="468460D1"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“Appellant”</w:t>
            </w:r>
          </w:p>
        </w:tc>
        <w:tc>
          <w:tcPr>
            <w:tcW w:w="7655" w:type="dxa"/>
          </w:tcPr>
          <w:p w14:paraId="5F831EA5"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the person or body who appeals a Decision of the Disciplinary Panel;</w:t>
            </w:r>
          </w:p>
        </w:tc>
      </w:tr>
      <w:tr w:rsidR="00185447" w:rsidRPr="00185447" w14:paraId="14E0C6B4" w14:textId="77777777" w:rsidTr="00F723FA">
        <w:trPr>
          <w:trHeight w:val="590"/>
        </w:trPr>
        <w:tc>
          <w:tcPr>
            <w:tcW w:w="1985" w:type="dxa"/>
          </w:tcPr>
          <w:p w14:paraId="3BF4BA36"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“Chairperson”</w:t>
            </w:r>
          </w:p>
        </w:tc>
        <w:tc>
          <w:tcPr>
            <w:tcW w:w="7655" w:type="dxa"/>
          </w:tcPr>
          <w:p w14:paraId="36988987"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The individual appointed by the Disciplinary Secretary to chair the Disciplinary or Appeal Hearing;</w:t>
            </w:r>
          </w:p>
        </w:tc>
      </w:tr>
      <w:tr w:rsidR="00185447" w:rsidRPr="00185447" w14:paraId="49BFD91B" w14:textId="77777777" w:rsidTr="00F723FA">
        <w:trPr>
          <w:trHeight w:val="459"/>
        </w:trPr>
        <w:tc>
          <w:tcPr>
            <w:tcW w:w="1985" w:type="dxa"/>
          </w:tcPr>
          <w:p w14:paraId="0E33A5E2"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“Charge”</w:t>
            </w:r>
          </w:p>
        </w:tc>
        <w:tc>
          <w:tcPr>
            <w:tcW w:w="7655" w:type="dxa"/>
          </w:tcPr>
          <w:p w14:paraId="6E6F954F"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The charge which is brought against the Respondent in respect of the disciplinary matter; </w:t>
            </w:r>
          </w:p>
        </w:tc>
      </w:tr>
      <w:tr w:rsidR="00185447" w:rsidRPr="00185447" w14:paraId="1C79C7C7" w14:textId="77777777" w:rsidTr="00F723FA">
        <w:trPr>
          <w:trHeight w:val="341"/>
        </w:trPr>
        <w:tc>
          <w:tcPr>
            <w:tcW w:w="1985" w:type="dxa"/>
          </w:tcPr>
          <w:p w14:paraId="5FF8BFBE"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“Club”</w:t>
            </w:r>
          </w:p>
        </w:tc>
        <w:tc>
          <w:tcPr>
            <w:tcW w:w="7655" w:type="dxa"/>
          </w:tcPr>
          <w:p w14:paraId="64E0BB2E"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Iford Golf Centre, Riverside Avenue, Christchurch, Dorset BH7 7ES</w:t>
            </w:r>
          </w:p>
        </w:tc>
      </w:tr>
      <w:tr w:rsidR="00185447" w:rsidRPr="00185447" w14:paraId="1DB06E53" w14:textId="77777777" w:rsidTr="00F723FA">
        <w:tc>
          <w:tcPr>
            <w:tcW w:w="1985" w:type="dxa"/>
          </w:tcPr>
          <w:p w14:paraId="06F1DEA2"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“Club Rules”</w:t>
            </w:r>
          </w:p>
        </w:tc>
        <w:tc>
          <w:tcPr>
            <w:tcW w:w="7655" w:type="dxa"/>
          </w:tcPr>
          <w:p w14:paraId="07F6AF51"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The rules of the Club which may include its bye-laws, constitution or articles of association, code of conduct and any other rules by which the Members are bound in accordance with their membership of the Club;</w:t>
            </w:r>
          </w:p>
        </w:tc>
      </w:tr>
      <w:tr w:rsidR="00185447" w:rsidRPr="00185447" w14:paraId="1D574114" w14:textId="77777777" w:rsidTr="00F723FA">
        <w:tc>
          <w:tcPr>
            <w:tcW w:w="1985" w:type="dxa"/>
          </w:tcPr>
          <w:p w14:paraId="14852CF6"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“Club Tournament”</w:t>
            </w:r>
          </w:p>
        </w:tc>
        <w:tc>
          <w:tcPr>
            <w:tcW w:w="7655" w:type="dxa"/>
          </w:tcPr>
          <w:p w14:paraId="541AA5CB"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The rules of any competition, golfing event or tournament administered by the Club from time to time;</w:t>
            </w:r>
          </w:p>
        </w:tc>
      </w:tr>
      <w:tr w:rsidR="00185447" w:rsidRPr="00185447" w14:paraId="5EE458EA" w14:textId="77777777" w:rsidTr="00F723FA">
        <w:tc>
          <w:tcPr>
            <w:tcW w:w="1985" w:type="dxa"/>
          </w:tcPr>
          <w:p w14:paraId="3768580F"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“Complaint”</w:t>
            </w:r>
            <w:r w:rsidRPr="00185447">
              <w:rPr>
                <w:rFonts w:ascii="Verdana" w:eastAsiaTheme="minorHAnsi" w:hAnsi="Verdana" w:cs="Arial"/>
                <w:kern w:val="0"/>
                <w:sz w:val="20"/>
                <w:szCs w:val="20"/>
                <w:lang w:eastAsia="en-US"/>
                <w14:ligatures w14:val="none"/>
              </w:rPr>
              <w:tab/>
            </w:r>
          </w:p>
        </w:tc>
        <w:tc>
          <w:tcPr>
            <w:tcW w:w="7655" w:type="dxa"/>
          </w:tcPr>
          <w:p w14:paraId="39070F57"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a complaint of misconduct or notification of a concern as referred to in Regulation 4;</w:t>
            </w:r>
          </w:p>
        </w:tc>
      </w:tr>
      <w:tr w:rsidR="00185447" w:rsidRPr="00185447" w14:paraId="18F85285" w14:textId="77777777" w:rsidTr="00F723FA">
        <w:tc>
          <w:tcPr>
            <w:tcW w:w="1985" w:type="dxa"/>
          </w:tcPr>
          <w:p w14:paraId="793400D1"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“Complainant” </w:t>
            </w:r>
            <w:r w:rsidRPr="00185447">
              <w:rPr>
                <w:rFonts w:ascii="Verdana" w:eastAsiaTheme="minorHAnsi" w:hAnsi="Verdana" w:cs="Arial"/>
                <w:kern w:val="0"/>
                <w:sz w:val="20"/>
                <w:szCs w:val="20"/>
                <w:lang w:eastAsia="en-US"/>
                <w14:ligatures w14:val="none"/>
              </w:rPr>
              <w:tab/>
            </w:r>
            <w:r w:rsidRPr="00185447">
              <w:rPr>
                <w:rFonts w:ascii="Verdana" w:eastAsiaTheme="minorHAnsi" w:hAnsi="Verdana" w:cs="Arial"/>
                <w:kern w:val="0"/>
                <w:sz w:val="20"/>
                <w:szCs w:val="20"/>
                <w:lang w:eastAsia="en-US"/>
                <w14:ligatures w14:val="none"/>
              </w:rPr>
              <w:tab/>
            </w:r>
          </w:p>
        </w:tc>
        <w:tc>
          <w:tcPr>
            <w:tcW w:w="7655" w:type="dxa"/>
          </w:tcPr>
          <w:p w14:paraId="5B103CC6"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the person or body from whom a Complaint has been received by the Disciplinary Panel; </w:t>
            </w:r>
          </w:p>
        </w:tc>
      </w:tr>
      <w:tr w:rsidR="00185447" w:rsidRPr="00185447" w14:paraId="1542DE7A" w14:textId="77777777" w:rsidTr="00F723FA">
        <w:tc>
          <w:tcPr>
            <w:tcW w:w="1985" w:type="dxa"/>
          </w:tcPr>
          <w:p w14:paraId="098282F3"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lastRenderedPageBreak/>
              <w:t>“Committee”</w:t>
            </w:r>
          </w:p>
        </w:tc>
        <w:tc>
          <w:tcPr>
            <w:tcW w:w="7655" w:type="dxa"/>
          </w:tcPr>
          <w:p w14:paraId="6EE65474"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The body that is running the Golf Club; </w:t>
            </w:r>
          </w:p>
        </w:tc>
      </w:tr>
      <w:tr w:rsidR="00185447" w:rsidRPr="00185447" w14:paraId="24AB9608" w14:textId="77777777" w:rsidTr="00F723FA">
        <w:tc>
          <w:tcPr>
            <w:tcW w:w="1985" w:type="dxa"/>
          </w:tcPr>
          <w:p w14:paraId="415DBD38"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“County”</w:t>
            </w:r>
          </w:p>
        </w:tc>
        <w:tc>
          <w:tcPr>
            <w:tcW w:w="7655" w:type="dxa"/>
          </w:tcPr>
          <w:p w14:paraId="4430F173"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Dorset Golf</w:t>
            </w:r>
          </w:p>
        </w:tc>
      </w:tr>
      <w:tr w:rsidR="00185447" w:rsidRPr="00185447" w14:paraId="6AB8369E" w14:textId="77777777" w:rsidTr="00F723FA">
        <w:trPr>
          <w:trHeight w:val="503"/>
        </w:trPr>
        <w:tc>
          <w:tcPr>
            <w:tcW w:w="1985" w:type="dxa"/>
          </w:tcPr>
          <w:p w14:paraId="65A76ECC"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“Disciplinary Panel” </w:t>
            </w:r>
          </w:p>
        </w:tc>
        <w:tc>
          <w:tcPr>
            <w:tcW w:w="7655" w:type="dxa"/>
          </w:tcPr>
          <w:p w14:paraId="6352634C"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the group of individuals appointed by the Club to deal with disciplinary matters under these Regulations;</w:t>
            </w:r>
          </w:p>
        </w:tc>
      </w:tr>
      <w:tr w:rsidR="00185447" w:rsidRPr="00185447" w14:paraId="532E2FBA" w14:textId="77777777" w:rsidTr="00F723FA">
        <w:tc>
          <w:tcPr>
            <w:tcW w:w="1985" w:type="dxa"/>
          </w:tcPr>
          <w:p w14:paraId="38144DB3"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“Disciplinary Secretary” </w:t>
            </w:r>
            <w:r w:rsidRPr="00185447">
              <w:rPr>
                <w:rFonts w:ascii="Verdana" w:eastAsiaTheme="minorHAnsi" w:hAnsi="Verdana" w:cs="Arial"/>
                <w:kern w:val="0"/>
                <w:sz w:val="20"/>
                <w:szCs w:val="20"/>
                <w:lang w:eastAsia="en-US"/>
                <w14:ligatures w14:val="none"/>
              </w:rPr>
              <w:tab/>
            </w:r>
          </w:p>
        </w:tc>
        <w:tc>
          <w:tcPr>
            <w:tcW w:w="7655" w:type="dxa"/>
          </w:tcPr>
          <w:p w14:paraId="7DF5A0FE"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the person who is nominated as the Disciplinary Secretary by the Committee from time to time;</w:t>
            </w:r>
          </w:p>
        </w:tc>
      </w:tr>
      <w:tr w:rsidR="00185447" w:rsidRPr="00185447" w14:paraId="05CCC5DA" w14:textId="77777777" w:rsidTr="00F723FA">
        <w:tc>
          <w:tcPr>
            <w:tcW w:w="1985" w:type="dxa"/>
          </w:tcPr>
          <w:p w14:paraId="2DE9CB5D"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“England Golf”</w:t>
            </w:r>
            <w:r w:rsidRPr="00185447">
              <w:rPr>
                <w:rFonts w:ascii="Verdana" w:eastAsiaTheme="minorHAnsi" w:hAnsi="Verdana" w:cs="Arial"/>
                <w:kern w:val="0"/>
                <w:sz w:val="20"/>
                <w:szCs w:val="20"/>
                <w:lang w:eastAsia="en-US"/>
                <w14:ligatures w14:val="none"/>
              </w:rPr>
              <w:tab/>
            </w:r>
            <w:r w:rsidRPr="00185447">
              <w:rPr>
                <w:rFonts w:ascii="Verdana" w:eastAsiaTheme="minorHAnsi" w:hAnsi="Verdana" w:cs="Arial"/>
                <w:kern w:val="0"/>
                <w:sz w:val="20"/>
                <w:szCs w:val="20"/>
                <w:lang w:eastAsia="en-US"/>
                <w14:ligatures w14:val="none"/>
              </w:rPr>
              <w:tab/>
            </w:r>
          </w:p>
        </w:tc>
        <w:tc>
          <w:tcPr>
            <w:tcW w:w="7655" w:type="dxa"/>
          </w:tcPr>
          <w:p w14:paraId="7D2B6BA0"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The English Golf Union Limited, The National Golf Centre, The Broadway, Woodhall Spa, Lincolnshire, LN10 6PU, Company Number: 5564018; </w:t>
            </w:r>
          </w:p>
        </w:tc>
      </w:tr>
      <w:tr w:rsidR="00185447" w:rsidRPr="00185447" w14:paraId="21F80F6A" w14:textId="77777777" w:rsidTr="00F723FA">
        <w:tc>
          <w:tcPr>
            <w:tcW w:w="1985" w:type="dxa"/>
          </w:tcPr>
          <w:p w14:paraId="1BCEDEE4"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“Member”</w:t>
            </w:r>
          </w:p>
        </w:tc>
        <w:tc>
          <w:tcPr>
            <w:tcW w:w="7655" w:type="dxa"/>
          </w:tcPr>
          <w:p w14:paraId="6A49881F"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Any member of the Club in any membership category, including social or honorary members; </w:t>
            </w:r>
          </w:p>
        </w:tc>
      </w:tr>
      <w:tr w:rsidR="00185447" w:rsidRPr="00185447" w14:paraId="4D5F9C32" w14:textId="77777777" w:rsidTr="00F723FA">
        <w:tc>
          <w:tcPr>
            <w:tcW w:w="1985" w:type="dxa"/>
          </w:tcPr>
          <w:p w14:paraId="44741C8A"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“Notice of Charge” </w:t>
            </w:r>
            <w:r w:rsidRPr="00185447">
              <w:rPr>
                <w:rFonts w:ascii="Verdana" w:eastAsiaTheme="minorHAnsi" w:hAnsi="Verdana" w:cs="Arial"/>
                <w:kern w:val="0"/>
                <w:sz w:val="20"/>
                <w:szCs w:val="20"/>
                <w:lang w:eastAsia="en-US"/>
                <w14:ligatures w14:val="none"/>
              </w:rPr>
              <w:tab/>
            </w:r>
          </w:p>
        </w:tc>
        <w:tc>
          <w:tcPr>
            <w:tcW w:w="7655" w:type="dxa"/>
          </w:tcPr>
          <w:p w14:paraId="3577BB77"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A written notice sent to the Respondent in any matter notifying them of the Complaint(s) and Charge(s) made and brought against them;</w:t>
            </w:r>
          </w:p>
        </w:tc>
      </w:tr>
      <w:tr w:rsidR="00185447" w:rsidRPr="00185447" w14:paraId="5AEB8CE2" w14:textId="77777777" w:rsidTr="00F723FA">
        <w:tc>
          <w:tcPr>
            <w:tcW w:w="1985" w:type="dxa"/>
          </w:tcPr>
          <w:p w14:paraId="67F80D71"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“Participant”</w:t>
            </w:r>
          </w:p>
        </w:tc>
        <w:tc>
          <w:tcPr>
            <w:tcW w:w="7655" w:type="dxa"/>
          </w:tcPr>
          <w:p w14:paraId="32289BBE"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Any person, whether a member, a visitor, or a subscriber to the England Golf iGolf scheme, who takes part in or spectates at any golfing activity at the Club or who attends the clubhouse as a social/honorary member;</w:t>
            </w:r>
          </w:p>
        </w:tc>
      </w:tr>
      <w:tr w:rsidR="00185447" w:rsidRPr="00185447" w14:paraId="5CEB5424" w14:textId="77777777" w:rsidTr="00F723FA">
        <w:tc>
          <w:tcPr>
            <w:tcW w:w="1985" w:type="dxa"/>
          </w:tcPr>
          <w:p w14:paraId="1988912C"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Player </w:t>
            </w:r>
          </w:p>
        </w:tc>
        <w:tc>
          <w:tcPr>
            <w:tcW w:w="7655" w:type="dxa"/>
          </w:tcPr>
          <w:p w14:paraId="2735FB02"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Any person who plays golf at the Club, whether or not they are a member</w:t>
            </w:r>
          </w:p>
        </w:tc>
      </w:tr>
      <w:tr w:rsidR="00185447" w:rsidRPr="00185447" w14:paraId="15783B95" w14:textId="77777777" w:rsidTr="00F723FA">
        <w:tc>
          <w:tcPr>
            <w:tcW w:w="1985" w:type="dxa"/>
          </w:tcPr>
          <w:p w14:paraId="4B07CFCE"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“Respondent” </w:t>
            </w:r>
            <w:r w:rsidRPr="00185447">
              <w:rPr>
                <w:rFonts w:ascii="Verdana" w:eastAsiaTheme="minorHAnsi" w:hAnsi="Verdana" w:cs="Arial"/>
                <w:kern w:val="0"/>
                <w:sz w:val="20"/>
                <w:szCs w:val="20"/>
                <w:lang w:eastAsia="en-US"/>
                <w14:ligatures w14:val="none"/>
              </w:rPr>
              <w:tab/>
            </w:r>
          </w:p>
        </w:tc>
        <w:tc>
          <w:tcPr>
            <w:tcW w:w="7655" w:type="dxa"/>
          </w:tcPr>
          <w:p w14:paraId="05BBECCE"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the person who is the subject of the Complaint or disciplinary action brought by the Disciplinary Secretary under the Regulations;</w:t>
            </w:r>
          </w:p>
        </w:tc>
      </w:tr>
      <w:tr w:rsidR="00185447" w:rsidRPr="00185447" w14:paraId="521EF078" w14:textId="77777777" w:rsidTr="00F723FA">
        <w:tc>
          <w:tcPr>
            <w:tcW w:w="1985" w:type="dxa"/>
          </w:tcPr>
          <w:p w14:paraId="40928511"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“Rules of Golf”</w:t>
            </w:r>
          </w:p>
        </w:tc>
        <w:tc>
          <w:tcPr>
            <w:tcW w:w="7655" w:type="dxa"/>
          </w:tcPr>
          <w:p w14:paraId="5007B105"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the rules governing the playing of golf as jointly issued by the R&amp;A and the USGA from time to time;</w:t>
            </w:r>
          </w:p>
        </w:tc>
      </w:tr>
      <w:tr w:rsidR="00185447" w:rsidRPr="00185447" w14:paraId="41800772" w14:textId="77777777" w:rsidTr="00F723FA">
        <w:tc>
          <w:tcPr>
            <w:tcW w:w="1985" w:type="dxa"/>
          </w:tcPr>
          <w:p w14:paraId="07FC1BC4"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“Young Person”</w:t>
            </w:r>
          </w:p>
        </w:tc>
        <w:tc>
          <w:tcPr>
            <w:tcW w:w="7655" w:type="dxa"/>
          </w:tcPr>
          <w:p w14:paraId="6DC1DE74" w14:textId="77777777" w:rsidR="00185447" w:rsidRPr="00185447" w:rsidRDefault="00185447" w:rsidP="00185447">
            <w:pPr>
              <w:widowControl w:val="0"/>
              <w:autoSpaceDE w:val="0"/>
              <w:autoSpaceDN w:val="0"/>
              <w:adjustRightInd w:val="0"/>
              <w:spacing w:line="259" w:lineRule="auto"/>
              <w:rPr>
                <w:rFonts w:ascii="Verdana" w:eastAsiaTheme="minorHAnsi" w:hAnsi="Verdana" w:cs="Arial"/>
                <w:kern w:val="0"/>
                <w:sz w:val="20"/>
                <w:szCs w:val="20"/>
                <w:lang w:eastAsia="en-US"/>
                <w14:ligatures w14:val="none"/>
              </w:rPr>
            </w:pPr>
            <w:r w:rsidRPr="00185447">
              <w:rPr>
                <w:rFonts w:ascii="Verdana" w:eastAsiaTheme="minorHAnsi" w:hAnsi="Verdana" w:cs="Arial"/>
                <w:kern w:val="0"/>
                <w:sz w:val="20"/>
                <w:szCs w:val="20"/>
                <w:lang w:eastAsia="en-US"/>
                <w14:ligatures w14:val="none"/>
              </w:rPr>
              <w:t>A person under 18 years of age.</w:t>
            </w:r>
          </w:p>
        </w:tc>
      </w:tr>
    </w:tbl>
    <w:p w14:paraId="67AA6B44" w14:textId="77777777" w:rsidR="00185447" w:rsidRPr="00185447" w:rsidRDefault="00185447" w:rsidP="00185447">
      <w:pPr>
        <w:spacing w:after="240" w:line="360" w:lineRule="auto"/>
        <w:jc w:val="both"/>
        <w:rPr>
          <w:rFonts w:ascii="Verdana" w:eastAsiaTheme="minorHAnsi" w:hAnsi="Verdana"/>
          <w:b/>
          <w:bCs/>
          <w:kern w:val="0"/>
          <w:sz w:val="20"/>
          <w:szCs w:val="20"/>
          <w:lang w:eastAsia="en-US"/>
          <w14:ligatures w14:val="none"/>
        </w:rPr>
      </w:pPr>
    </w:p>
    <w:p w14:paraId="0FE1FB27"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WHO IS BOUND BY THESE REGULATIONS</w:t>
      </w:r>
    </w:p>
    <w:p w14:paraId="6B6CCCC6" w14:textId="77777777" w:rsidR="00185447" w:rsidRPr="00185447" w:rsidRDefault="00185447" w:rsidP="00185447">
      <w:pPr>
        <w:numPr>
          <w:ilvl w:val="1"/>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kern w:val="0"/>
          <w:sz w:val="20"/>
          <w:szCs w:val="20"/>
          <w:lang w:eastAsia="en-US"/>
          <w14:ligatures w14:val="none"/>
        </w:rPr>
        <w:t>These Regulations apply to all Members, Honorary Members, Players Participants, staff members, volunteers, and contractors of or visitors to the Club.</w:t>
      </w:r>
    </w:p>
    <w:p w14:paraId="47F8BE51"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JURISDICTION OVER DISCIPLINARY MATTERS</w:t>
      </w:r>
    </w:p>
    <w:p w14:paraId="2CAA02F7"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These Regulations will apply to:</w:t>
      </w:r>
    </w:p>
    <w:p w14:paraId="114099E5"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Alleged breaches of the Club Rules, Regulations, Codes and Practices, and its statement of values or standards of behaviour. </w:t>
      </w:r>
    </w:p>
    <w:p w14:paraId="765CA9B3"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alleged breaches of the Rules of Golf, handicap infringements, disqualifications, and any breach of the rules of a Club Tournament; and </w:t>
      </w:r>
    </w:p>
    <w:p w14:paraId="5BE72B1E"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lastRenderedPageBreak/>
        <w:t>any matter in which an individual engages in any conduct which is inappropriate, unlawful, unsporting or behaves in a manner which is unacceptable or opposed to the general interests of the Club or which brings the Club into disrepute.</w:t>
      </w:r>
    </w:p>
    <w:p w14:paraId="4E6DF7BD"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any matter in which an individual engages in any conduct which is inappropriate, unlawful, unsporting or behaves in a manner which is which brings the sport of golf into disrepute.</w:t>
      </w:r>
    </w:p>
    <w:p w14:paraId="6BC5DF54"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Incidents of a safeguarding nature must be referred to the England Golf Governance team before any disciplinary action is taken under these Regulations. </w:t>
      </w:r>
    </w:p>
    <w:p w14:paraId="21159945"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 xml:space="preserve">RAISING OF COMPLAINTS </w:t>
      </w:r>
    </w:p>
    <w:p w14:paraId="54A5BA5E"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Any person or body may raise a complaint to be considered under these Regulations. Complaints should be made in writing, but the Club will make reasonable adjustments to deal with Complaints made in other ways where appropriate.</w:t>
      </w:r>
    </w:p>
    <w:p w14:paraId="74EB7ADE"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when the Club receives a Complaint, the Club shall appoint a Disciplinary Secretary, who shall be independent of the matter, to consider the matter and decide how to proceed. </w:t>
      </w:r>
    </w:p>
    <w:p w14:paraId="08D584DF"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 xml:space="preserve">NEXT STEPS </w:t>
      </w:r>
    </w:p>
    <w:p w14:paraId="025719FC"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Following appointment the Disciplinary Secretary may, without limitation:</w:t>
      </w:r>
    </w:p>
    <w:p w14:paraId="628C8A26"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Commence an initial investigation to obtain more information or evidence </w:t>
      </w:r>
    </w:p>
    <w:p w14:paraId="449CB716"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Contact the Respondent for a response </w:t>
      </w:r>
    </w:p>
    <w:p w14:paraId="4B28AB52"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seek advice from or refer the matter to any other appropriate body</w:t>
      </w:r>
    </w:p>
    <w:p w14:paraId="72414AF1"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resolve to deal with the matter informally </w:t>
      </w:r>
    </w:p>
    <w:p w14:paraId="4DE4FDCE"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conclude that no further action is required</w:t>
      </w:r>
    </w:p>
    <w:p w14:paraId="64E9A438"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refer the matter to a disciplinary panel for further action. </w:t>
      </w:r>
    </w:p>
    <w:p w14:paraId="724DF71F"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In any event the Disciplinary Secretary will record the reasons for deciding on the appropriate next steps. </w:t>
      </w:r>
    </w:p>
    <w:p w14:paraId="340E46FD" w14:textId="77777777" w:rsidR="00185447" w:rsidRPr="00185447" w:rsidRDefault="00185447" w:rsidP="00185447">
      <w:pPr>
        <w:spacing w:after="240" w:line="360" w:lineRule="auto"/>
        <w:jc w:val="both"/>
        <w:rPr>
          <w:rFonts w:ascii="Verdana" w:eastAsiaTheme="minorHAnsi" w:hAnsi="Verdana"/>
          <w:kern w:val="0"/>
          <w:sz w:val="20"/>
          <w:szCs w:val="20"/>
          <w:lang w:eastAsia="en-US"/>
          <w14:ligatures w14:val="none"/>
        </w:rPr>
      </w:pPr>
    </w:p>
    <w:p w14:paraId="22C632F3" w14:textId="77777777" w:rsidR="00185447" w:rsidRPr="00185447" w:rsidRDefault="00185447" w:rsidP="00185447">
      <w:pPr>
        <w:spacing w:after="240" w:line="360" w:lineRule="auto"/>
        <w:jc w:val="both"/>
        <w:rPr>
          <w:rFonts w:ascii="Verdana" w:eastAsiaTheme="minorHAnsi" w:hAnsi="Verdana"/>
          <w:kern w:val="0"/>
          <w:sz w:val="20"/>
          <w:szCs w:val="20"/>
          <w:lang w:eastAsia="en-US"/>
          <w14:ligatures w14:val="none"/>
        </w:rPr>
      </w:pPr>
    </w:p>
    <w:p w14:paraId="289D625B"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DEALING WITH THE MATTER FORMALLY: CONSTITUTING A DISCIPLINARY PANEL</w:t>
      </w:r>
    </w:p>
    <w:p w14:paraId="38D2FAE0" w14:textId="77777777" w:rsidR="00185447" w:rsidRPr="00185447" w:rsidRDefault="00185447" w:rsidP="00185447">
      <w:pPr>
        <w:numPr>
          <w:ilvl w:val="1"/>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If the Disciplinary Secretary decides that the matter should be dealt with formally, a Disciplinary Panel will be set up to deal with the matter. </w:t>
      </w:r>
    </w:p>
    <w:p w14:paraId="10EF3799" w14:textId="77777777" w:rsidR="00185447" w:rsidRPr="00185447" w:rsidRDefault="00185447" w:rsidP="00185447">
      <w:pPr>
        <w:numPr>
          <w:ilvl w:val="1"/>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Disciplinary Panel will be made up of 3 individuals, who will all be independent of the complaint of incident giving rise to the matter. One member of the Disciplinary Panel will be appointed as Chair. </w:t>
      </w:r>
    </w:p>
    <w:p w14:paraId="4434A25A" w14:textId="77777777" w:rsidR="00185447" w:rsidRPr="00185447" w:rsidRDefault="00185447" w:rsidP="00185447">
      <w:pPr>
        <w:numPr>
          <w:ilvl w:val="1"/>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cs="Arial"/>
          <w:kern w:val="0"/>
          <w:sz w:val="20"/>
          <w:szCs w:val="20"/>
          <w:lang w:eastAsia="en-US"/>
          <w14:ligatures w14:val="none"/>
        </w:rPr>
        <w:t xml:space="preserve"> If at any time a member of the Disciplinary Panel either declares an interest or is deemed to have an actual or potential interest by the Chair (or if it is the Chair, another member of the Disciplinary Panel) they will be replaced by another individual. </w:t>
      </w:r>
    </w:p>
    <w:p w14:paraId="32453242"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ISSUING A NOTICE OF CHARGE</w:t>
      </w:r>
    </w:p>
    <w:p w14:paraId="23A5E678" w14:textId="77777777" w:rsidR="00185447" w:rsidRPr="00185447" w:rsidRDefault="00185447" w:rsidP="00185447">
      <w:pPr>
        <w:numPr>
          <w:ilvl w:val="1"/>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kern w:val="0"/>
          <w:sz w:val="20"/>
          <w:szCs w:val="20"/>
          <w:lang w:eastAsia="en-US"/>
          <w14:ligatures w14:val="none"/>
        </w:rPr>
        <w:t>Once a Disciplinary Panel has been formed the Disciplinary Secretary will notify the Complainant of the decision to deal with the matter under these Regulations, and send a Notice of Charge to the Respondent clearly setting out:</w:t>
      </w:r>
    </w:p>
    <w:p w14:paraId="2E8750ED" w14:textId="77777777" w:rsidR="00185447" w:rsidRPr="00185447" w:rsidRDefault="00185447" w:rsidP="00185447">
      <w:pPr>
        <w:numPr>
          <w:ilvl w:val="2"/>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kern w:val="0"/>
          <w:sz w:val="20"/>
          <w:szCs w:val="20"/>
          <w:lang w:eastAsia="en-US"/>
          <w14:ligatures w14:val="none"/>
        </w:rPr>
        <w:t>The Regulation, rule or provision that the Respondent is alleged to have breached; and</w:t>
      </w:r>
    </w:p>
    <w:p w14:paraId="18386AF1" w14:textId="77777777" w:rsidR="00185447" w:rsidRPr="00185447" w:rsidRDefault="00185447" w:rsidP="00185447">
      <w:pPr>
        <w:numPr>
          <w:ilvl w:val="2"/>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kern w:val="0"/>
          <w:sz w:val="20"/>
          <w:szCs w:val="20"/>
          <w:lang w:eastAsia="en-US"/>
          <w14:ligatures w14:val="none"/>
        </w:rPr>
        <w:t>A summary of the facts or circumstances that led to the Complaint and the Charge; and</w:t>
      </w:r>
    </w:p>
    <w:p w14:paraId="476B6708" w14:textId="77777777" w:rsidR="00185447" w:rsidRPr="00185447" w:rsidRDefault="00185447" w:rsidP="00185447">
      <w:pPr>
        <w:numPr>
          <w:ilvl w:val="2"/>
          <w:numId w:val="1"/>
        </w:numPr>
        <w:spacing w:after="240" w:line="360" w:lineRule="auto"/>
        <w:jc w:val="both"/>
        <w:rPr>
          <w:rFonts w:ascii="Verdana" w:eastAsiaTheme="minorHAnsi" w:hAnsi="Verdana"/>
          <w:b/>
          <w:bCs/>
          <w:kern w:val="0"/>
          <w:sz w:val="20"/>
          <w:szCs w:val="20"/>
          <w:lang w:eastAsia="en-US"/>
          <w14:ligatures w14:val="none"/>
        </w:rPr>
      </w:pPr>
      <w:bookmarkStart w:id="1" w:name="_Hlk109297069"/>
      <w:r w:rsidRPr="00185447">
        <w:rPr>
          <w:rFonts w:ascii="Verdana" w:eastAsiaTheme="minorHAnsi" w:hAnsi="Verdana"/>
          <w:kern w:val="0"/>
          <w:sz w:val="20"/>
          <w:szCs w:val="20"/>
          <w:lang w:eastAsia="en-US"/>
          <w14:ligatures w14:val="none"/>
        </w:rPr>
        <w:t>A description and copies of the evidence that is being relied upon to support the Charge; and</w:t>
      </w:r>
    </w:p>
    <w:bookmarkEnd w:id="1"/>
    <w:p w14:paraId="7E5C82AE" w14:textId="77777777" w:rsidR="00185447" w:rsidRPr="00185447" w:rsidRDefault="00185447" w:rsidP="00185447">
      <w:pPr>
        <w:numPr>
          <w:ilvl w:val="2"/>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kern w:val="0"/>
          <w:sz w:val="20"/>
          <w:szCs w:val="20"/>
          <w:lang w:eastAsia="en-US"/>
          <w14:ligatures w14:val="none"/>
        </w:rPr>
        <w:t>Confirmation that these Regulations apply to the determination of the matter; and</w:t>
      </w:r>
    </w:p>
    <w:p w14:paraId="3E0E592D" w14:textId="77777777" w:rsidR="00185447" w:rsidRPr="00185447" w:rsidRDefault="00185447" w:rsidP="00185447">
      <w:pPr>
        <w:numPr>
          <w:ilvl w:val="2"/>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kern w:val="0"/>
          <w:sz w:val="20"/>
          <w:szCs w:val="20"/>
          <w:lang w:eastAsia="en-US"/>
          <w14:ligatures w14:val="none"/>
        </w:rPr>
        <w:t>The time, date and location of any meetings that have been organised to discuss or otherwise deal with the matter; and</w:t>
      </w:r>
    </w:p>
    <w:p w14:paraId="477FF8E0"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rights of the Respondent under these Regulations to have a fair opportunity to make representations in their defence; and</w:t>
      </w:r>
    </w:p>
    <w:p w14:paraId="137B87F0"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lastRenderedPageBreak/>
        <w:t xml:space="preserve">Instructions on what the Respondent must do to either admit or deny the Charge and the deadline for indicating their response. </w:t>
      </w:r>
    </w:p>
    <w:p w14:paraId="051ABE82"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ADMITTING OR DENYING THE CHARGE</w:t>
      </w:r>
    </w:p>
    <w:p w14:paraId="6E0B3D2B"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Respondent shall have at least 14 days from the date of the Notice of Charge to respond and either:</w:t>
      </w:r>
    </w:p>
    <w:p w14:paraId="40368073" w14:textId="77777777" w:rsidR="00185447" w:rsidRPr="00185447" w:rsidRDefault="00185447" w:rsidP="00185447">
      <w:pPr>
        <w:numPr>
          <w:ilvl w:val="2"/>
          <w:numId w:val="1"/>
        </w:numPr>
        <w:spacing w:after="240" w:line="360" w:lineRule="auto"/>
        <w:ind w:left="2268" w:hanging="1134"/>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Admit the Charge; or</w:t>
      </w:r>
    </w:p>
    <w:p w14:paraId="05EA8FED" w14:textId="77777777" w:rsidR="00185447" w:rsidRPr="00185447" w:rsidRDefault="00185447" w:rsidP="00185447">
      <w:pPr>
        <w:numPr>
          <w:ilvl w:val="2"/>
          <w:numId w:val="1"/>
        </w:numPr>
        <w:spacing w:after="240" w:line="360" w:lineRule="auto"/>
        <w:ind w:left="2268" w:hanging="1134"/>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Deny the Charge, in which case the matter will be dealt with by a full disciplinary hearing.   </w:t>
      </w:r>
    </w:p>
    <w:p w14:paraId="12A029E7"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If the Respondent admits the Charge, the Disciplinary Panel may deal with Decisions and Sanctions under Regulation 11. The Respondent may make written representations in mitigation within 7 days from accepting the Charge or having been deemed to accept the Charge.</w:t>
      </w:r>
    </w:p>
    <w:p w14:paraId="25743C3D"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If the Respondent does not accept the Charge, the Disciplinary Panel will call a Disciplinary Hearing in accordance with Regulations 9-10.</w:t>
      </w:r>
    </w:p>
    <w:p w14:paraId="7737C846"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If the Respondent does not respond to the Notice of Charge within the time period outlined at Regulation [8.1] above, the Disciplinary Panel may call a Disciplinary Hearing, and may treat the Respondent as having admitted the Charge. </w:t>
      </w:r>
    </w:p>
    <w:p w14:paraId="320B16A6"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If there are multiple Charges, the Respondent may admit or deny all or some of the Charges. The Disciplinary Panel may deal with Charges that are Admitted and Denied separately. </w:t>
      </w:r>
    </w:p>
    <w:p w14:paraId="6E70A376"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Disciplinary Panel may deal with a disciplinary matter by way of an oral hearing either conducted in person or by audio or video conference call, or deal with the matter by way of written submissions, whichever method is most appropriate and proportionate to the issues at hand, and considering the needs and wishes of the Respondent and any other witnesses in deciding how to deal with the hearing. </w:t>
      </w:r>
    </w:p>
    <w:p w14:paraId="723BD8CE"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 xml:space="preserve">NOTICE FOR DISCIPLINARY HEARINGS </w:t>
      </w:r>
    </w:p>
    <w:p w14:paraId="7CF94919"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Disciplinary Panel will give reasonable notice of any hearing or deadline for written submissions and should consider at least one re-scheduling to take into account prior commitments. </w:t>
      </w:r>
    </w:p>
    <w:p w14:paraId="02764470" w14:textId="77777777" w:rsidR="00185447" w:rsidRPr="00185447" w:rsidRDefault="00185447" w:rsidP="00185447">
      <w:pPr>
        <w:spacing w:after="240" w:line="360" w:lineRule="auto"/>
        <w:ind w:left="1418"/>
        <w:jc w:val="both"/>
        <w:rPr>
          <w:rFonts w:ascii="Verdana" w:eastAsiaTheme="minorHAnsi" w:hAnsi="Verdana"/>
          <w:kern w:val="0"/>
          <w:sz w:val="20"/>
          <w:szCs w:val="20"/>
          <w:lang w:eastAsia="en-US"/>
          <w14:ligatures w14:val="none"/>
        </w:rPr>
      </w:pPr>
    </w:p>
    <w:p w14:paraId="0E2C3603"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ORAL DISCIPLINARY HEARINGS</w:t>
      </w:r>
    </w:p>
    <w:p w14:paraId="5120C2D8"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Respondent may be represented by a third party at any oral hearing, whether or not that person is a member of the Club (the “</w:t>
      </w:r>
      <w:r w:rsidRPr="00185447">
        <w:rPr>
          <w:rFonts w:ascii="Verdana" w:eastAsiaTheme="minorHAnsi" w:hAnsi="Verdana"/>
          <w:b/>
          <w:bCs/>
          <w:kern w:val="0"/>
          <w:sz w:val="20"/>
          <w:szCs w:val="20"/>
          <w:lang w:eastAsia="en-US"/>
          <w14:ligatures w14:val="none"/>
        </w:rPr>
        <w:t>Representative</w:t>
      </w:r>
      <w:r w:rsidRPr="00185447">
        <w:rPr>
          <w:rFonts w:ascii="Verdana" w:eastAsiaTheme="minorHAnsi" w:hAnsi="Verdana"/>
          <w:kern w:val="0"/>
          <w:sz w:val="20"/>
          <w:szCs w:val="20"/>
          <w:lang w:eastAsia="en-US"/>
          <w14:ligatures w14:val="none"/>
        </w:rPr>
        <w:t xml:space="preserve">”), and the Representative may make submissions but not give evidence on behalf of the Respondent. </w:t>
      </w:r>
    </w:p>
    <w:p w14:paraId="70DFBA53"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Respondent may be accompanied by another Member for support (the “</w:t>
      </w:r>
      <w:r w:rsidRPr="00185447">
        <w:rPr>
          <w:rFonts w:ascii="Verdana" w:eastAsiaTheme="minorHAnsi" w:hAnsi="Verdana"/>
          <w:b/>
          <w:bCs/>
          <w:kern w:val="0"/>
          <w:sz w:val="20"/>
          <w:szCs w:val="20"/>
          <w:lang w:eastAsia="en-US"/>
          <w14:ligatures w14:val="none"/>
        </w:rPr>
        <w:t>Friend</w:t>
      </w:r>
      <w:r w:rsidRPr="00185447">
        <w:rPr>
          <w:rFonts w:ascii="Verdana" w:eastAsiaTheme="minorHAnsi" w:hAnsi="Verdana"/>
          <w:kern w:val="0"/>
          <w:sz w:val="20"/>
          <w:szCs w:val="20"/>
          <w:lang w:eastAsia="en-US"/>
          <w14:ligatures w14:val="none"/>
        </w:rPr>
        <w:t xml:space="preserve">”), but the Friend may not make representations on behalf of the Respondent. </w:t>
      </w:r>
    </w:p>
    <w:p w14:paraId="51FBE488"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procedure for an oral hearing will be at the discretion of the Chair. A standard hearing procedure is set out at </w:t>
      </w:r>
      <w:r w:rsidRPr="00185447">
        <w:rPr>
          <w:rFonts w:ascii="Verdana" w:eastAsiaTheme="minorHAnsi" w:hAnsi="Verdana"/>
          <w:b/>
          <w:bCs/>
          <w:kern w:val="0"/>
          <w:sz w:val="20"/>
          <w:szCs w:val="20"/>
          <w:lang w:eastAsia="en-US"/>
          <w14:ligatures w14:val="none"/>
        </w:rPr>
        <w:t>Appendix 1</w:t>
      </w:r>
      <w:r w:rsidRPr="00185447">
        <w:rPr>
          <w:rFonts w:ascii="Verdana" w:eastAsiaTheme="minorHAnsi" w:hAnsi="Verdana"/>
          <w:kern w:val="0"/>
          <w:sz w:val="20"/>
          <w:szCs w:val="20"/>
          <w:lang w:eastAsia="en-US"/>
          <w14:ligatures w14:val="none"/>
        </w:rPr>
        <w:t xml:space="preserve"> of this document, which may be followed by the Chair of the Disciplinary Panel. </w:t>
      </w:r>
    </w:p>
    <w:p w14:paraId="477B2247"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Regardless of the procedures followed, the Respondent must be given a fair opportunity to make representations and present evidence in their defence. The Respondent must also be given the opportunity to review and challenge evidence in support of the Complaint and Charge.</w:t>
      </w:r>
    </w:p>
    <w:p w14:paraId="59DED4B5"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If the Respondent does not attend the hearing as arranged above, provided that the Disciplinary Panel is satisfied that notice of the hearing was received it may proceed and decide the case in the absence of the Respondent. </w:t>
      </w:r>
    </w:p>
    <w:p w14:paraId="54931891"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DECISIONS AND SANCTIONS</w:t>
      </w:r>
    </w:p>
    <w:p w14:paraId="2A225356"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Disciplinary Panel may reach such decision and/or impose such sanctions as it sees fit, including without limitation, to:</w:t>
      </w:r>
    </w:p>
    <w:p w14:paraId="01E3C9DC"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Dismiss the Charge as unproven.</w:t>
      </w:r>
    </w:p>
    <w:p w14:paraId="1AC3B891"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Issue a warning or reprimand in respect of the misconduct or rule breach committed. </w:t>
      </w:r>
    </w:p>
    <w:p w14:paraId="618C5CA1"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Suspend or exclude the Respondent from the Club and/or Club Competitions, Tournaments, Teams, meetings, or other activities. </w:t>
      </w:r>
    </w:p>
    <w:p w14:paraId="60CA880B"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Suspend or exclude the Respondent from holding office within the Club for a specified or indefinite period of time. </w:t>
      </w:r>
    </w:p>
    <w:p w14:paraId="54D1FBFD"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lastRenderedPageBreak/>
        <w:t xml:space="preserve">Suspend the Respondent’s Membership of the Club, and/or their ability or authority to attend the Club and exercise playing rights at the Club for a defined period. </w:t>
      </w:r>
    </w:p>
    <w:p w14:paraId="16BD0BA1"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Permanently expel the Respondent from the Club; and/or</w:t>
      </w:r>
    </w:p>
    <w:p w14:paraId="6D73D67C"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A combination of any of the above or any other disciplinary action as considered appropriate by the Disciplinary Panel as appropriate. </w:t>
      </w:r>
    </w:p>
    <w:p w14:paraId="0FF83954"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decision taken by the Disciplinary Panel in relation to sanctions must be reasonable and proportionate in all the circumstances. The Disciplinary Panel will give reasons for its decision.  </w:t>
      </w:r>
    </w:p>
    <w:p w14:paraId="40BBFCBE"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decision of the Disciplinary Panel may be communicated to the Respondent orally at any oral Hearing, but must, in any event, be communicated in writing within a reasonable time of the decision being made.</w:t>
      </w:r>
    </w:p>
    <w:p w14:paraId="06DBEBD4"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If a right of appeal exists from the decision, the written decision must set out how that right can be exercised. </w:t>
      </w:r>
    </w:p>
    <w:p w14:paraId="3DF2DF96"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MATTERS INVOLVING YOUNG PERSONS OR ADULTS AT RISK</w:t>
      </w:r>
    </w:p>
    <w:p w14:paraId="2978407B"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Where a disciplinary matter involves a Young Person and/or Adult at Risk of Harm, the Club, the Disciplinary Panel must be mindful of the needs of the person in question and take these into account when deciding:</w:t>
      </w:r>
    </w:p>
    <w:p w14:paraId="054E7100"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format of proceedings. </w:t>
      </w:r>
    </w:p>
    <w:p w14:paraId="2D51B6F6"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Whether any action is taken against such a Young Person or an Adult at Risk of Harm. </w:t>
      </w:r>
    </w:p>
    <w:p w14:paraId="32E4CA6B"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Whether any provisions in these Regulations should be varied. </w:t>
      </w:r>
    </w:p>
    <w:p w14:paraId="0E36368D"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Disciplinary Panel should inform the Club Welfare Officer or, in their absence, the County Welfare Officer or the England Golf Safeguarding team of the circumstances surrounding the Young Person and/or the Adult at Risk of Harm before taking any action under these Regulations. </w:t>
      </w:r>
    </w:p>
    <w:p w14:paraId="50D7843B" w14:textId="77777777" w:rsidR="00185447" w:rsidRPr="00185447" w:rsidRDefault="00185447" w:rsidP="00185447">
      <w:pPr>
        <w:numPr>
          <w:ilvl w:val="1"/>
          <w:numId w:val="1"/>
        </w:numPr>
        <w:spacing w:after="240" w:line="360" w:lineRule="auto"/>
        <w:contextualSpacing/>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Written permission should be obtained from any parent / carer of a Young Person or Adult at Risk of Harm where such person is asked to provide evidence and / or attend a hearing.  Where a Young Person or Adult at Risk </w:t>
      </w:r>
      <w:r w:rsidRPr="00185447">
        <w:rPr>
          <w:rFonts w:ascii="Verdana" w:eastAsiaTheme="minorHAnsi" w:hAnsi="Verdana"/>
          <w:kern w:val="0"/>
          <w:sz w:val="20"/>
          <w:szCs w:val="20"/>
          <w:lang w:eastAsia="en-US"/>
          <w14:ligatures w14:val="none"/>
        </w:rPr>
        <w:lastRenderedPageBreak/>
        <w:t>of Harm is asked to attend a hearing, they shall be afforded the opportunity to do so accompanied by any parent / carer and the Disciplinary Panel shall make sure that the Young Person or Adult at Risk of Harm fully understands the process taking place.</w:t>
      </w:r>
    </w:p>
    <w:p w14:paraId="76F8B06F" w14:textId="77777777" w:rsidR="00185447" w:rsidRPr="00185447" w:rsidRDefault="00185447" w:rsidP="00185447">
      <w:pPr>
        <w:spacing w:after="240" w:line="360" w:lineRule="auto"/>
        <w:ind w:left="1134"/>
        <w:contextualSpacing/>
        <w:jc w:val="both"/>
        <w:rPr>
          <w:rFonts w:ascii="Verdana" w:eastAsiaTheme="minorHAnsi" w:hAnsi="Verdana"/>
          <w:kern w:val="0"/>
          <w:sz w:val="20"/>
          <w:szCs w:val="20"/>
          <w:lang w:eastAsia="en-US"/>
          <w14:ligatures w14:val="none"/>
        </w:rPr>
      </w:pPr>
    </w:p>
    <w:p w14:paraId="3D958CD5"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For the avoidance of doubt, the refusal of the parent, Young Person or Adult at Risk of Harm to co-operate shall not preclude Club from taking disciplinary action against the Young Person or Adult at Risk of Harm. </w:t>
      </w:r>
    </w:p>
    <w:p w14:paraId="2D48A09F" w14:textId="77777777" w:rsidR="00185447" w:rsidRPr="00185447" w:rsidRDefault="00185447" w:rsidP="00185447">
      <w:pPr>
        <w:spacing w:line="259" w:lineRule="auto"/>
        <w:ind w:left="720"/>
        <w:contextualSpacing/>
        <w:rPr>
          <w:rFonts w:ascii="Verdana" w:eastAsiaTheme="minorHAnsi" w:hAnsi="Verdana"/>
          <w:kern w:val="0"/>
          <w:sz w:val="20"/>
          <w:szCs w:val="20"/>
          <w:lang w:eastAsia="en-US"/>
          <w14:ligatures w14:val="none"/>
        </w:rPr>
      </w:pPr>
    </w:p>
    <w:p w14:paraId="5646B40D" w14:textId="77777777" w:rsidR="00185447" w:rsidRPr="00185447" w:rsidRDefault="00185447" w:rsidP="00185447">
      <w:pPr>
        <w:numPr>
          <w:ilvl w:val="0"/>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b/>
          <w:bCs/>
          <w:kern w:val="0"/>
          <w:sz w:val="20"/>
          <w:szCs w:val="20"/>
          <w:lang w:eastAsia="en-US"/>
          <w14:ligatures w14:val="none"/>
        </w:rPr>
        <w:t xml:space="preserve">APPEALS – ENGLAND GOLF FRAMEWORK </w:t>
      </w:r>
      <w:r w:rsidRPr="00185447">
        <w:rPr>
          <w:rFonts w:ascii="Verdana" w:eastAsiaTheme="minorHAnsi" w:hAnsi="Verdana"/>
          <w:kern w:val="0"/>
          <w:sz w:val="20"/>
          <w:szCs w:val="20"/>
          <w:lang w:eastAsia="en-US"/>
          <w14:ligatures w14:val="none"/>
        </w:rPr>
        <w:t xml:space="preserve"> </w:t>
      </w:r>
    </w:p>
    <w:p w14:paraId="71762AB7"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Decisions which relate to the Rules of Golf or to handicapping infringements fall within the England Golf Disciplinary Framework and are subject to a right of appeal as set out below.</w:t>
      </w:r>
    </w:p>
    <w:p w14:paraId="5D51A012" w14:textId="77777777" w:rsidR="00185447" w:rsidRPr="00185447" w:rsidRDefault="00185447" w:rsidP="00185447">
      <w:pPr>
        <w:spacing w:after="0" w:line="240" w:lineRule="auto"/>
        <w:ind w:left="1290"/>
        <w:jc w:val="both"/>
        <w:textAlignment w:val="baseline"/>
        <w:rPr>
          <w:rFonts w:ascii="Verdana" w:eastAsia="Times New Roman" w:hAnsi="Verdana" w:cs="Times New Roman"/>
          <w:color w:val="D13438"/>
          <w:kern w:val="0"/>
          <w:sz w:val="20"/>
          <w:szCs w:val="20"/>
          <w:u w:val="single"/>
          <w14:ligatures w14:val="none"/>
        </w:rPr>
      </w:pPr>
    </w:p>
    <w:p w14:paraId="1F76BA78" w14:textId="77777777" w:rsidR="00185447" w:rsidRPr="00185447" w:rsidRDefault="00185447" w:rsidP="00185447">
      <w:pPr>
        <w:spacing w:after="0" w:line="240" w:lineRule="auto"/>
        <w:ind w:left="1290"/>
        <w:jc w:val="center"/>
        <w:textAlignment w:val="baseline"/>
        <w:rPr>
          <w:rFonts w:ascii="Verdana" w:eastAsia="Times New Roman" w:hAnsi="Verdana" w:cs="Times New Roman"/>
          <w:kern w:val="0"/>
          <w:sz w:val="22"/>
          <w:szCs w:val="22"/>
          <w14:ligatures w14:val="none"/>
        </w:rPr>
      </w:pPr>
    </w:p>
    <w:tbl>
      <w:tblPr>
        <w:tblW w:w="8475"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72"/>
        <w:gridCol w:w="3398"/>
        <w:gridCol w:w="2805"/>
      </w:tblGrid>
      <w:tr w:rsidR="00185447" w:rsidRPr="00185447" w14:paraId="42503A43" w14:textId="77777777" w:rsidTr="00F723FA">
        <w:tc>
          <w:tcPr>
            <w:tcW w:w="2272" w:type="dxa"/>
            <w:tcBorders>
              <w:top w:val="single" w:sz="6" w:space="0" w:color="auto"/>
              <w:left w:val="single" w:sz="6" w:space="0" w:color="auto"/>
              <w:bottom w:val="single" w:sz="6" w:space="0" w:color="auto"/>
              <w:right w:val="single" w:sz="6" w:space="0" w:color="auto"/>
            </w:tcBorders>
            <w:hideMark/>
          </w:tcPr>
          <w:p w14:paraId="28DC3E99" w14:textId="77777777" w:rsidR="00185447" w:rsidRPr="00185447" w:rsidRDefault="00185447" w:rsidP="00185447">
            <w:pPr>
              <w:spacing w:after="0" w:line="240" w:lineRule="auto"/>
              <w:jc w:val="center"/>
              <w:textAlignment w:val="baseline"/>
              <w:rPr>
                <w:rFonts w:ascii="Times New Roman" w:eastAsia="Times New Roman" w:hAnsi="Times New Roman" w:cs="Times New Roman"/>
                <w:b/>
                <w:bCs/>
                <w:kern w:val="0"/>
                <w14:ligatures w14:val="none"/>
              </w:rPr>
            </w:pPr>
            <w:r w:rsidRPr="00185447">
              <w:rPr>
                <w:rFonts w:ascii="Verdana" w:eastAsia="Times New Roman" w:hAnsi="Verdana" w:cs="Times New Roman"/>
                <w:b/>
                <w:bCs/>
                <w:kern w:val="0"/>
                <w:sz w:val="20"/>
                <w:szCs w:val="20"/>
                <w14:ligatures w14:val="none"/>
              </w:rPr>
              <w:t>Matter arising at</w:t>
            </w:r>
          </w:p>
        </w:tc>
        <w:tc>
          <w:tcPr>
            <w:tcW w:w="3398" w:type="dxa"/>
            <w:tcBorders>
              <w:top w:val="single" w:sz="6" w:space="0" w:color="auto"/>
              <w:left w:val="nil"/>
              <w:bottom w:val="single" w:sz="6" w:space="0" w:color="auto"/>
              <w:right w:val="single" w:sz="6" w:space="0" w:color="auto"/>
            </w:tcBorders>
            <w:hideMark/>
          </w:tcPr>
          <w:p w14:paraId="245A457B" w14:textId="77777777" w:rsidR="00185447" w:rsidRPr="00185447" w:rsidRDefault="00185447" w:rsidP="00185447">
            <w:pPr>
              <w:spacing w:after="0" w:line="240" w:lineRule="auto"/>
              <w:jc w:val="center"/>
              <w:textAlignment w:val="baseline"/>
              <w:rPr>
                <w:rFonts w:ascii="Times New Roman" w:eastAsia="Times New Roman" w:hAnsi="Times New Roman" w:cs="Times New Roman"/>
                <w:b/>
                <w:bCs/>
                <w:kern w:val="0"/>
                <w14:ligatures w14:val="none"/>
              </w:rPr>
            </w:pPr>
            <w:r w:rsidRPr="00185447">
              <w:rPr>
                <w:rFonts w:ascii="Verdana" w:eastAsia="Times New Roman" w:hAnsi="Verdana" w:cs="Times New Roman"/>
                <w:b/>
                <w:bCs/>
                <w:kern w:val="0"/>
                <w:sz w:val="20"/>
                <w:szCs w:val="20"/>
                <w14:ligatures w14:val="none"/>
              </w:rPr>
              <w:t>Disciplinary body at first instance</w:t>
            </w:r>
          </w:p>
        </w:tc>
        <w:tc>
          <w:tcPr>
            <w:tcW w:w="2805" w:type="dxa"/>
            <w:tcBorders>
              <w:top w:val="single" w:sz="6" w:space="0" w:color="auto"/>
              <w:left w:val="nil"/>
              <w:bottom w:val="single" w:sz="6" w:space="0" w:color="auto"/>
              <w:right w:val="single" w:sz="6" w:space="0" w:color="auto"/>
            </w:tcBorders>
            <w:hideMark/>
          </w:tcPr>
          <w:p w14:paraId="3628479E" w14:textId="77777777" w:rsidR="00185447" w:rsidRPr="00185447" w:rsidRDefault="00185447" w:rsidP="00185447">
            <w:pPr>
              <w:spacing w:after="0" w:line="240" w:lineRule="auto"/>
              <w:jc w:val="center"/>
              <w:textAlignment w:val="baseline"/>
              <w:rPr>
                <w:rFonts w:ascii="Times New Roman" w:eastAsia="Times New Roman" w:hAnsi="Times New Roman" w:cs="Times New Roman"/>
                <w:b/>
                <w:bCs/>
                <w:kern w:val="0"/>
                <w14:ligatures w14:val="none"/>
              </w:rPr>
            </w:pPr>
            <w:r w:rsidRPr="00185447">
              <w:rPr>
                <w:rFonts w:ascii="Verdana" w:eastAsia="Times New Roman" w:hAnsi="Verdana" w:cs="Times New Roman"/>
                <w:b/>
                <w:bCs/>
                <w:kern w:val="0"/>
                <w:sz w:val="20"/>
                <w:szCs w:val="20"/>
                <w14:ligatures w14:val="none"/>
              </w:rPr>
              <w:t>Appeal level</w:t>
            </w:r>
          </w:p>
        </w:tc>
      </w:tr>
      <w:tr w:rsidR="00185447" w:rsidRPr="00185447" w14:paraId="6A10C76B" w14:textId="77777777" w:rsidTr="00F723FA">
        <w:tc>
          <w:tcPr>
            <w:tcW w:w="2272" w:type="dxa"/>
            <w:tcBorders>
              <w:top w:val="nil"/>
              <w:left w:val="single" w:sz="6" w:space="0" w:color="auto"/>
              <w:bottom w:val="single" w:sz="6" w:space="0" w:color="auto"/>
              <w:right w:val="single" w:sz="6" w:space="0" w:color="auto"/>
            </w:tcBorders>
            <w:hideMark/>
          </w:tcPr>
          <w:p w14:paraId="1AD7E938" w14:textId="77777777" w:rsidR="00185447" w:rsidRPr="00185447" w:rsidRDefault="00185447" w:rsidP="00185447">
            <w:pPr>
              <w:spacing w:after="0" w:line="240" w:lineRule="auto"/>
              <w:jc w:val="center"/>
              <w:textAlignment w:val="baseline"/>
              <w:rPr>
                <w:rFonts w:ascii="Times New Roman" w:eastAsia="Times New Roman" w:hAnsi="Times New Roman" w:cs="Times New Roman"/>
                <w:kern w:val="0"/>
                <w14:ligatures w14:val="none"/>
              </w:rPr>
            </w:pPr>
            <w:r w:rsidRPr="00185447">
              <w:rPr>
                <w:rFonts w:ascii="Verdana" w:eastAsia="Times New Roman" w:hAnsi="Verdana" w:cs="Times New Roman"/>
                <w:kern w:val="0"/>
                <w:sz w:val="20"/>
                <w:szCs w:val="20"/>
                <w14:ligatures w14:val="none"/>
              </w:rPr>
              <w:t>Club</w:t>
            </w:r>
          </w:p>
        </w:tc>
        <w:tc>
          <w:tcPr>
            <w:tcW w:w="3398" w:type="dxa"/>
            <w:tcBorders>
              <w:top w:val="nil"/>
              <w:left w:val="nil"/>
              <w:bottom w:val="single" w:sz="6" w:space="0" w:color="auto"/>
              <w:right w:val="single" w:sz="6" w:space="0" w:color="auto"/>
            </w:tcBorders>
            <w:hideMark/>
          </w:tcPr>
          <w:p w14:paraId="681ACAC1" w14:textId="77777777" w:rsidR="00185447" w:rsidRPr="00185447" w:rsidRDefault="00185447" w:rsidP="00185447">
            <w:pPr>
              <w:spacing w:after="0" w:line="240" w:lineRule="auto"/>
              <w:jc w:val="center"/>
              <w:textAlignment w:val="baseline"/>
              <w:rPr>
                <w:rFonts w:ascii="Times New Roman" w:eastAsia="Times New Roman" w:hAnsi="Times New Roman" w:cs="Times New Roman"/>
                <w:kern w:val="0"/>
                <w14:ligatures w14:val="none"/>
              </w:rPr>
            </w:pPr>
            <w:r w:rsidRPr="00185447">
              <w:rPr>
                <w:rFonts w:ascii="Verdana" w:eastAsia="Times New Roman" w:hAnsi="Verdana" w:cs="Times New Roman"/>
                <w:kern w:val="0"/>
                <w:sz w:val="20"/>
                <w:szCs w:val="20"/>
                <w14:ligatures w14:val="none"/>
              </w:rPr>
              <w:t>Club</w:t>
            </w:r>
          </w:p>
        </w:tc>
        <w:tc>
          <w:tcPr>
            <w:tcW w:w="2805" w:type="dxa"/>
            <w:tcBorders>
              <w:top w:val="nil"/>
              <w:left w:val="nil"/>
              <w:bottom w:val="single" w:sz="6" w:space="0" w:color="auto"/>
              <w:right w:val="single" w:sz="6" w:space="0" w:color="auto"/>
            </w:tcBorders>
            <w:hideMark/>
          </w:tcPr>
          <w:p w14:paraId="66E13DE7" w14:textId="77777777" w:rsidR="00185447" w:rsidRPr="00185447" w:rsidRDefault="00185447" w:rsidP="00185447">
            <w:pPr>
              <w:spacing w:after="0" w:line="240" w:lineRule="auto"/>
              <w:jc w:val="center"/>
              <w:textAlignment w:val="baseline"/>
              <w:rPr>
                <w:rFonts w:ascii="Times New Roman" w:eastAsia="Times New Roman" w:hAnsi="Times New Roman" w:cs="Times New Roman"/>
                <w:kern w:val="0"/>
                <w14:ligatures w14:val="none"/>
              </w:rPr>
            </w:pPr>
            <w:r w:rsidRPr="00185447">
              <w:rPr>
                <w:rFonts w:ascii="Verdana" w:eastAsia="Times New Roman" w:hAnsi="Verdana" w:cs="Times New Roman"/>
                <w:kern w:val="0"/>
                <w:sz w:val="20"/>
                <w:szCs w:val="20"/>
                <w14:ligatures w14:val="none"/>
              </w:rPr>
              <w:t>County</w:t>
            </w:r>
          </w:p>
        </w:tc>
      </w:tr>
      <w:tr w:rsidR="00185447" w:rsidRPr="00185447" w14:paraId="6E07B57B" w14:textId="77777777" w:rsidTr="00F723FA">
        <w:tc>
          <w:tcPr>
            <w:tcW w:w="2272" w:type="dxa"/>
            <w:tcBorders>
              <w:top w:val="nil"/>
              <w:left w:val="single" w:sz="6" w:space="0" w:color="auto"/>
              <w:bottom w:val="single" w:sz="6" w:space="0" w:color="auto"/>
              <w:right w:val="single" w:sz="6" w:space="0" w:color="auto"/>
            </w:tcBorders>
            <w:hideMark/>
          </w:tcPr>
          <w:p w14:paraId="20BF416B" w14:textId="77777777" w:rsidR="00185447" w:rsidRPr="00185447" w:rsidRDefault="00185447" w:rsidP="00185447">
            <w:pPr>
              <w:spacing w:after="0" w:line="240" w:lineRule="auto"/>
              <w:jc w:val="center"/>
              <w:textAlignment w:val="baseline"/>
              <w:rPr>
                <w:rFonts w:ascii="Times New Roman" w:eastAsia="Times New Roman" w:hAnsi="Times New Roman" w:cs="Times New Roman"/>
                <w:kern w:val="0"/>
                <w14:ligatures w14:val="none"/>
              </w:rPr>
            </w:pPr>
            <w:r w:rsidRPr="00185447">
              <w:rPr>
                <w:rFonts w:ascii="Verdana" w:eastAsia="Times New Roman" w:hAnsi="Verdana" w:cs="Times New Roman"/>
                <w:kern w:val="0"/>
                <w:sz w:val="20"/>
                <w:szCs w:val="20"/>
                <w14:ligatures w14:val="none"/>
              </w:rPr>
              <w:t>County</w:t>
            </w:r>
          </w:p>
        </w:tc>
        <w:tc>
          <w:tcPr>
            <w:tcW w:w="3398" w:type="dxa"/>
            <w:tcBorders>
              <w:top w:val="nil"/>
              <w:left w:val="nil"/>
              <w:bottom w:val="single" w:sz="6" w:space="0" w:color="auto"/>
              <w:right w:val="single" w:sz="6" w:space="0" w:color="auto"/>
            </w:tcBorders>
            <w:hideMark/>
          </w:tcPr>
          <w:p w14:paraId="643D6EC6" w14:textId="77777777" w:rsidR="00185447" w:rsidRPr="00185447" w:rsidRDefault="00185447" w:rsidP="00185447">
            <w:pPr>
              <w:spacing w:after="0" w:line="240" w:lineRule="auto"/>
              <w:jc w:val="center"/>
              <w:textAlignment w:val="baseline"/>
              <w:rPr>
                <w:rFonts w:ascii="Times New Roman" w:eastAsia="Times New Roman" w:hAnsi="Times New Roman" w:cs="Times New Roman"/>
                <w:kern w:val="0"/>
                <w14:ligatures w14:val="none"/>
              </w:rPr>
            </w:pPr>
            <w:r w:rsidRPr="00185447">
              <w:rPr>
                <w:rFonts w:ascii="Verdana" w:eastAsia="Times New Roman" w:hAnsi="Verdana" w:cs="Times New Roman"/>
                <w:kern w:val="0"/>
                <w:sz w:val="20"/>
                <w:szCs w:val="20"/>
                <w14:ligatures w14:val="none"/>
              </w:rPr>
              <w:t>County</w:t>
            </w:r>
          </w:p>
        </w:tc>
        <w:tc>
          <w:tcPr>
            <w:tcW w:w="2805" w:type="dxa"/>
            <w:tcBorders>
              <w:top w:val="nil"/>
              <w:left w:val="nil"/>
              <w:bottom w:val="single" w:sz="6" w:space="0" w:color="auto"/>
              <w:right w:val="single" w:sz="6" w:space="0" w:color="auto"/>
            </w:tcBorders>
            <w:hideMark/>
          </w:tcPr>
          <w:p w14:paraId="23CF9805" w14:textId="77777777" w:rsidR="00185447" w:rsidRPr="00185447" w:rsidRDefault="00185447" w:rsidP="00185447">
            <w:pPr>
              <w:spacing w:after="0" w:line="240" w:lineRule="auto"/>
              <w:jc w:val="center"/>
              <w:textAlignment w:val="baseline"/>
              <w:rPr>
                <w:rFonts w:ascii="Times New Roman" w:eastAsia="Times New Roman" w:hAnsi="Times New Roman" w:cs="Times New Roman"/>
                <w:kern w:val="0"/>
                <w14:ligatures w14:val="none"/>
              </w:rPr>
            </w:pPr>
            <w:r w:rsidRPr="00185447">
              <w:rPr>
                <w:rFonts w:ascii="Verdana" w:eastAsia="Times New Roman" w:hAnsi="Verdana" w:cs="Times New Roman"/>
                <w:kern w:val="0"/>
                <w:sz w:val="20"/>
                <w:szCs w:val="20"/>
                <w14:ligatures w14:val="none"/>
              </w:rPr>
              <w:t>England Golf</w:t>
            </w:r>
          </w:p>
        </w:tc>
      </w:tr>
      <w:tr w:rsidR="00185447" w:rsidRPr="00185447" w14:paraId="26D4BE1D" w14:textId="77777777" w:rsidTr="00F723FA">
        <w:tc>
          <w:tcPr>
            <w:tcW w:w="2272" w:type="dxa"/>
            <w:tcBorders>
              <w:top w:val="nil"/>
              <w:left w:val="single" w:sz="6" w:space="0" w:color="auto"/>
              <w:bottom w:val="single" w:sz="6" w:space="0" w:color="auto"/>
              <w:right w:val="single" w:sz="6" w:space="0" w:color="auto"/>
            </w:tcBorders>
            <w:hideMark/>
          </w:tcPr>
          <w:p w14:paraId="38CA1C55" w14:textId="77777777" w:rsidR="00185447" w:rsidRPr="00185447" w:rsidRDefault="00185447" w:rsidP="00185447">
            <w:pPr>
              <w:spacing w:after="0" w:line="240" w:lineRule="auto"/>
              <w:jc w:val="center"/>
              <w:textAlignment w:val="baseline"/>
              <w:rPr>
                <w:rFonts w:ascii="Times New Roman" w:eastAsia="Times New Roman" w:hAnsi="Times New Roman" w:cs="Times New Roman"/>
                <w:kern w:val="0"/>
                <w14:ligatures w14:val="none"/>
              </w:rPr>
            </w:pPr>
            <w:r w:rsidRPr="00185447">
              <w:rPr>
                <w:rFonts w:ascii="Verdana" w:eastAsia="Times New Roman" w:hAnsi="Verdana" w:cs="Times New Roman"/>
                <w:kern w:val="0"/>
                <w:sz w:val="20"/>
                <w:szCs w:val="20"/>
                <w14:ligatures w14:val="none"/>
              </w:rPr>
              <w:t>National</w:t>
            </w:r>
          </w:p>
        </w:tc>
        <w:tc>
          <w:tcPr>
            <w:tcW w:w="3398" w:type="dxa"/>
            <w:tcBorders>
              <w:top w:val="nil"/>
              <w:left w:val="nil"/>
              <w:bottom w:val="single" w:sz="6" w:space="0" w:color="auto"/>
              <w:right w:val="single" w:sz="6" w:space="0" w:color="auto"/>
            </w:tcBorders>
            <w:hideMark/>
          </w:tcPr>
          <w:p w14:paraId="3CADAAE4" w14:textId="77777777" w:rsidR="00185447" w:rsidRPr="00185447" w:rsidRDefault="00185447" w:rsidP="00185447">
            <w:pPr>
              <w:spacing w:after="0" w:line="240" w:lineRule="auto"/>
              <w:jc w:val="center"/>
              <w:textAlignment w:val="baseline"/>
              <w:rPr>
                <w:rFonts w:ascii="Times New Roman" w:eastAsia="Times New Roman" w:hAnsi="Times New Roman" w:cs="Times New Roman"/>
                <w:kern w:val="0"/>
                <w14:ligatures w14:val="none"/>
              </w:rPr>
            </w:pPr>
            <w:r w:rsidRPr="00185447">
              <w:rPr>
                <w:rFonts w:ascii="Verdana" w:eastAsia="Times New Roman" w:hAnsi="Verdana" w:cs="Times New Roman"/>
                <w:kern w:val="0"/>
                <w:sz w:val="20"/>
                <w:szCs w:val="20"/>
                <w14:ligatures w14:val="none"/>
              </w:rPr>
              <w:t>England Golf</w:t>
            </w:r>
          </w:p>
        </w:tc>
        <w:tc>
          <w:tcPr>
            <w:tcW w:w="2805" w:type="dxa"/>
            <w:tcBorders>
              <w:top w:val="nil"/>
              <w:left w:val="nil"/>
              <w:bottom w:val="single" w:sz="6" w:space="0" w:color="auto"/>
              <w:right w:val="single" w:sz="6" w:space="0" w:color="auto"/>
            </w:tcBorders>
            <w:hideMark/>
          </w:tcPr>
          <w:p w14:paraId="6D81C7A4" w14:textId="77777777" w:rsidR="00185447" w:rsidRPr="00185447" w:rsidRDefault="00185447" w:rsidP="00185447">
            <w:pPr>
              <w:spacing w:after="0" w:line="240" w:lineRule="auto"/>
              <w:jc w:val="center"/>
              <w:textAlignment w:val="baseline"/>
              <w:rPr>
                <w:rFonts w:ascii="Times New Roman" w:eastAsia="Times New Roman" w:hAnsi="Times New Roman" w:cs="Times New Roman"/>
                <w:kern w:val="0"/>
                <w14:ligatures w14:val="none"/>
              </w:rPr>
            </w:pPr>
            <w:r w:rsidRPr="00185447">
              <w:rPr>
                <w:rFonts w:ascii="Verdana" w:eastAsia="Times New Roman" w:hAnsi="Verdana" w:cs="Times New Roman"/>
                <w:kern w:val="0"/>
                <w:sz w:val="20"/>
                <w:szCs w:val="20"/>
                <w14:ligatures w14:val="none"/>
              </w:rPr>
              <w:t>England Golf Appeals Panel</w:t>
            </w:r>
          </w:p>
        </w:tc>
      </w:tr>
    </w:tbl>
    <w:p w14:paraId="4A8E28CA" w14:textId="77777777" w:rsidR="00185447" w:rsidRPr="00185447" w:rsidRDefault="00185447" w:rsidP="00185447">
      <w:pPr>
        <w:spacing w:after="0" w:line="240" w:lineRule="auto"/>
        <w:ind w:left="555"/>
        <w:jc w:val="both"/>
        <w:textAlignment w:val="baseline"/>
        <w:rPr>
          <w:rFonts w:ascii="Verdana" w:eastAsia="Times New Roman" w:hAnsi="Verdana" w:cs="Times New Roman"/>
          <w:kern w:val="0"/>
          <w:sz w:val="22"/>
          <w:szCs w:val="22"/>
          <w14:ligatures w14:val="none"/>
        </w:rPr>
      </w:pPr>
      <w:r w:rsidRPr="00185447">
        <w:rPr>
          <w:rFonts w:ascii="Verdana" w:eastAsia="Times New Roman" w:hAnsi="Verdana" w:cs="Times New Roman"/>
          <w:kern w:val="0"/>
          <w:sz w:val="20"/>
          <w:szCs w:val="20"/>
          <w14:ligatures w14:val="none"/>
        </w:rPr>
        <w:t> </w:t>
      </w:r>
    </w:p>
    <w:p w14:paraId="4ABFA772" w14:textId="77777777" w:rsidR="00185447" w:rsidRPr="00185447" w:rsidRDefault="00185447" w:rsidP="00185447">
      <w:pPr>
        <w:spacing w:after="0" w:line="240" w:lineRule="auto"/>
        <w:jc w:val="both"/>
        <w:textAlignment w:val="baseline"/>
        <w:rPr>
          <w:rFonts w:ascii="Times New Roman" w:eastAsia="Times New Roman" w:hAnsi="Times New Roman" w:cs="Times New Roman"/>
          <w:kern w:val="0"/>
          <w14:ligatures w14:val="none"/>
        </w:rPr>
      </w:pPr>
      <w:r w:rsidRPr="00185447">
        <w:rPr>
          <w:rFonts w:ascii="Times New Roman" w:eastAsia="Times New Roman" w:hAnsi="Times New Roman" w:cs="Times New Roman"/>
          <w:kern w:val="0"/>
          <w14:ligatures w14:val="none"/>
        </w:rPr>
        <w:t xml:space="preserve"> </w:t>
      </w:r>
      <w:r w:rsidRPr="00185447">
        <w:rPr>
          <w:rFonts w:ascii="Verdana" w:eastAsia="Times New Roman" w:hAnsi="Verdana" w:cs="Times New Roman"/>
          <w:kern w:val="0"/>
          <w:sz w:val="20"/>
          <w:szCs w:val="20"/>
          <w:u w:val="single"/>
          <w14:ligatures w14:val="none"/>
        </w:rPr>
        <w:t>There will be no further right of appeal.</w:t>
      </w:r>
    </w:p>
    <w:p w14:paraId="3587A6FE" w14:textId="77777777" w:rsidR="00185447" w:rsidRPr="00185447" w:rsidRDefault="00185447" w:rsidP="00185447">
      <w:pPr>
        <w:spacing w:after="0" w:line="240" w:lineRule="auto"/>
        <w:jc w:val="both"/>
        <w:textAlignment w:val="baseline"/>
        <w:rPr>
          <w:rFonts w:ascii="Times New Roman" w:eastAsia="Times New Roman" w:hAnsi="Times New Roman" w:cs="Times New Roman"/>
          <w:kern w:val="0"/>
          <w14:ligatures w14:val="none"/>
        </w:rPr>
      </w:pPr>
    </w:p>
    <w:p w14:paraId="301E2B4D" w14:textId="77777777" w:rsidR="00185447" w:rsidRPr="00185447" w:rsidRDefault="00185447" w:rsidP="00185447">
      <w:pPr>
        <w:numPr>
          <w:ilvl w:val="1"/>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kern w:val="0"/>
          <w:sz w:val="20"/>
          <w:szCs w:val="20"/>
          <w:lang w:eastAsia="en-US"/>
          <w14:ligatures w14:val="none"/>
        </w:rPr>
        <w:t>If the Respondent wishes to appeal a decision of the Disciplinary Panel, they (the “</w:t>
      </w:r>
      <w:r w:rsidRPr="00185447">
        <w:rPr>
          <w:rFonts w:ascii="Verdana" w:eastAsiaTheme="minorHAnsi" w:hAnsi="Verdana"/>
          <w:b/>
          <w:bCs/>
          <w:kern w:val="0"/>
          <w:sz w:val="20"/>
          <w:szCs w:val="20"/>
          <w:lang w:eastAsia="en-US"/>
          <w14:ligatures w14:val="none"/>
        </w:rPr>
        <w:t>Appellant</w:t>
      </w:r>
      <w:r w:rsidRPr="00185447">
        <w:rPr>
          <w:rFonts w:ascii="Verdana" w:eastAsiaTheme="minorHAnsi" w:hAnsi="Verdana"/>
          <w:kern w:val="0"/>
          <w:sz w:val="20"/>
          <w:szCs w:val="20"/>
          <w:lang w:eastAsia="en-US"/>
          <w14:ligatures w14:val="none"/>
        </w:rPr>
        <w:t>”) must lodge the appeal to the Disciplinary Secretary in writing (an “</w:t>
      </w:r>
      <w:r w:rsidRPr="00185447">
        <w:rPr>
          <w:rFonts w:ascii="Verdana" w:eastAsiaTheme="minorHAnsi" w:hAnsi="Verdana"/>
          <w:b/>
          <w:bCs/>
          <w:kern w:val="0"/>
          <w:sz w:val="20"/>
          <w:szCs w:val="20"/>
          <w:lang w:eastAsia="en-US"/>
          <w14:ligatures w14:val="none"/>
        </w:rPr>
        <w:t>Appeal Request</w:t>
      </w:r>
      <w:r w:rsidRPr="00185447">
        <w:rPr>
          <w:rFonts w:ascii="Verdana" w:eastAsiaTheme="minorHAnsi" w:hAnsi="Verdana"/>
          <w:kern w:val="0"/>
          <w:sz w:val="20"/>
          <w:szCs w:val="20"/>
          <w:lang w:eastAsia="en-US"/>
          <w14:ligatures w14:val="none"/>
        </w:rPr>
        <w:t xml:space="preserve">”) within 14 days of the date of the Disciplinary Panel’s original decision being notified to the Respondent. </w:t>
      </w:r>
    </w:p>
    <w:p w14:paraId="106FF853"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Appeal Request must set out one or more of the grounds of appeal below and any further evidence on which the Appellant wishes to rely, together with reasons why the ground of appeal(s) applies. The grounds of appeal are as follows:</w:t>
      </w:r>
    </w:p>
    <w:p w14:paraId="32964957"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decision was based on error of fact or could not have been reasonably reached by a Disciplinary Panel when faced with the evidence before it; </w:t>
      </w:r>
    </w:p>
    <w:p w14:paraId="4A88697E"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Serious procedural or other irregularity in the proceedings before the Disciplinary Panel; </w:t>
      </w:r>
    </w:p>
    <w:p w14:paraId="6E43ED46"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lastRenderedPageBreak/>
        <w:t>Significant and relevant new evidence has become available which was not available before the conclusion of the hearing but, had it been available, may have caused the Disciplinary Panel to reach a materially different decision; and/or</w:t>
      </w:r>
    </w:p>
    <w:p w14:paraId="3EF282DA"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sanction imposed was manifestly unreasonable in the light of the facts before the Disciplinary Panel.</w:t>
      </w:r>
    </w:p>
    <w:p w14:paraId="7892B8BD"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Following receipt of a Notice of Appeal, the Disciplinary Secretary shall consider whether the Notice of Appeal is valid, that is received in time and sets out a valid ground or grounds of appeal (but not whether any grounds of appeal have been made out). If the Disciplinary Secretary considers that the Notice of Appeal is valid, </w:t>
      </w:r>
      <w:bookmarkStart w:id="2" w:name="_Hlk95402069"/>
      <w:r w:rsidRPr="00185447">
        <w:rPr>
          <w:rFonts w:ascii="Verdana" w:eastAsiaTheme="minorHAnsi" w:hAnsi="Verdana"/>
          <w:kern w:val="0"/>
          <w:sz w:val="20"/>
          <w:szCs w:val="20"/>
          <w:lang w:eastAsia="en-US"/>
          <w14:ligatures w14:val="none"/>
        </w:rPr>
        <w:t>he will forward it to the County Secretary of Dorset Golf Union</w:t>
      </w:r>
      <w:bookmarkEnd w:id="2"/>
      <w:r w:rsidRPr="00185447">
        <w:rPr>
          <w:rFonts w:ascii="Verdana" w:eastAsiaTheme="minorHAnsi" w:hAnsi="Verdana"/>
          <w:kern w:val="0"/>
          <w:sz w:val="20"/>
          <w:szCs w:val="20"/>
          <w:lang w:eastAsia="en-US"/>
          <w14:ligatures w14:val="none"/>
        </w:rPr>
        <w:t xml:space="preserve">. If the Disciplinary Secretary considers that the Notice of Appeal is not valid, he will return it to the Respondent and explain why it is not valid.  </w:t>
      </w:r>
    </w:p>
    <w:p w14:paraId="2FC618CE"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Dorset Golf Union Disciplinary Regulations will apply thereafter to any appeal, unless England Golf has determined that it should hear the matter, in which case the England Golf Disciplinary Regulations will apply. </w:t>
      </w:r>
    </w:p>
    <w:p w14:paraId="5DB2711F" w14:textId="77777777" w:rsidR="00185447" w:rsidRPr="00185447" w:rsidRDefault="00185447" w:rsidP="00185447">
      <w:pPr>
        <w:spacing w:line="259" w:lineRule="auto"/>
        <w:ind w:left="720"/>
        <w:contextualSpacing/>
        <w:rPr>
          <w:rFonts w:ascii="Verdana" w:eastAsiaTheme="minorHAnsi" w:hAnsi="Verdana"/>
          <w:kern w:val="0"/>
          <w:sz w:val="20"/>
          <w:szCs w:val="20"/>
          <w:lang w:eastAsia="en-US"/>
          <w14:ligatures w14:val="none"/>
        </w:rPr>
      </w:pPr>
    </w:p>
    <w:p w14:paraId="21AAADBF"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 xml:space="preserve">APPEALS – INTERNAL CLUB MATTERS  </w:t>
      </w:r>
    </w:p>
    <w:p w14:paraId="2BD8390D" w14:textId="77777777" w:rsidR="00185447" w:rsidRPr="00185447" w:rsidRDefault="00185447" w:rsidP="00185447">
      <w:p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u w:val="single"/>
          <w:lang w:eastAsia="en-US"/>
          <w14:ligatures w14:val="none"/>
        </w:rPr>
        <w:t>Either appeal within the club:</w:t>
      </w:r>
    </w:p>
    <w:p w14:paraId="21117833" w14:textId="77777777" w:rsidR="00185447" w:rsidRPr="00185447" w:rsidRDefault="00185447" w:rsidP="00185447">
      <w:pPr>
        <w:numPr>
          <w:ilvl w:val="1"/>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kern w:val="0"/>
          <w:sz w:val="20"/>
          <w:szCs w:val="20"/>
          <w:lang w:eastAsia="en-US"/>
          <w14:ligatures w14:val="none"/>
        </w:rPr>
        <w:t>If the Respondent wishes to appeal a decision of the Disciplinary Panel to which Regulation 13 does not apply, they (the “</w:t>
      </w:r>
      <w:r w:rsidRPr="00185447">
        <w:rPr>
          <w:rFonts w:ascii="Verdana" w:eastAsiaTheme="minorHAnsi" w:hAnsi="Verdana"/>
          <w:b/>
          <w:bCs/>
          <w:kern w:val="0"/>
          <w:sz w:val="20"/>
          <w:szCs w:val="20"/>
          <w:lang w:eastAsia="en-US"/>
          <w14:ligatures w14:val="none"/>
        </w:rPr>
        <w:t>Appellant</w:t>
      </w:r>
      <w:r w:rsidRPr="00185447">
        <w:rPr>
          <w:rFonts w:ascii="Verdana" w:eastAsiaTheme="minorHAnsi" w:hAnsi="Verdana"/>
          <w:kern w:val="0"/>
          <w:sz w:val="20"/>
          <w:szCs w:val="20"/>
          <w:lang w:eastAsia="en-US"/>
          <w14:ligatures w14:val="none"/>
        </w:rPr>
        <w:t>”) must lodge the appeal to the Disciplinary Secretary in writing (an “</w:t>
      </w:r>
      <w:r w:rsidRPr="00185447">
        <w:rPr>
          <w:rFonts w:ascii="Verdana" w:eastAsiaTheme="minorHAnsi" w:hAnsi="Verdana"/>
          <w:b/>
          <w:bCs/>
          <w:kern w:val="0"/>
          <w:sz w:val="20"/>
          <w:szCs w:val="20"/>
          <w:lang w:eastAsia="en-US"/>
          <w14:ligatures w14:val="none"/>
        </w:rPr>
        <w:t>Appeal Request</w:t>
      </w:r>
      <w:r w:rsidRPr="00185447">
        <w:rPr>
          <w:rFonts w:ascii="Verdana" w:eastAsiaTheme="minorHAnsi" w:hAnsi="Verdana"/>
          <w:kern w:val="0"/>
          <w:sz w:val="20"/>
          <w:szCs w:val="20"/>
          <w:lang w:eastAsia="en-US"/>
          <w14:ligatures w14:val="none"/>
        </w:rPr>
        <w:t xml:space="preserve">”) within 14 days of the date of the Disciplinary Panel’s original decision being notified to the Respondent. </w:t>
      </w:r>
    </w:p>
    <w:p w14:paraId="363CF327"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Appeal Request must set out one or more of the grounds of appeal below and any further evidence on which the Appellant wishes to rely, together with reasons why the ground of appeal(s) applies. The grounds of appeal are as follows:</w:t>
      </w:r>
    </w:p>
    <w:p w14:paraId="5B48E29A"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decision was based on error of fact or could not have been reasonably reached by a Disciplinary Panel when faced with the evidence before it </w:t>
      </w:r>
    </w:p>
    <w:p w14:paraId="162A1A12"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lastRenderedPageBreak/>
        <w:t xml:space="preserve">Serious procedural or other irregularity in the proceedings before the Disciplinary Panel </w:t>
      </w:r>
    </w:p>
    <w:p w14:paraId="6836DC22"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Significant and relevant new evidence has become available which was not available before the conclusion of the hearing but, had it been available, may have caused the Disciplinary Panel to reach a materially different decision, and/or</w:t>
      </w:r>
    </w:p>
    <w:p w14:paraId="1BA7FC04"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sanction imposed was manifestly unreasonable in the light of the facts before the Disciplinary Panel.</w:t>
      </w:r>
    </w:p>
    <w:p w14:paraId="167BDC01"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Following receipt of a Notice of Appeal, the Disciplinary Secretary shall consider whether the Notice of Appeal is valid, that is received in time and sets out a valid ground or grounds of appeal (but not whether any grounds of appeal have been made out). If the Disciplinary Secretary considers that the Notice of Appeal is not valid, he will return it to the Respondent and explain why it is not valid.  </w:t>
      </w:r>
    </w:p>
    <w:p w14:paraId="28B3CED5"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If the Disciplinary Secretary considers that the notice of appeal is valid, the Disciplinary Secretary will consider whether at least one ground of appeal being established, in which case the Disciplinary Secretary will appoint an Appeal Panel comprising 3 individuals who have had no prior involvement and have no actual or potential interest in the matter. If the Disciplinary Secretary does not consider that a ground of appeal has been established, he will inform the Respondent with reasons.  </w:t>
      </w:r>
    </w:p>
    <w:p w14:paraId="15128B43" w14:textId="77777777" w:rsidR="00185447" w:rsidRPr="00185447" w:rsidRDefault="00185447" w:rsidP="00185447">
      <w:pPr>
        <w:numPr>
          <w:ilvl w:val="1"/>
          <w:numId w:val="1"/>
        </w:numPr>
        <w:spacing w:after="240" w:line="360" w:lineRule="auto"/>
        <w:contextualSpacing/>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Appeal Panel shall determine whether an appeal of a Disciplinary Panel decision shall be by way of review only or a full re-hearing of all the evidence presented to the Disciplinary Panel, with due consideration being given to any requests made by any relevant party.</w:t>
      </w:r>
      <w:r w:rsidRPr="00185447">
        <w:rPr>
          <w:rFonts w:ascii="Verdana" w:eastAsiaTheme="minorHAnsi" w:hAnsi="Verdana"/>
          <w:kern w:val="0"/>
          <w:sz w:val="20"/>
          <w:szCs w:val="20"/>
          <w:lang w:eastAsia="en-US"/>
          <w14:ligatures w14:val="none"/>
        </w:rPr>
        <w:tab/>
      </w:r>
      <w:r w:rsidRPr="00185447">
        <w:rPr>
          <w:rFonts w:ascii="Verdana" w:eastAsiaTheme="minorHAnsi" w:hAnsi="Verdana"/>
          <w:kern w:val="0"/>
          <w:sz w:val="20"/>
          <w:szCs w:val="20"/>
          <w:lang w:eastAsia="en-US"/>
          <w14:ligatures w14:val="none"/>
        </w:rPr>
        <w:br/>
      </w:r>
    </w:p>
    <w:p w14:paraId="03754091" w14:textId="77777777" w:rsidR="00185447" w:rsidRPr="00185447" w:rsidRDefault="00185447" w:rsidP="00185447">
      <w:pPr>
        <w:numPr>
          <w:ilvl w:val="1"/>
          <w:numId w:val="1"/>
        </w:numPr>
        <w:spacing w:after="240" w:line="360" w:lineRule="auto"/>
        <w:contextualSpacing/>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An Appeal Hearing may deal with an appeal on the basis of written submissions from the Appellant and the Respondent or by way of an oral hearing. If any party requests an oral hearing, then this will be facilitated unless exceptional circumstances mean that an oral hearing is impracticable. </w:t>
      </w:r>
    </w:p>
    <w:p w14:paraId="443AA922" w14:textId="77777777" w:rsidR="00185447" w:rsidRPr="00185447" w:rsidRDefault="00185447" w:rsidP="00185447">
      <w:pPr>
        <w:spacing w:after="240" w:line="360" w:lineRule="auto"/>
        <w:ind w:left="1134"/>
        <w:contextualSpacing/>
        <w:jc w:val="both"/>
        <w:rPr>
          <w:rFonts w:ascii="Verdana" w:eastAsiaTheme="minorHAnsi" w:hAnsi="Verdana"/>
          <w:kern w:val="0"/>
          <w:sz w:val="20"/>
          <w:szCs w:val="20"/>
          <w:lang w:eastAsia="en-US"/>
          <w14:ligatures w14:val="none"/>
        </w:rPr>
      </w:pPr>
    </w:p>
    <w:p w14:paraId="19774882" w14:textId="77777777" w:rsidR="00185447" w:rsidRPr="00185447" w:rsidRDefault="00185447" w:rsidP="00185447">
      <w:pPr>
        <w:numPr>
          <w:ilvl w:val="1"/>
          <w:numId w:val="1"/>
        </w:numPr>
        <w:spacing w:after="240" w:line="360" w:lineRule="auto"/>
        <w:contextualSpacing/>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procedure for an Appeal Hearing shall be flexible and shall be at the discretion of the Appeal Panel, who may make such decisions as necessary to ensure the orderly and effective conduct of the hearing, subject to the overriding requirement of fairness. </w:t>
      </w:r>
    </w:p>
    <w:p w14:paraId="10255DD3" w14:textId="77777777" w:rsidR="00185447" w:rsidRPr="00185447" w:rsidRDefault="00185447" w:rsidP="00185447">
      <w:pPr>
        <w:spacing w:after="240" w:line="360" w:lineRule="auto"/>
        <w:ind w:left="1134"/>
        <w:contextualSpacing/>
        <w:jc w:val="both"/>
        <w:rPr>
          <w:rFonts w:ascii="Verdana" w:eastAsiaTheme="minorHAnsi" w:hAnsi="Verdana"/>
          <w:kern w:val="0"/>
          <w:sz w:val="20"/>
          <w:szCs w:val="20"/>
          <w:lang w:eastAsia="en-US"/>
          <w14:ligatures w14:val="none"/>
        </w:rPr>
      </w:pPr>
    </w:p>
    <w:p w14:paraId="048D1CC8"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standard hearing procedure for disciplinary hearings set out at </w:t>
      </w:r>
      <w:r w:rsidRPr="00185447">
        <w:rPr>
          <w:rFonts w:ascii="Verdana" w:eastAsiaTheme="minorHAnsi" w:hAnsi="Verdana"/>
          <w:b/>
          <w:bCs/>
          <w:kern w:val="0"/>
          <w:sz w:val="20"/>
          <w:szCs w:val="20"/>
          <w:lang w:eastAsia="en-US"/>
          <w14:ligatures w14:val="none"/>
        </w:rPr>
        <w:t>Appendix 1</w:t>
      </w:r>
      <w:r w:rsidRPr="00185447">
        <w:rPr>
          <w:rFonts w:ascii="Verdana" w:eastAsiaTheme="minorHAnsi" w:hAnsi="Verdana"/>
          <w:kern w:val="0"/>
          <w:sz w:val="20"/>
          <w:szCs w:val="20"/>
          <w:lang w:eastAsia="en-US"/>
          <w14:ligatures w14:val="none"/>
        </w:rPr>
        <w:t xml:space="preserve"> may also be followed by the Appeal Panel at their discretion.</w:t>
      </w:r>
    </w:p>
    <w:p w14:paraId="3495CFD1"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Appeal Panel shall have the power to:</w:t>
      </w:r>
    </w:p>
    <w:p w14:paraId="72525060"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Dismiss the appeal; </w:t>
      </w:r>
    </w:p>
    <w:p w14:paraId="5AE26FB4"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Remit the matter for a re-hearing by the Disciplinary Panel; </w:t>
      </w:r>
    </w:p>
    <w:p w14:paraId="3BE43DC2"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Remit the matter for a re-hearing by a new Disciplinary Panel made up of different individuals than those originally appointed; </w:t>
      </w:r>
    </w:p>
    <w:p w14:paraId="3E220E7F"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Substitute an alternative finding; </w:t>
      </w:r>
    </w:p>
    <w:p w14:paraId="3B9301DE"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Reduce or increase the original sanction; and/or</w:t>
      </w:r>
    </w:p>
    <w:p w14:paraId="11BB726D" w14:textId="77777777" w:rsidR="00185447" w:rsidRPr="00185447" w:rsidRDefault="00185447" w:rsidP="00185447">
      <w:pPr>
        <w:numPr>
          <w:ilvl w:val="2"/>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Make such further order as they consider appropriate. </w:t>
      </w:r>
    </w:p>
    <w:p w14:paraId="5F216BBB"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decision of the Appeal Panel may be communicated at the Hearing, but must, in any event, be communicated in writing within 7 days of the hearing or deliberation of written submissions taking place.</w:t>
      </w:r>
    </w:p>
    <w:p w14:paraId="202EBE40" w14:textId="77777777" w:rsidR="00185447" w:rsidRPr="00185447" w:rsidRDefault="00185447" w:rsidP="00185447">
      <w:p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u w:val="single"/>
          <w:lang w:eastAsia="en-US"/>
          <w14:ligatures w14:val="none"/>
        </w:rPr>
        <w:t>Or appeal to the county body.</w:t>
      </w:r>
    </w:p>
    <w:p w14:paraId="3C456482" w14:textId="77777777" w:rsidR="00185447" w:rsidRPr="00185447" w:rsidRDefault="00185447" w:rsidP="00185447">
      <w:p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b/>
          <w:bCs/>
          <w:kern w:val="0"/>
          <w:sz w:val="20"/>
          <w:szCs w:val="20"/>
          <w:lang w:eastAsia="en-US"/>
          <w14:ligatures w14:val="none"/>
        </w:rPr>
        <w:t>14 .11.</w:t>
      </w:r>
      <w:r w:rsidRPr="00185447">
        <w:rPr>
          <w:rFonts w:ascii="Verdana" w:eastAsiaTheme="minorHAnsi" w:hAnsi="Verdana"/>
          <w:b/>
          <w:bCs/>
          <w:kern w:val="0"/>
          <w:sz w:val="20"/>
          <w:szCs w:val="20"/>
          <w:lang w:eastAsia="en-US"/>
          <w14:ligatures w14:val="none"/>
        </w:rPr>
        <w:tab/>
      </w:r>
      <w:r w:rsidRPr="00185447">
        <w:rPr>
          <w:rFonts w:ascii="Verdana" w:eastAsiaTheme="minorHAnsi" w:hAnsi="Verdana"/>
          <w:kern w:val="0"/>
          <w:sz w:val="20"/>
          <w:szCs w:val="20"/>
          <w:lang w:eastAsia="en-US"/>
          <w14:ligatures w14:val="none"/>
        </w:rPr>
        <w:t xml:space="preserve">If the Respondent wishes to appeal a decision of the Disciplinary Panel to which Regulation 13 does not apply, they (the “Appellant”) must lodge the appeal to Sean Whelan, Dorset Golf (secretary@dcgu.org.uk) ( in writing (an “Appeal Request”) within 14 days of the date of the Disciplinary Panel’s original decision being notified to the Respondent. </w:t>
      </w:r>
    </w:p>
    <w:p w14:paraId="4D2D9F1A" w14:textId="77777777" w:rsidR="00185447" w:rsidRPr="00185447" w:rsidRDefault="00185447" w:rsidP="00185447">
      <w:p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b/>
          <w:bCs/>
          <w:kern w:val="0"/>
          <w:sz w:val="20"/>
          <w:szCs w:val="20"/>
          <w:lang w:eastAsia="en-US"/>
          <w14:ligatures w14:val="none"/>
        </w:rPr>
        <w:t>14.12.</w:t>
      </w:r>
      <w:r w:rsidRPr="00185447">
        <w:rPr>
          <w:rFonts w:ascii="Verdana" w:eastAsiaTheme="minorHAnsi" w:hAnsi="Verdana"/>
          <w:b/>
          <w:bCs/>
          <w:kern w:val="0"/>
          <w:sz w:val="20"/>
          <w:szCs w:val="20"/>
          <w:lang w:eastAsia="en-US"/>
          <w14:ligatures w14:val="none"/>
        </w:rPr>
        <w:tab/>
      </w:r>
      <w:r w:rsidRPr="00185447">
        <w:rPr>
          <w:rFonts w:ascii="Verdana" w:eastAsiaTheme="minorHAnsi" w:hAnsi="Verdana"/>
          <w:kern w:val="0"/>
          <w:sz w:val="20"/>
          <w:szCs w:val="20"/>
          <w:lang w:eastAsia="en-US"/>
          <w14:ligatures w14:val="none"/>
        </w:rPr>
        <w:t>The Dorset Golf’s Disciplinary Regulations will apply thereafter..</w:t>
      </w:r>
    </w:p>
    <w:p w14:paraId="6A3D740C" w14:textId="77777777" w:rsidR="00185447" w:rsidRPr="00185447" w:rsidRDefault="00185447" w:rsidP="00185447">
      <w:pPr>
        <w:numPr>
          <w:ilvl w:val="0"/>
          <w:numId w:val="1"/>
        </w:numPr>
        <w:spacing w:after="240" w:line="360" w:lineRule="auto"/>
        <w:jc w:val="both"/>
        <w:rPr>
          <w:rFonts w:ascii="Verdana" w:eastAsiaTheme="minorHAnsi" w:hAnsi="Verdana"/>
          <w:b/>
          <w:bCs/>
          <w:kern w:val="0"/>
          <w:sz w:val="20"/>
          <w:szCs w:val="20"/>
          <w:lang w:eastAsia="en-US"/>
          <w14:ligatures w14:val="none"/>
        </w:rPr>
      </w:pPr>
      <w:r w:rsidRPr="00185447">
        <w:rPr>
          <w:rFonts w:ascii="Verdana" w:eastAsiaTheme="minorHAnsi" w:hAnsi="Verdana"/>
          <w:b/>
          <w:bCs/>
          <w:kern w:val="0"/>
          <w:sz w:val="20"/>
          <w:szCs w:val="20"/>
          <w:lang w:eastAsia="en-US"/>
          <w14:ligatures w14:val="none"/>
        </w:rPr>
        <w:t>MISCELLANEOUS PROVISIONS</w:t>
      </w:r>
    </w:p>
    <w:p w14:paraId="5299D4C3"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Disciplinary Panel will make decisions by a simple majority of over 50%. The Disciplinary Panel may give a single decision and is not obliged to disclose to the Respondent how individual members of the Disciplinary Panel voted or whether the decision was a majority decision or a unanimous decision. </w:t>
      </w:r>
    </w:p>
    <w:p w14:paraId="728425F6"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standard of proof in all cases before the Disciplinary Panel and the Appeal Panel is the balance of probabilities. </w:t>
      </w:r>
    </w:p>
    <w:p w14:paraId="52B14880"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lastRenderedPageBreak/>
        <w:t xml:space="preserve">Any timescales or deadlines set in respect of matters dealt with under these Regulations may be extended by the Chair in the light of all material circumstances of the case and the individuals involved in the case. </w:t>
      </w:r>
    </w:p>
    <w:p w14:paraId="7637332F"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Disciplinary Panel or the Appeal Panel may, where they deem it to be appropriate bearing in mind all the circumstances of the matter, request an independent person to act as adviser to the Panel(s). </w:t>
      </w:r>
    </w:p>
    <w:p w14:paraId="3EB3865D"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Disciplinary Panel and Appeal Panel are not obliged to follow strict rules of evidence. They may admit such evidence, and attribute such weight to any piece of evidence, as they deem fit in the circumstances.</w:t>
      </w:r>
    </w:p>
    <w:p w14:paraId="08367408"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 xml:space="preserve">The Club will not be liable to any person, Member or Participant for any loss, however, caused, whether direct, indirect, financial or consequential arising out of or in connection with any matters taken under these Regulations. </w:t>
      </w:r>
    </w:p>
    <w:p w14:paraId="2C0E0D02"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Any relevant contact details for the Disciplinary secretary and any other relevant parties shall be available from the Club and communicated to Members from time to time and upon request.</w:t>
      </w:r>
    </w:p>
    <w:p w14:paraId="3215BEC0" w14:textId="77777777" w:rsidR="00185447" w:rsidRPr="00185447" w:rsidRDefault="00185447" w:rsidP="00185447">
      <w:pPr>
        <w:numPr>
          <w:ilvl w:val="1"/>
          <w:numId w:val="1"/>
        </w:numPr>
        <w:spacing w:after="240" w:line="360" w:lineRule="auto"/>
        <w:jc w:val="both"/>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t>The laws of England &amp; Wales shall apply to these Regulations.</w:t>
      </w:r>
    </w:p>
    <w:p w14:paraId="074387FF" w14:textId="77777777" w:rsidR="00185447" w:rsidRPr="00185447" w:rsidRDefault="00185447" w:rsidP="00185447">
      <w:pPr>
        <w:spacing w:line="259" w:lineRule="auto"/>
        <w:rPr>
          <w:rFonts w:ascii="Verdana" w:eastAsiaTheme="minorHAnsi" w:hAnsi="Verdana"/>
          <w:kern w:val="0"/>
          <w:sz w:val="20"/>
          <w:szCs w:val="20"/>
          <w:lang w:eastAsia="en-US"/>
          <w14:ligatures w14:val="none"/>
        </w:rPr>
      </w:pPr>
      <w:r w:rsidRPr="00185447">
        <w:rPr>
          <w:rFonts w:ascii="Verdana" w:eastAsiaTheme="minorHAnsi" w:hAnsi="Verdana"/>
          <w:kern w:val="0"/>
          <w:sz w:val="20"/>
          <w:szCs w:val="20"/>
          <w:lang w:eastAsia="en-US"/>
          <w14:ligatures w14:val="none"/>
        </w:rPr>
        <w:br w:type="page"/>
      </w:r>
    </w:p>
    <w:p w14:paraId="44C4F69C" w14:textId="77777777" w:rsidR="00185447" w:rsidRPr="00185447" w:rsidRDefault="00185447" w:rsidP="00185447">
      <w:pPr>
        <w:spacing w:line="259" w:lineRule="auto"/>
        <w:jc w:val="center"/>
        <w:rPr>
          <w:rFonts w:ascii="Verdana" w:eastAsiaTheme="minorHAnsi" w:hAnsi="Verdana"/>
          <w:b/>
          <w:kern w:val="0"/>
          <w:lang w:eastAsia="en-US"/>
          <w14:ligatures w14:val="none"/>
        </w:rPr>
      </w:pPr>
      <w:r w:rsidRPr="00185447">
        <w:rPr>
          <w:rFonts w:ascii="Verdana" w:eastAsiaTheme="minorHAnsi" w:hAnsi="Verdana"/>
          <w:b/>
          <w:bCs/>
          <w:kern w:val="0"/>
          <w:lang w:eastAsia="en-US"/>
          <w14:ligatures w14:val="none"/>
        </w:rPr>
        <w:lastRenderedPageBreak/>
        <w:t>A</w:t>
      </w:r>
      <w:r w:rsidRPr="00185447">
        <w:rPr>
          <w:rFonts w:ascii="Verdana" w:eastAsiaTheme="minorHAnsi" w:hAnsi="Verdana"/>
          <w:b/>
          <w:kern w:val="0"/>
          <w:lang w:eastAsia="en-US"/>
          <w14:ligatures w14:val="none"/>
        </w:rPr>
        <w:t>PPENDIX 1</w:t>
      </w:r>
    </w:p>
    <w:p w14:paraId="5335A89F" w14:textId="77777777" w:rsidR="00185447" w:rsidRPr="00185447" w:rsidRDefault="00185447" w:rsidP="00185447">
      <w:pPr>
        <w:spacing w:line="259" w:lineRule="auto"/>
        <w:jc w:val="center"/>
        <w:rPr>
          <w:rFonts w:ascii="Verdana" w:eastAsiaTheme="minorHAnsi" w:hAnsi="Verdana"/>
          <w:b/>
          <w:kern w:val="0"/>
          <w:sz w:val="20"/>
          <w:szCs w:val="20"/>
          <w:u w:val="single"/>
          <w:lang w:eastAsia="en-US"/>
          <w14:ligatures w14:val="none"/>
        </w:rPr>
      </w:pPr>
      <w:r w:rsidRPr="00185447">
        <w:rPr>
          <w:rFonts w:ascii="Verdana" w:eastAsiaTheme="minorHAnsi" w:hAnsi="Verdana"/>
          <w:b/>
          <w:kern w:val="0"/>
          <w:sz w:val="20"/>
          <w:szCs w:val="20"/>
          <w:u w:val="single"/>
          <w:lang w:eastAsia="en-US"/>
          <w14:ligatures w14:val="none"/>
        </w:rPr>
        <w:t>STANDARD DISCIPLINARY HEARING PROCEDURE</w:t>
      </w:r>
    </w:p>
    <w:p w14:paraId="4C92AF75"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 xml:space="preserve">If deemed to be required, prior to any hearing, the Disciplinary Panel will set appropriate deadlines for the submission of any written evidence / representations requested from the Disciplinary Secretary or the Respondent.  </w:t>
      </w:r>
    </w:p>
    <w:p w14:paraId="3261F139" w14:textId="77777777" w:rsidR="00185447" w:rsidRPr="00185447" w:rsidRDefault="00185447" w:rsidP="00185447">
      <w:pPr>
        <w:widowControl w:val="0"/>
        <w:autoSpaceDE w:val="0"/>
        <w:autoSpaceDN w:val="0"/>
        <w:adjustRightInd w:val="0"/>
        <w:spacing w:line="259" w:lineRule="auto"/>
        <w:ind w:left="432"/>
        <w:contextualSpacing/>
        <w:rPr>
          <w:rFonts w:ascii="Verdana" w:eastAsiaTheme="minorHAnsi" w:hAnsi="Verdana" w:cs="Arial"/>
          <w:color w:val="1A1718"/>
          <w:kern w:val="0"/>
          <w:sz w:val="20"/>
          <w:szCs w:val="20"/>
          <w:lang w:eastAsia="en-US"/>
          <w14:ligatures w14:val="none"/>
        </w:rPr>
      </w:pPr>
    </w:p>
    <w:p w14:paraId="726FE9C0"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 xml:space="preserve">The hearing will be convened by the Disciplinary Panel at a time suitable to the parties and communicated to the parties by the Disciplinary Secretary. </w:t>
      </w:r>
    </w:p>
    <w:p w14:paraId="4A6766FB" w14:textId="77777777" w:rsidR="00185447" w:rsidRPr="00185447" w:rsidRDefault="00185447" w:rsidP="00185447">
      <w:pPr>
        <w:spacing w:line="259" w:lineRule="auto"/>
        <w:ind w:left="720"/>
        <w:contextualSpacing/>
        <w:rPr>
          <w:rFonts w:ascii="Verdana" w:eastAsiaTheme="minorHAnsi" w:hAnsi="Verdana" w:cs="Arial"/>
          <w:color w:val="1A1718"/>
          <w:kern w:val="0"/>
          <w:sz w:val="20"/>
          <w:szCs w:val="20"/>
          <w:lang w:eastAsia="en-US"/>
          <w14:ligatures w14:val="none"/>
        </w:rPr>
      </w:pPr>
    </w:p>
    <w:p w14:paraId="7BE68B2A"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 xml:space="preserve">The </w:t>
      </w:r>
      <w:r w:rsidRPr="00185447">
        <w:rPr>
          <w:rFonts w:ascii="Verdana" w:eastAsia="STZhongsong" w:hAnsi="Verdana" w:cs="Arial"/>
          <w:kern w:val="28"/>
          <w:sz w:val="20"/>
          <w:szCs w:val="20"/>
          <w:lang w:eastAsia="zh-CN"/>
          <w14:ligatures w14:val="none"/>
        </w:rPr>
        <w:t>case</w:t>
      </w:r>
      <w:r w:rsidRPr="00185447">
        <w:rPr>
          <w:rFonts w:ascii="Verdana" w:eastAsiaTheme="minorHAnsi" w:hAnsi="Verdana" w:cs="Arial"/>
          <w:color w:val="1A1718"/>
          <w:kern w:val="0"/>
          <w:sz w:val="20"/>
          <w:szCs w:val="20"/>
          <w:lang w:eastAsia="en-US"/>
          <w14:ligatures w14:val="none"/>
        </w:rPr>
        <w:t xml:space="preserve"> against the Respondent will be presented by the Disciplinary Secretary, together with relevant evidence, including witness evidence, if appropriate.</w:t>
      </w:r>
    </w:p>
    <w:p w14:paraId="5675BE3F" w14:textId="77777777" w:rsidR="00185447" w:rsidRPr="00185447" w:rsidRDefault="00185447" w:rsidP="00185447">
      <w:pPr>
        <w:widowControl w:val="0"/>
        <w:autoSpaceDE w:val="0"/>
        <w:autoSpaceDN w:val="0"/>
        <w:adjustRightInd w:val="0"/>
        <w:spacing w:line="259" w:lineRule="auto"/>
        <w:ind w:left="720"/>
        <w:contextualSpacing/>
        <w:rPr>
          <w:rFonts w:ascii="Verdana" w:eastAsiaTheme="minorHAnsi" w:hAnsi="Verdana" w:cs="Arial"/>
          <w:color w:val="1A1718"/>
          <w:kern w:val="0"/>
          <w:sz w:val="20"/>
          <w:szCs w:val="20"/>
          <w:lang w:eastAsia="en-US"/>
          <w14:ligatures w14:val="none"/>
        </w:rPr>
      </w:pPr>
    </w:p>
    <w:p w14:paraId="7E10579E"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The Respondent will be granted the opportunity to present its case, challenge the evidence presented against them, submit their own evidence, call witnesses and make representations to the Disciplinary Panel. The evidence of further witnesses not notified in accordance with the Regulations will be admitted only at the discretion of the Chair of the Disciplinary Panel.</w:t>
      </w:r>
    </w:p>
    <w:p w14:paraId="53FE3558" w14:textId="77777777" w:rsidR="00185447" w:rsidRPr="00185447" w:rsidRDefault="00185447" w:rsidP="00185447">
      <w:pPr>
        <w:spacing w:line="259" w:lineRule="auto"/>
        <w:ind w:left="720"/>
        <w:contextualSpacing/>
        <w:rPr>
          <w:rFonts w:ascii="Verdana" w:eastAsiaTheme="minorHAnsi" w:hAnsi="Verdana" w:cs="Arial"/>
          <w:color w:val="1A1718"/>
          <w:kern w:val="0"/>
          <w:sz w:val="20"/>
          <w:szCs w:val="20"/>
          <w:lang w:eastAsia="en-US"/>
          <w14:ligatures w14:val="none"/>
        </w:rPr>
      </w:pPr>
    </w:p>
    <w:p w14:paraId="5A514EDA"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A Representative representing a Respondent at a hearing may present and sum up their case, but they may not answer questions put to the Respondent.</w:t>
      </w:r>
    </w:p>
    <w:p w14:paraId="7C4AF1E2" w14:textId="77777777" w:rsidR="00185447" w:rsidRPr="00185447" w:rsidRDefault="00185447" w:rsidP="00185447">
      <w:pPr>
        <w:widowControl w:val="0"/>
        <w:autoSpaceDE w:val="0"/>
        <w:autoSpaceDN w:val="0"/>
        <w:adjustRightInd w:val="0"/>
        <w:spacing w:line="259" w:lineRule="auto"/>
        <w:ind w:left="720"/>
        <w:contextualSpacing/>
        <w:rPr>
          <w:rFonts w:ascii="Verdana" w:eastAsiaTheme="minorHAnsi" w:hAnsi="Verdana" w:cs="Arial"/>
          <w:color w:val="1A1718"/>
          <w:kern w:val="0"/>
          <w:sz w:val="20"/>
          <w:szCs w:val="20"/>
          <w:lang w:eastAsia="en-US"/>
          <w14:ligatures w14:val="none"/>
        </w:rPr>
      </w:pPr>
    </w:p>
    <w:p w14:paraId="622E727F"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 xml:space="preserve">Before </w:t>
      </w:r>
      <w:r w:rsidRPr="00185447">
        <w:rPr>
          <w:rFonts w:ascii="Verdana" w:eastAsia="STZhongsong" w:hAnsi="Verdana" w:cs="Arial"/>
          <w:kern w:val="28"/>
          <w:sz w:val="20"/>
          <w:szCs w:val="20"/>
          <w:lang w:eastAsia="zh-CN"/>
          <w14:ligatures w14:val="none"/>
        </w:rPr>
        <w:t>being</w:t>
      </w:r>
      <w:r w:rsidRPr="00185447">
        <w:rPr>
          <w:rFonts w:ascii="Verdana" w:eastAsiaTheme="minorHAnsi" w:hAnsi="Verdana" w:cs="Arial"/>
          <w:color w:val="1A1718"/>
          <w:kern w:val="0"/>
          <w:sz w:val="20"/>
          <w:szCs w:val="20"/>
          <w:lang w:eastAsia="en-US"/>
          <w14:ligatures w14:val="none"/>
        </w:rPr>
        <w:t xml:space="preserve"> called, witnesses will not be allowed in the room while evidence is being given. This does not apply in relation to the Complainant or Respondent.</w:t>
      </w:r>
    </w:p>
    <w:p w14:paraId="2AEB54AB" w14:textId="77777777" w:rsidR="00185447" w:rsidRPr="00185447" w:rsidRDefault="00185447" w:rsidP="00185447">
      <w:pPr>
        <w:widowControl w:val="0"/>
        <w:autoSpaceDE w:val="0"/>
        <w:autoSpaceDN w:val="0"/>
        <w:adjustRightInd w:val="0"/>
        <w:spacing w:line="259" w:lineRule="auto"/>
        <w:ind w:left="720"/>
        <w:contextualSpacing/>
        <w:rPr>
          <w:rFonts w:ascii="Verdana" w:eastAsiaTheme="minorHAnsi" w:hAnsi="Verdana" w:cs="Arial"/>
          <w:color w:val="1A1718"/>
          <w:kern w:val="0"/>
          <w:sz w:val="20"/>
          <w:szCs w:val="20"/>
          <w:lang w:eastAsia="en-US"/>
          <w14:ligatures w14:val="none"/>
        </w:rPr>
      </w:pPr>
    </w:p>
    <w:p w14:paraId="211BF87E"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 xml:space="preserve">Questions may be put by the Disciplinary Panel to the Respondent and each </w:t>
      </w:r>
      <w:r w:rsidRPr="00185447">
        <w:rPr>
          <w:rFonts w:ascii="Verdana" w:eastAsia="STZhongsong" w:hAnsi="Verdana" w:cs="Arial"/>
          <w:kern w:val="28"/>
          <w:sz w:val="20"/>
          <w:szCs w:val="20"/>
          <w:lang w:eastAsia="zh-CN"/>
          <w14:ligatures w14:val="none"/>
        </w:rPr>
        <w:t>witness</w:t>
      </w:r>
      <w:r w:rsidRPr="00185447">
        <w:rPr>
          <w:rFonts w:ascii="Verdana" w:eastAsiaTheme="minorHAnsi" w:hAnsi="Verdana" w:cs="Arial"/>
          <w:color w:val="1A1718"/>
          <w:kern w:val="0"/>
          <w:sz w:val="20"/>
          <w:szCs w:val="20"/>
          <w:lang w:eastAsia="en-US"/>
          <w14:ligatures w14:val="none"/>
        </w:rPr>
        <w:t xml:space="preserve"> on conclusion of their evidence.</w:t>
      </w:r>
    </w:p>
    <w:p w14:paraId="4918C17B" w14:textId="77777777" w:rsidR="00185447" w:rsidRPr="00185447" w:rsidRDefault="00185447" w:rsidP="00185447">
      <w:pPr>
        <w:widowControl w:val="0"/>
        <w:autoSpaceDE w:val="0"/>
        <w:autoSpaceDN w:val="0"/>
        <w:adjustRightInd w:val="0"/>
        <w:spacing w:line="259" w:lineRule="auto"/>
        <w:ind w:left="432"/>
        <w:contextualSpacing/>
        <w:rPr>
          <w:rFonts w:ascii="Verdana" w:eastAsiaTheme="minorHAnsi" w:hAnsi="Verdana" w:cs="Arial"/>
          <w:color w:val="1A1718"/>
          <w:kern w:val="0"/>
          <w:sz w:val="20"/>
          <w:szCs w:val="20"/>
          <w:lang w:eastAsia="en-US"/>
          <w14:ligatures w14:val="none"/>
        </w:rPr>
      </w:pPr>
    </w:p>
    <w:p w14:paraId="55C35F01"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 xml:space="preserve">The </w:t>
      </w:r>
      <w:r w:rsidRPr="00185447">
        <w:rPr>
          <w:rFonts w:ascii="Verdana" w:eastAsia="STZhongsong" w:hAnsi="Verdana" w:cs="Arial"/>
          <w:kern w:val="28"/>
          <w:sz w:val="20"/>
          <w:szCs w:val="20"/>
          <w:lang w:eastAsia="zh-CN"/>
          <w14:ligatures w14:val="none"/>
        </w:rPr>
        <w:t>Respondent</w:t>
      </w:r>
      <w:r w:rsidRPr="00185447">
        <w:rPr>
          <w:rFonts w:ascii="Verdana" w:eastAsiaTheme="minorHAnsi" w:hAnsi="Verdana" w:cs="Arial"/>
          <w:color w:val="1A1718"/>
          <w:kern w:val="0"/>
          <w:sz w:val="20"/>
          <w:szCs w:val="20"/>
          <w:lang w:eastAsia="en-US"/>
          <w14:ligatures w14:val="none"/>
        </w:rPr>
        <w:t xml:space="preserve"> will have the opportunity to raise questions in cross-examination.</w:t>
      </w:r>
    </w:p>
    <w:p w14:paraId="4320829A" w14:textId="77777777" w:rsidR="00185447" w:rsidRPr="00185447" w:rsidRDefault="00185447" w:rsidP="00185447">
      <w:pPr>
        <w:spacing w:line="259" w:lineRule="auto"/>
        <w:ind w:left="720"/>
        <w:contextualSpacing/>
        <w:rPr>
          <w:rFonts w:ascii="Verdana" w:eastAsiaTheme="minorHAnsi" w:hAnsi="Verdana" w:cs="Arial"/>
          <w:color w:val="1A1718"/>
          <w:kern w:val="0"/>
          <w:sz w:val="20"/>
          <w:szCs w:val="20"/>
          <w:lang w:eastAsia="en-US"/>
          <w14:ligatures w14:val="none"/>
        </w:rPr>
      </w:pPr>
    </w:p>
    <w:p w14:paraId="513F3499"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The Disciplinary Panel may limit cross-examination as it deems appropriate.</w:t>
      </w:r>
    </w:p>
    <w:p w14:paraId="00D1A595" w14:textId="77777777" w:rsidR="00185447" w:rsidRPr="00185447" w:rsidRDefault="00185447" w:rsidP="00185447">
      <w:pPr>
        <w:widowControl w:val="0"/>
        <w:autoSpaceDE w:val="0"/>
        <w:autoSpaceDN w:val="0"/>
        <w:adjustRightInd w:val="0"/>
        <w:spacing w:line="259" w:lineRule="auto"/>
        <w:ind w:left="720"/>
        <w:contextualSpacing/>
        <w:rPr>
          <w:rFonts w:ascii="Verdana" w:eastAsiaTheme="minorHAnsi" w:hAnsi="Verdana" w:cs="Arial"/>
          <w:color w:val="1A1718"/>
          <w:kern w:val="0"/>
          <w:sz w:val="20"/>
          <w:szCs w:val="20"/>
          <w:lang w:eastAsia="en-US"/>
          <w14:ligatures w14:val="none"/>
        </w:rPr>
      </w:pPr>
    </w:p>
    <w:p w14:paraId="05C9E9FF"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The Respondent and the Disciplinary Secretary will be allowed to make a closing statement to the Disciplinary Panel.</w:t>
      </w:r>
    </w:p>
    <w:p w14:paraId="2E229D34" w14:textId="77777777" w:rsidR="00185447" w:rsidRPr="00185447" w:rsidRDefault="00185447" w:rsidP="00185447">
      <w:pPr>
        <w:widowControl w:val="0"/>
        <w:autoSpaceDE w:val="0"/>
        <w:autoSpaceDN w:val="0"/>
        <w:adjustRightInd w:val="0"/>
        <w:spacing w:line="259" w:lineRule="auto"/>
        <w:ind w:left="720"/>
        <w:contextualSpacing/>
        <w:rPr>
          <w:rFonts w:ascii="Verdana" w:eastAsiaTheme="minorHAnsi" w:hAnsi="Verdana" w:cs="Arial"/>
          <w:color w:val="1A1718"/>
          <w:kern w:val="0"/>
          <w:sz w:val="20"/>
          <w:szCs w:val="20"/>
          <w:lang w:eastAsia="en-US"/>
          <w14:ligatures w14:val="none"/>
        </w:rPr>
      </w:pPr>
    </w:p>
    <w:p w14:paraId="00F59066"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The room will be cleared and the Disciplinary Panel will deliberate and determine whether, on the balance of probabilities, the disciplinary charge has been proven.</w:t>
      </w:r>
    </w:p>
    <w:p w14:paraId="67B1533C" w14:textId="77777777" w:rsidR="00185447" w:rsidRPr="00185447" w:rsidRDefault="00185447" w:rsidP="00185447">
      <w:pPr>
        <w:spacing w:line="259" w:lineRule="auto"/>
        <w:ind w:left="720"/>
        <w:contextualSpacing/>
        <w:rPr>
          <w:rFonts w:ascii="Verdana" w:eastAsiaTheme="minorHAnsi" w:hAnsi="Verdana" w:cs="Arial"/>
          <w:color w:val="1A1718"/>
          <w:kern w:val="0"/>
          <w:sz w:val="20"/>
          <w:szCs w:val="20"/>
          <w:lang w:eastAsia="en-US"/>
          <w14:ligatures w14:val="none"/>
        </w:rPr>
      </w:pPr>
    </w:p>
    <w:p w14:paraId="18D31382"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The hearing will reconvene and the Chair of the Disciplinary Panel shall either communicate its decision to the parties at the end of a hearing or notify the decision in writing at a later date as set by the Disciplinary Panel.</w:t>
      </w:r>
    </w:p>
    <w:p w14:paraId="74A01C5E" w14:textId="77777777" w:rsidR="00185447" w:rsidRPr="00185447" w:rsidRDefault="00185447" w:rsidP="00185447">
      <w:pPr>
        <w:spacing w:line="259" w:lineRule="auto"/>
        <w:ind w:left="720"/>
        <w:contextualSpacing/>
        <w:rPr>
          <w:rFonts w:ascii="Verdana" w:eastAsiaTheme="minorHAnsi" w:hAnsi="Verdana" w:cs="Arial"/>
          <w:color w:val="1A1718"/>
          <w:kern w:val="0"/>
          <w:sz w:val="20"/>
          <w:szCs w:val="20"/>
          <w:lang w:eastAsia="en-US"/>
          <w14:ligatures w14:val="none"/>
        </w:rPr>
      </w:pPr>
    </w:p>
    <w:p w14:paraId="3D6D408E"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 xml:space="preserve">Where a charge is proven the Respondent will have the opportunity to present arguments in mitigation. </w:t>
      </w:r>
    </w:p>
    <w:p w14:paraId="23524B8C" w14:textId="77777777" w:rsidR="00185447" w:rsidRPr="00185447" w:rsidRDefault="00185447" w:rsidP="00185447">
      <w:pPr>
        <w:widowControl w:val="0"/>
        <w:autoSpaceDE w:val="0"/>
        <w:autoSpaceDN w:val="0"/>
        <w:adjustRightInd w:val="0"/>
        <w:spacing w:line="259" w:lineRule="auto"/>
        <w:ind w:left="720"/>
        <w:contextualSpacing/>
        <w:rPr>
          <w:rFonts w:ascii="Verdana" w:eastAsiaTheme="minorHAnsi" w:hAnsi="Verdana" w:cs="Arial"/>
          <w:color w:val="1A1718"/>
          <w:kern w:val="0"/>
          <w:sz w:val="20"/>
          <w:szCs w:val="20"/>
          <w:lang w:eastAsia="en-US"/>
          <w14:ligatures w14:val="none"/>
        </w:rPr>
      </w:pPr>
    </w:p>
    <w:p w14:paraId="27290A09"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 xml:space="preserve">The Disciplinary Panel will review the Respondent’s previous disciplinary record, where relevant, to consider sanctions. </w:t>
      </w:r>
    </w:p>
    <w:p w14:paraId="6C72BC61" w14:textId="77777777" w:rsidR="00185447" w:rsidRPr="00185447" w:rsidRDefault="00185447" w:rsidP="00185447">
      <w:pPr>
        <w:spacing w:line="259" w:lineRule="auto"/>
        <w:ind w:left="720"/>
        <w:contextualSpacing/>
        <w:rPr>
          <w:rFonts w:ascii="Verdana" w:eastAsiaTheme="minorHAnsi" w:hAnsi="Verdana" w:cs="Arial"/>
          <w:color w:val="1A1718"/>
          <w:kern w:val="0"/>
          <w:sz w:val="20"/>
          <w:szCs w:val="20"/>
          <w:lang w:eastAsia="en-US"/>
          <w14:ligatures w14:val="none"/>
        </w:rPr>
      </w:pPr>
    </w:p>
    <w:p w14:paraId="08B1CF86"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The room will again be cleared and the Disciplinary Panel will determine the appropriate sanction.</w:t>
      </w:r>
    </w:p>
    <w:p w14:paraId="28730BF1" w14:textId="77777777" w:rsidR="00185447" w:rsidRPr="00185447" w:rsidRDefault="00185447" w:rsidP="00185447">
      <w:pPr>
        <w:widowControl w:val="0"/>
        <w:autoSpaceDE w:val="0"/>
        <w:autoSpaceDN w:val="0"/>
        <w:adjustRightInd w:val="0"/>
        <w:spacing w:line="259" w:lineRule="auto"/>
        <w:ind w:left="720"/>
        <w:contextualSpacing/>
        <w:rPr>
          <w:rFonts w:ascii="Verdana" w:eastAsiaTheme="minorHAnsi" w:hAnsi="Verdana" w:cs="Arial"/>
          <w:color w:val="1A1718"/>
          <w:kern w:val="0"/>
          <w:sz w:val="20"/>
          <w:szCs w:val="20"/>
          <w:lang w:eastAsia="en-US"/>
          <w14:ligatures w14:val="none"/>
        </w:rPr>
      </w:pPr>
    </w:p>
    <w:p w14:paraId="609DE23C" w14:textId="77777777" w:rsidR="00185447" w:rsidRPr="00185447" w:rsidRDefault="00185447" w:rsidP="00185447">
      <w:pPr>
        <w:widowControl w:val="0"/>
        <w:numPr>
          <w:ilvl w:val="0"/>
          <w:numId w:val="3"/>
        </w:numPr>
        <w:autoSpaceDE w:val="0"/>
        <w:autoSpaceDN w:val="0"/>
        <w:adjustRightInd w:val="0"/>
        <w:spacing w:after="240" w:line="240" w:lineRule="auto"/>
        <w:contextualSpacing/>
        <w:jc w:val="both"/>
        <w:rPr>
          <w:rFonts w:ascii="Verdana" w:eastAsiaTheme="minorHAnsi" w:hAnsi="Verdana" w:cs="Arial"/>
          <w:color w:val="1A1718"/>
          <w:kern w:val="0"/>
          <w:sz w:val="20"/>
          <w:szCs w:val="20"/>
          <w:lang w:eastAsia="en-US"/>
          <w14:ligatures w14:val="none"/>
        </w:rPr>
      </w:pPr>
      <w:r w:rsidRPr="00185447">
        <w:rPr>
          <w:rFonts w:ascii="Verdana" w:eastAsiaTheme="minorHAnsi" w:hAnsi="Verdana" w:cs="Arial"/>
          <w:color w:val="1A1718"/>
          <w:kern w:val="0"/>
          <w:sz w:val="20"/>
          <w:szCs w:val="20"/>
          <w:lang w:eastAsia="en-US"/>
          <w14:ligatures w14:val="none"/>
        </w:rPr>
        <w:t xml:space="preserve">A record kept of all disciplinary proceedings and hearings and decisions. </w:t>
      </w:r>
    </w:p>
    <w:p w14:paraId="23FCEECA" w14:textId="77777777" w:rsidR="00185447" w:rsidRPr="00185447" w:rsidRDefault="00185447" w:rsidP="00185447">
      <w:pPr>
        <w:spacing w:line="259" w:lineRule="auto"/>
        <w:jc w:val="both"/>
        <w:rPr>
          <w:rFonts w:ascii="Verdana" w:eastAsiaTheme="minorHAnsi" w:hAnsi="Verdana"/>
          <w:kern w:val="0"/>
          <w:sz w:val="20"/>
          <w:szCs w:val="20"/>
          <w:lang w:eastAsia="en-US"/>
          <w14:ligatures w14:val="none"/>
        </w:rPr>
      </w:pPr>
    </w:p>
    <w:p w14:paraId="618B2C40" w14:textId="77777777" w:rsidR="00185447" w:rsidRDefault="00185447"/>
    <w:sectPr w:rsidR="00185447" w:rsidSect="00185447">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2C5AB" w14:textId="77777777" w:rsidR="00A940EF" w:rsidRDefault="00A940EF">
      <w:pPr>
        <w:spacing w:after="0" w:line="240" w:lineRule="auto"/>
      </w:pPr>
      <w:r>
        <w:separator/>
      </w:r>
    </w:p>
  </w:endnote>
  <w:endnote w:type="continuationSeparator" w:id="0">
    <w:p w14:paraId="12952BBD" w14:textId="77777777" w:rsidR="00A940EF" w:rsidRDefault="00A94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STZhongsong">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40B98" w14:textId="77777777" w:rsidR="00185447" w:rsidRDefault="001854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1832813"/>
      <w:docPartObj>
        <w:docPartGallery w:val="Page Numbers (Bottom of Page)"/>
        <w:docPartUnique/>
      </w:docPartObj>
    </w:sdtPr>
    <w:sdtEndPr/>
    <w:sdtContent>
      <w:sdt>
        <w:sdtPr>
          <w:id w:val="-1769616900"/>
          <w:docPartObj>
            <w:docPartGallery w:val="Page Numbers (Top of Page)"/>
            <w:docPartUnique/>
          </w:docPartObj>
        </w:sdtPr>
        <w:sdtEndPr/>
        <w:sdtContent>
          <w:p w14:paraId="0B5A9693" w14:textId="77777777" w:rsidR="00185447" w:rsidRDefault="0018544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D4F2C5E" w14:textId="77777777" w:rsidR="00185447" w:rsidRDefault="001854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7C6C4" w14:textId="77777777" w:rsidR="00185447" w:rsidRDefault="00185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C3B44E" w14:textId="77777777" w:rsidR="00A940EF" w:rsidRDefault="00A940EF">
      <w:pPr>
        <w:spacing w:after="0" w:line="240" w:lineRule="auto"/>
      </w:pPr>
      <w:r>
        <w:separator/>
      </w:r>
    </w:p>
  </w:footnote>
  <w:footnote w:type="continuationSeparator" w:id="0">
    <w:p w14:paraId="276A4A7A" w14:textId="77777777" w:rsidR="00A940EF" w:rsidRDefault="00A940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A6413" w14:textId="77777777" w:rsidR="00185447" w:rsidRDefault="001854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76E89" w14:textId="77777777" w:rsidR="00185447" w:rsidRDefault="00185447" w:rsidP="003B1B2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63ECB" w14:textId="77777777" w:rsidR="00185447" w:rsidRDefault="00185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A440C8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045D9D"/>
    <w:multiLevelType w:val="multilevel"/>
    <w:tmpl w:val="95C88284"/>
    <w:lvl w:ilvl="0">
      <w:start w:val="1"/>
      <w:numFmt w:val="decimal"/>
      <w:lvlText w:val="%1."/>
      <w:lvlJc w:val="left"/>
      <w:pPr>
        <w:ind w:left="567" w:hanging="567"/>
      </w:pPr>
      <w:rPr>
        <w:rFonts w:hint="default"/>
        <w:b/>
        <w:bCs/>
      </w:rPr>
    </w:lvl>
    <w:lvl w:ilvl="1">
      <w:start w:val="1"/>
      <w:numFmt w:val="decimal"/>
      <w:lvlText w:val="%1.%2."/>
      <w:lvlJc w:val="left"/>
      <w:pPr>
        <w:ind w:left="1418" w:hanging="851"/>
      </w:pPr>
      <w:rPr>
        <w:rFonts w:hint="default"/>
        <w:b/>
        <w:bCs/>
      </w:rPr>
    </w:lvl>
    <w:lvl w:ilvl="2">
      <w:start w:val="1"/>
      <w:numFmt w:val="decimal"/>
      <w:lvlText w:val="%1.%2.%3."/>
      <w:lvlJc w:val="left"/>
      <w:pPr>
        <w:ind w:left="1985" w:hanging="851"/>
      </w:pPr>
      <w:rPr>
        <w:rFonts w:hint="default"/>
        <w:b/>
        <w:bCs/>
      </w:rPr>
    </w:lvl>
    <w:lvl w:ilvl="3">
      <w:start w:val="1"/>
      <w:numFmt w:val="decimal"/>
      <w:lvlText w:val="%1.%2.%3.%4."/>
      <w:lvlJc w:val="left"/>
      <w:pPr>
        <w:ind w:left="2268" w:hanging="567"/>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7E03A47"/>
    <w:multiLevelType w:val="multilevel"/>
    <w:tmpl w:val="5DC48E30"/>
    <w:lvl w:ilvl="0">
      <w:start w:val="1"/>
      <w:numFmt w:val="decimal"/>
      <w:lvlText w:val="%1"/>
      <w:lvlJc w:val="left"/>
      <w:pPr>
        <w:ind w:left="432" w:hanging="432"/>
      </w:pPr>
      <w:rPr>
        <w:b/>
        <w:bCs/>
      </w:rPr>
    </w:lvl>
    <w:lvl w:ilvl="1">
      <w:start w:val="1"/>
      <w:numFmt w:val="decimal"/>
      <w:lvlText w:val="%1.%2"/>
      <w:lvlJc w:val="left"/>
      <w:pPr>
        <w:ind w:left="576" w:hanging="576"/>
      </w:pPr>
      <w:rPr>
        <w:rFonts w:hint="default"/>
        <w:b w:val="0"/>
      </w:rPr>
    </w:lvl>
    <w:lvl w:ilvl="2">
      <w:start w:val="1"/>
      <w:numFmt w:val="decimal"/>
      <w:lvlText w:val="%1.%2.%3"/>
      <w:lvlJc w:val="left"/>
      <w:pPr>
        <w:ind w:left="720" w:hanging="720"/>
      </w:pPr>
      <w:rPr>
        <w:b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447"/>
    <w:rsid w:val="000F4D97"/>
    <w:rsid w:val="00185447"/>
    <w:rsid w:val="003169D6"/>
    <w:rsid w:val="00A940EF"/>
    <w:rsid w:val="00CF2675"/>
    <w:rsid w:val="00FA1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4781A4"/>
  <w15:chartTrackingRefBased/>
  <w15:docId w15:val="{317D38EF-CDC6-CF46-93DB-7B00F6E44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4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54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54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54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54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54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4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4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4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4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54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54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54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54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54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4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4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447"/>
    <w:rPr>
      <w:rFonts w:eastAsiaTheme="majorEastAsia" w:cstheme="majorBidi"/>
      <w:color w:val="272727" w:themeColor="text1" w:themeTint="D8"/>
    </w:rPr>
  </w:style>
  <w:style w:type="paragraph" w:styleId="Title">
    <w:name w:val="Title"/>
    <w:basedOn w:val="Normal"/>
    <w:next w:val="Normal"/>
    <w:link w:val="TitleChar"/>
    <w:uiPriority w:val="10"/>
    <w:qFormat/>
    <w:rsid w:val="00185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4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4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4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447"/>
    <w:pPr>
      <w:spacing w:before="160"/>
      <w:jc w:val="center"/>
    </w:pPr>
    <w:rPr>
      <w:i/>
      <w:iCs/>
      <w:color w:val="404040" w:themeColor="text1" w:themeTint="BF"/>
    </w:rPr>
  </w:style>
  <w:style w:type="character" w:customStyle="1" w:styleId="QuoteChar">
    <w:name w:val="Quote Char"/>
    <w:basedOn w:val="DefaultParagraphFont"/>
    <w:link w:val="Quote"/>
    <w:uiPriority w:val="29"/>
    <w:rsid w:val="00185447"/>
    <w:rPr>
      <w:i/>
      <w:iCs/>
      <w:color w:val="404040" w:themeColor="text1" w:themeTint="BF"/>
    </w:rPr>
  </w:style>
  <w:style w:type="paragraph" w:styleId="ListParagraph">
    <w:name w:val="List Paragraph"/>
    <w:basedOn w:val="Normal"/>
    <w:link w:val="ListParagraphChar"/>
    <w:uiPriority w:val="34"/>
    <w:qFormat/>
    <w:rsid w:val="00185447"/>
    <w:pPr>
      <w:ind w:left="720"/>
      <w:contextualSpacing/>
    </w:pPr>
  </w:style>
  <w:style w:type="character" w:styleId="IntenseEmphasis">
    <w:name w:val="Intense Emphasis"/>
    <w:basedOn w:val="DefaultParagraphFont"/>
    <w:uiPriority w:val="21"/>
    <w:qFormat/>
    <w:rsid w:val="00185447"/>
    <w:rPr>
      <w:i/>
      <w:iCs/>
      <w:color w:val="2F5496" w:themeColor="accent1" w:themeShade="BF"/>
    </w:rPr>
  </w:style>
  <w:style w:type="paragraph" w:styleId="IntenseQuote">
    <w:name w:val="Intense Quote"/>
    <w:basedOn w:val="Normal"/>
    <w:next w:val="Normal"/>
    <w:link w:val="IntenseQuoteChar"/>
    <w:uiPriority w:val="30"/>
    <w:qFormat/>
    <w:rsid w:val="001854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5447"/>
    <w:rPr>
      <w:i/>
      <w:iCs/>
      <w:color w:val="2F5496" w:themeColor="accent1" w:themeShade="BF"/>
    </w:rPr>
  </w:style>
  <w:style w:type="character" w:styleId="IntenseReference">
    <w:name w:val="Intense Reference"/>
    <w:basedOn w:val="DefaultParagraphFont"/>
    <w:uiPriority w:val="32"/>
    <w:qFormat/>
    <w:rsid w:val="00185447"/>
    <w:rPr>
      <w:b/>
      <w:bCs/>
      <w:smallCaps/>
      <w:color w:val="2F5496" w:themeColor="accent1" w:themeShade="BF"/>
      <w:spacing w:val="5"/>
    </w:rPr>
  </w:style>
  <w:style w:type="paragraph" w:styleId="Header">
    <w:name w:val="header"/>
    <w:basedOn w:val="Normal"/>
    <w:link w:val="HeaderChar"/>
    <w:uiPriority w:val="99"/>
    <w:unhideWhenUsed/>
    <w:rsid w:val="00185447"/>
    <w:pPr>
      <w:tabs>
        <w:tab w:val="center" w:pos="4513"/>
        <w:tab w:val="right" w:pos="9026"/>
      </w:tabs>
      <w:spacing w:after="0" w:line="240" w:lineRule="auto"/>
    </w:pPr>
    <w:rPr>
      <w:rFonts w:ascii="Verdana" w:eastAsiaTheme="minorHAnsi" w:hAnsi="Verdana"/>
      <w:kern w:val="0"/>
      <w:sz w:val="20"/>
      <w:szCs w:val="20"/>
      <w:lang w:eastAsia="en-US"/>
      <w14:ligatures w14:val="none"/>
    </w:rPr>
  </w:style>
  <w:style w:type="character" w:customStyle="1" w:styleId="HeaderChar">
    <w:name w:val="Header Char"/>
    <w:basedOn w:val="DefaultParagraphFont"/>
    <w:link w:val="Header"/>
    <w:uiPriority w:val="99"/>
    <w:rsid w:val="00185447"/>
    <w:rPr>
      <w:rFonts w:ascii="Verdana" w:eastAsiaTheme="minorHAnsi" w:hAnsi="Verdana"/>
      <w:kern w:val="0"/>
      <w:sz w:val="20"/>
      <w:szCs w:val="20"/>
      <w:lang w:eastAsia="en-US"/>
      <w14:ligatures w14:val="none"/>
    </w:rPr>
  </w:style>
  <w:style w:type="paragraph" w:styleId="Footer">
    <w:name w:val="footer"/>
    <w:basedOn w:val="Normal"/>
    <w:link w:val="FooterChar"/>
    <w:uiPriority w:val="99"/>
    <w:unhideWhenUsed/>
    <w:rsid w:val="00185447"/>
    <w:pPr>
      <w:tabs>
        <w:tab w:val="center" w:pos="4513"/>
        <w:tab w:val="right" w:pos="9026"/>
      </w:tabs>
      <w:spacing w:after="0" w:line="240" w:lineRule="auto"/>
    </w:pPr>
    <w:rPr>
      <w:rFonts w:ascii="Verdana" w:eastAsiaTheme="minorHAnsi" w:hAnsi="Verdana"/>
      <w:kern w:val="0"/>
      <w:sz w:val="20"/>
      <w:szCs w:val="20"/>
      <w:lang w:eastAsia="en-US"/>
      <w14:ligatures w14:val="none"/>
    </w:rPr>
  </w:style>
  <w:style w:type="character" w:customStyle="1" w:styleId="FooterChar">
    <w:name w:val="Footer Char"/>
    <w:basedOn w:val="DefaultParagraphFont"/>
    <w:link w:val="Footer"/>
    <w:uiPriority w:val="99"/>
    <w:rsid w:val="00185447"/>
    <w:rPr>
      <w:rFonts w:ascii="Verdana" w:eastAsiaTheme="minorHAnsi" w:hAnsi="Verdana"/>
      <w:kern w:val="0"/>
      <w:sz w:val="20"/>
      <w:szCs w:val="20"/>
      <w:lang w:eastAsia="en-US"/>
      <w14:ligatures w14:val="none"/>
    </w:rPr>
  </w:style>
  <w:style w:type="character" w:customStyle="1" w:styleId="ListParagraphChar">
    <w:name w:val="List Paragraph Char"/>
    <w:basedOn w:val="DefaultParagraphFont"/>
    <w:link w:val="ListParagraph"/>
    <w:uiPriority w:val="34"/>
    <w:rsid w:val="00185447"/>
  </w:style>
  <w:style w:type="paragraph" w:styleId="ListBullet">
    <w:name w:val="List Bullet"/>
    <w:basedOn w:val="Normal"/>
    <w:uiPriority w:val="99"/>
    <w:unhideWhenUsed/>
    <w:rsid w:val="00185447"/>
    <w:pPr>
      <w:numPr>
        <w:numId w:val="2"/>
      </w:numPr>
      <w:spacing w:line="259" w:lineRule="auto"/>
      <w:contextualSpacing/>
    </w:pPr>
    <w:rPr>
      <w:rFonts w:ascii="Verdana" w:eastAsiaTheme="minorHAnsi" w:hAnsi="Verdana"/>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3401</Words>
  <Characters>19391</Characters>
  <Application>Microsoft Office Word</Application>
  <DocSecurity>0</DocSecurity>
  <Lines>161</Lines>
  <Paragraphs>45</Paragraphs>
  <ScaleCrop>false</ScaleCrop>
  <Company/>
  <LinksUpToDate>false</LinksUpToDate>
  <CharactersWithSpaces>22747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Dawkins</dc:creator>
  <cp:keywords/>
  <dc:description/>
  <cp:lastModifiedBy>Katie Dawkins</cp:lastModifiedBy>
  <cp:revision>3</cp:revision>
  <dcterms:created xsi:type="dcterms:W3CDTF">2025-07-06T19:26:00Z</dcterms:created>
  <dcterms:modified xsi:type="dcterms:W3CDTF">2025-07-06T21:13:00Z</dcterms:modified>
</cp:coreProperties>
</file>