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D6D0C" w14:textId="77777777" w:rsidR="00FD7388" w:rsidRDefault="004B4D1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PRILOG II TEHNIČKA SPECIFIKACIJA</w:t>
      </w:r>
    </w:p>
    <w:p w14:paraId="4ECD280C" w14:textId="77777777" w:rsidR="00FD7388" w:rsidRDefault="00FD7388">
      <w:pPr>
        <w:jc w:val="center"/>
      </w:pPr>
    </w:p>
    <w:p w14:paraId="2F86212A" w14:textId="77777777" w:rsidR="004B4D17" w:rsidRPr="004B4D17" w:rsidRDefault="004B4D17" w:rsidP="004B4D17">
      <w:r>
        <w:t xml:space="preserve">Poziv za dostavljanje ponuda za </w:t>
      </w:r>
      <w:r w:rsidRPr="004B4D17">
        <w:t xml:space="preserve">izradu softverskog rješenja za dron i mobilnu apliakciju u okviru  sistema VATROGON </w:t>
      </w:r>
    </w:p>
    <w:p w14:paraId="47B302B4" w14:textId="77777777" w:rsidR="00FD7388" w:rsidRDefault="004B4D17">
      <w:r>
        <w:t xml:space="preserve">Broj nabavke: </w:t>
      </w:r>
      <w:r>
        <w:rPr>
          <w:color w:val="000000"/>
        </w:rPr>
        <w:t>ES-0003/25</w:t>
      </w:r>
    </w:p>
    <w:p w14:paraId="397B80F1" w14:textId="77777777" w:rsidR="00FD7388" w:rsidRDefault="00FD7388"/>
    <w:p w14:paraId="520E7750" w14:textId="77777777" w:rsidR="00FD7388" w:rsidRDefault="004B4D17">
      <w:pPr>
        <w:jc w:val="both"/>
        <w:rPr>
          <w:color w:val="2F5496"/>
        </w:rPr>
      </w:pPr>
      <w:r>
        <w:t>Tehničke specifikacije sastavni su dio ovog Poziva za dostavljanje ponuda. Ponuda mora zadovoljiti sve tražene tehničke karakteristike, te obuhvatiti sve stavke iz tehničke specifikacije koje predstavljaju minimalne tehničke karakteristike.</w:t>
      </w:r>
    </w:p>
    <w:p w14:paraId="10042922" w14:textId="77777777" w:rsidR="00FD7388" w:rsidRDefault="004B4D17">
      <w:pPr>
        <w:jc w:val="both"/>
        <w:rPr>
          <w:b/>
          <w:bCs/>
        </w:rPr>
      </w:pPr>
      <w:r>
        <w:rPr>
          <w:b/>
          <w:bCs/>
        </w:rPr>
        <w:t>Ponuđači su pozvani da popune tabelu na sledećim stranicama:</w:t>
      </w:r>
    </w:p>
    <w:p w14:paraId="0AAAB481" w14:textId="77777777" w:rsidR="00FD7388" w:rsidRDefault="004B4D17">
      <w:pPr>
        <w:jc w:val="both"/>
        <w:rPr>
          <w:b/>
          <w:bCs/>
        </w:rPr>
      </w:pPr>
      <w:r>
        <w:rPr>
          <w:b/>
          <w:bCs/>
        </w:rPr>
        <w:t>• Kolonu 2 koju popunjava naručilac prikazuje zahtijevane specifikacije (koje se ne smiju mijenjati od strane ponuđača),</w:t>
      </w:r>
    </w:p>
    <w:p w14:paraId="51DB605A" w14:textId="77777777" w:rsidR="00FD7388" w:rsidRDefault="004B4D17">
      <w:pPr>
        <w:jc w:val="both"/>
        <w:rPr>
          <w:b/>
          <w:bCs/>
        </w:rPr>
      </w:pPr>
      <w:r>
        <w:rPr>
          <w:b/>
          <w:bCs/>
        </w:rPr>
        <w:t>• Kolonu 3 treba da popuni ponuđač i treba opisati šta se nudi (na primjer, DA/NE definišući nudi li traženo iz kolone 2, ili opisati model i karakteristike ponuđenog)</w:t>
      </w:r>
    </w:p>
    <w:p w14:paraId="680C2BF8" w14:textId="77777777" w:rsidR="00FD7388" w:rsidRDefault="004B4D17">
      <w:pPr>
        <w:jc w:val="both"/>
        <w:rPr>
          <w:b/>
          <w:bCs/>
        </w:rPr>
      </w:pPr>
      <w:r>
        <w:rPr>
          <w:b/>
          <w:bCs/>
        </w:rPr>
        <w:t>• Kolona 4 omogućava ponuđaču da da komentare o svojoj ponuđenoj isporuci i eventualne reference na dokumentaciju.</w:t>
      </w:r>
    </w:p>
    <w:p w14:paraId="35FFA9AD" w14:textId="77777777" w:rsidR="00FD7388" w:rsidRDefault="004B4D17">
      <w:pPr>
        <w:jc w:val="both"/>
        <w:rPr>
          <w:b/>
          <w:bCs/>
        </w:rPr>
      </w:pPr>
      <w:r>
        <w:rPr>
          <w:b/>
          <w:bCs/>
        </w:rPr>
        <w:t>Eventualna dokumentacija koja se dostavi treba jasno da označi (istakne, označi) modele koje se nude i opcije koje su uključene, ako postoje, kako bi evaluatorima bilo jasno koja je tačna konfiguracija. Ponude koje ne omogućavaju precizno identifikovanje modela i specifikacija mogu biti odbijene od strane komisije za evaluaciju.</w:t>
      </w:r>
    </w:p>
    <w:p w14:paraId="2C1D30DC" w14:textId="77777777" w:rsidR="00FD7388" w:rsidRDefault="004B4D17">
      <w:pPr>
        <w:jc w:val="both"/>
        <w:rPr>
          <w:b/>
          <w:bCs/>
        </w:rPr>
      </w:pPr>
      <w:r>
        <w:rPr>
          <w:b/>
          <w:bCs/>
        </w:rPr>
        <w:t xml:space="preserve">Ponuda mora biti dovoljno jasna da omogući evaluatorima lako upoređivanje između zahtijevanih specifikacija i ponuđenih specifikacija. </w:t>
      </w:r>
    </w:p>
    <w:p w14:paraId="76E827AF" w14:textId="77777777" w:rsidR="00FD7388" w:rsidRDefault="004B4D17">
      <w:pPr>
        <w:jc w:val="both"/>
        <w:rPr>
          <w:b/>
          <w:bCs/>
        </w:rPr>
      </w:pPr>
      <w:r>
        <w:rPr>
          <w:b/>
          <w:bCs/>
        </w:rPr>
        <w:t>Kolone 1-2 popunjava naručilac.</w:t>
      </w:r>
    </w:p>
    <w:p w14:paraId="43475484" w14:textId="77777777" w:rsidR="00FD7388" w:rsidRDefault="004B4D17">
      <w:pPr>
        <w:jc w:val="both"/>
        <w:rPr>
          <w:b/>
          <w:bCs/>
        </w:rPr>
      </w:pPr>
      <w:r>
        <w:rPr>
          <w:b/>
          <w:bCs/>
        </w:rPr>
        <w:t>Kolone 3-4 popunjava ponuđač.</w:t>
      </w:r>
    </w:p>
    <w:p w14:paraId="22823408" w14:textId="77777777" w:rsidR="00FD7388" w:rsidRDefault="004B4D17">
      <w:pPr>
        <w:jc w:val="both"/>
      </w:pPr>
      <w:r>
        <w:t xml:space="preserve">Kako bi se ponuda smatrala valjanom, ponuđeni predmet nabave mora zadovoljiti sve što je traženo u obrascu Tehničkih specifikacija. </w:t>
      </w:r>
    </w:p>
    <w:p w14:paraId="7812D5D8" w14:textId="77777777" w:rsidR="00FD7388" w:rsidRDefault="00FD7388">
      <w:pPr>
        <w:jc w:val="both"/>
        <w:rPr>
          <w:color w:val="2F5496"/>
        </w:rPr>
      </w:pPr>
    </w:p>
    <w:p w14:paraId="05A2AF7E" w14:textId="77777777" w:rsidR="00FD7388" w:rsidRDefault="00FD7388">
      <w:pPr>
        <w:jc w:val="center"/>
        <w:rPr>
          <w:color w:val="2F5496"/>
          <w:u w:val="single"/>
        </w:rPr>
      </w:pPr>
    </w:p>
    <w:tbl>
      <w:tblPr>
        <w:tblStyle w:val="a"/>
        <w:tblW w:w="1491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5341"/>
        <w:gridCol w:w="5850"/>
        <w:gridCol w:w="2790"/>
      </w:tblGrid>
      <w:tr w:rsidR="00FD7388" w14:paraId="421ABC88" w14:textId="77777777">
        <w:tc>
          <w:tcPr>
            <w:tcW w:w="935" w:type="dxa"/>
          </w:tcPr>
          <w:p w14:paraId="4D33172A" w14:textId="77777777" w:rsidR="00FD7388" w:rsidRDefault="004B4D17">
            <w:pPr>
              <w:jc w:val="center"/>
            </w:pPr>
            <w:r>
              <w:t>1.</w:t>
            </w:r>
          </w:p>
          <w:p w14:paraId="3C0C8E69" w14:textId="77777777" w:rsidR="00FD7388" w:rsidRDefault="00FD7388">
            <w:pPr>
              <w:jc w:val="center"/>
            </w:pPr>
          </w:p>
          <w:p w14:paraId="48C0180D" w14:textId="77777777" w:rsidR="00FD7388" w:rsidRDefault="004B4D17">
            <w:pPr>
              <w:jc w:val="center"/>
            </w:pPr>
            <w:r>
              <w:t>Broj</w:t>
            </w:r>
          </w:p>
        </w:tc>
        <w:tc>
          <w:tcPr>
            <w:tcW w:w="5341" w:type="dxa"/>
          </w:tcPr>
          <w:p w14:paraId="0C67969F" w14:textId="77777777" w:rsidR="00FD7388" w:rsidRDefault="004B4D17">
            <w:pPr>
              <w:jc w:val="center"/>
            </w:pPr>
            <w:r>
              <w:t>2.</w:t>
            </w:r>
          </w:p>
          <w:p w14:paraId="7D0A1AD0" w14:textId="77777777" w:rsidR="00FD7388" w:rsidRDefault="00FD7388">
            <w:pPr>
              <w:jc w:val="center"/>
            </w:pPr>
          </w:p>
          <w:p w14:paraId="07B3A197" w14:textId="77777777" w:rsidR="00FD7388" w:rsidRDefault="004B4D17">
            <w:pPr>
              <w:jc w:val="center"/>
              <w:rPr>
                <w:u w:val="single"/>
              </w:rPr>
            </w:pPr>
            <w:r>
              <w:t>Opis – zahtijevana specifikacija</w:t>
            </w:r>
          </w:p>
        </w:tc>
        <w:tc>
          <w:tcPr>
            <w:tcW w:w="5850" w:type="dxa"/>
          </w:tcPr>
          <w:p w14:paraId="114AD348" w14:textId="77777777" w:rsidR="00FD7388" w:rsidRDefault="004B4D17">
            <w:pPr>
              <w:jc w:val="center"/>
            </w:pPr>
            <w:r>
              <w:t>3.</w:t>
            </w:r>
          </w:p>
          <w:p w14:paraId="7E98382F" w14:textId="77777777" w:rsidR="00FD7388" w:rsidRDefault="00FD7388">
            <w:pPr>
              <w:jc w:val="center"/>
            </w:pPr>
          </w:p>
          <w:p w14:paraId="30B06AC5" w14:textId="77777777" w:rsidR="00FD7388" w:rsidRDefault="004B4D17">
            <w:pPr>
              <w:jc w:val="center"/>
            </w:pPr>
            <w:r>
              <w:t xml:space="preserve">Ponuđena specifikacija </w:t>
            </w:r>
          </w:p>
          <w:p w14:paraId="7AFCDF9B" w14:textId="77777777" w:rsidR="00FD7388" w:rsidRDefault="00FD7388">
            <w:pPr>
              <w:jc w:val="center"/>
              <w:rPr>
                <w:color w:val="2F5496"/>
                <w:u w:val="single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B278E" w14:textId="77777777" w:rsidR="00FD7388" w:rsidRDefault="004B4D17">
            <w:pPr>
              <w:jc w:val="center"/>
            </w:pPr>
            <w:r>
              <w:t>4.</w:t>
            </w:r>
          </w:p>
          <w:p w14:paraId="76C96227" w14:textId="77777777" w:rsidR="00FD7388" w:rsidRDefault="00FD7388">
            <w:pPr>
              <w:jc w:val="center"/>
            </w:pPr>
          </w:p>
          <w:p w14:paraId="26C75DC4" w14:textId="77777777" w:rsidR="00FD7388" w:rsidRDefault="004B4D17">
            <w:pPr>
              <w:jc w:val="center"/>
            </w:pPr>
            <w:r>
              <w:t xml:space="preserve">Bilješke, napomene, </w:t>
            </w:r>
          </w:p>
          <w:p w14:paraId="4964FBBF" w14:textId="77777777" w:rsidR="00FD7388" w:rsidRDefault="004B4D17">
            <w:pPr>
              <w:jc w:val="center"/>
              <w:rPr>
                <w:color w:val="2F5496"/>
                <w:u w:val="single"/>
              </w:rPr>
            </w:pPr>
            <w:r>
              <w:t>reference na dokumentaciju</w:t>
            </w:r>
          </w:p>
        </w:tc>
      </w:tr>
      <w:tr w:rsidR="00FD7388" w14:paraId="1FE89B02" w14:textId="77777777">
        <w:tc>
          <w:tcPr>
            <w:tcW w:w="935" w:type="dxa"/>
          </w:tcPr>
          <w:p w14:paraId="16BF87B3" w14:textId="77777777" w:rsidR="00FD7388" w:rsidRDefault="004B4D17">
            <w:pPr>
              <w:jc w:val="both"/>
            </w:pPr>
            <w:r>
              <w:t>1</w:t>
            </w:r>
          </w:p>
        </w:tc>
        <w:tc>
          <w:tcPr>
            <w:tcW w:w="5341" w:type="dxa"/>
          </w:tcPr>
          <w:p w14:paraId="4CC58CC8" w14:textId="77777777" w:rsidR="004B4D17" w:rsidRPr="004B4D17" w:rsidRDefault="004B4D17" w:rsidP="004B4D17">
            <w:pPr>
              <w:spacing w:before="100" w:beforeAutospacing="1" w:after="100" w:afterAutospacing="1"/>
              <w:rPr>
                <w:lang w:val="sr-Latn-ME"/>
              </w:rPr>
            </w:pPr>
            <w:bookmarkStart w:id="0" w:name="_heading=h.q4xukz4uijyw" w:colFirst="0" w:colLast="0"/>
            <w:bookmarkEnd w:id="0"/>
            <w:r w:rsidRPr="004B4D17">
              <w:rPr>
                <w:lang w:val="sr-Latn-ME"/>
              </w:rPr>
              <w:t>Softversko rješenje za dron (DroneApp) – platforma i arhitektura</w:t>
            </w:r>
          </w:p>
          <w:p w14:paraId="51B6BBAF" w14:textId="77777777" w:rsidR="004B4D17" w:rsidRPr="004B4D17" w:rsidRDefault="004B4D17" w:rsidP="004B4D17">
            <w:pPr>
              <w:spacing w:before="100" w:beforeAutospacing="1" w:after="100" w:afterAutospacing="1"/>
              <w:rPr>
                <w:lang w:val="sr-Latn-ME"/>
              </w:rPr>
            </w:pPr>
            <w:r w:rsidRPr="004B4D17">
              <w:rPr>
                <w:lang w:val="sr-Latn-ME"/>
              </w:rPr>
              <w:t>Softversko rješenje mora biti namijenjeno radu na NVIDIA Jetson Orin Nano računaru ugrađenom u izviđački dron Vatrogon sistema, uz sljedeće zahtjeve:</w:t>
            </w:r>
          </w:p>
          <w:p w14:paraId="6A4AF90C" w14:textId="77777777" w:rsidR="004B4D17" w:rsidRPr="004B4D17" w:rsidRDefault="004B4D17" w:rsidP="004B4D17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lang w:val="sr-Latn-ME"/>
              </w:rPr>
            </w:pPr>
            <w:r w:rsidRPr="004B4D17">
              <w:rPr>
                <w:lang w:val="sr-Latn-ME"/>
              </w:rPr>
              <w:t>rad na operativnom sistemu Ubuntu 22.04, u okviru JetPack 6 okruženja;</w:t>
            </w:r>
          </w:p>
          <w:p w14:paraId="59411E58" w14:textId="77777777" w:rsidR="004B4D17" w:rsidRPr="004B4D17" w:rsidRDefault="004B4D17" w:rsidP="004B4D17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lang w:val="sr-Latn-ME"/>
              </w:rPr>
            </w:pPr>
            <w:r w:rsidRPr="004B4D17">
              <w:rPr>
                <w:lang w:val="sr-Latn-ME"/>
              </w:rPr>
              <w:t>razvoj u programskom jeziku Python, uz modularnu strukturu koja razdvaja konfiguraciju, komunikaciju sa kontrolerom leta, komunikaciju sa VCC-om i osnovnu aplikativnu logiku;</w:t>
            </w:r>
          </w:p>
          <w:p w14:paraId="3235FFC5" w14:textId="77777777" w:rsidR="004B4D17" w:rsidRPr="004B4D17" w:rsidRDefault="004B4D17" w:rsidP="004B4D17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lang w:val="sr-Latn-ME"/>
              </w:rPr>
            </w:pPr>
            <w:r w:rsidRPr="004B4D17">
              <w:rPr>
                <w:lang w:val="sr-Latn-ME"/>
              </w:rPr>
              <w:t>rad bez korisničkog interfejsa, uz povezivanje kontrolera leta Cube Orange+ / ArduPlane sa postojećim VCC sistemom;</w:t>
            </w:r>
          </w:p>
          <w:p w14:paraId="5CA1EE53" w14:textId="77777777" w:rsidR="004B4D17" w:rsidRPr="004B4D17" w:rsidRDefault="004B4D17" w:rsidP="004B4D17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lang w:val="sr-Latn-ME"/>
              </w:rPr>
            </w:pPr>
            <w:r w:rsidRPr="004B4D17">
              <w:rPr>
                <w:lang w:val="sr-Latn-ME"/>
              </w:rPr>
              <w:t>organizaciju kroz tri odvojena sistemska servisa: DroneBootstrap za bezbjedno pokretanje, DroneApp za glavne funkcionalnosti i DroneGuard za nadzor ispravnosti rada;</w:t>
            </w:r>
          </w:p>
          <w:p w14:paraId="4B40C41D" w14:textId="77777777" w:rsidR="004B4D17" w:rsidRPr="004B4D17" w:rsidRDefault="004B4D17" w:rsidP="004B4D17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lang w:val="sr-Latn-ME"/>
              </w:rPr>
            </w:pPr>
            <w:r w:rsidRPr="004B4D17">
              <w:rPr>
                <w:lang w:val="sr-Latn-ME"/>
              </w:rPr>
              <w:t>odvojene razvojni i produkcioni režim, uz isporuku produkcionog softvera kroz verzionisane pakete;</w:t>
            </w:r>
          </w:p>
          <w:p w14:paraId="0EB05DD6" w14:textId="77777777" w:rsidR="004B4D17" w:rsidRPr="004B4D17" w:rsidRDefault="004B4D17" w:rsidP="004B4D17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lang w:val="sr-Latn-ME"/>
              </w:rPr>
            </w:pPr>
            <w:r w:rsidRPr="004B4D17">
              <w:rPr>
                <w:lang w:val="sr-Latn-ME"/>
              </w:rPr>
              <w:lastRenderedPageBreak/>
              <w:t>mogućnost budućeg proširenja modulima za AI detekciju događaja na samom dronu.</w:t>
            </w:r>
          </w:p>
          <w:p w14:paraId="1F0C914B" w14:textId="77777777" w:rsidR="00FD7388" w:rsidRDefault="004B4D17" w:rsidP="004B4D17">
            <w:pPr>
              <w:spacing w:before="100" w:beforeAutospacing="1" w:after="100" w:afterAutospacing="1"/>
            </w:pPr>
            <w:r w:rsidRPr="004B4D17">
              <w:rPr>
                <w:lang w:val="sr-Latn-ME"/>
              </w:rPr>
              <w:t>Podešavanje kontrolera leta putem standardnih alata, kao što je QGroundControl, nije predmet ove nabavke.</w:t>
            </w:r>
          </w:p>
        </w:tc>
        <w:tc>
          <w:tcPr>
            <w:tcW w:w="5850" w:type="dxa"/>
          </w:tcPr>
          <w:p w14:paraId="402EA6B7" w14:textId="77777777" w:rsidR="00FD7388" w:rsidRDefault="00FD7388">
            <w:pPr>
              <w:spacing w:after="160" w:line="259" w:lineRule="auto"/>
              <w:jc w:val="both"/>
              <w:rPr>
                <w:color w:val="2F5496"/>
              </w:rPr>
            </w:pPr>
          </w:p>
        </w:tc>
        <w:tc>
          <w:tcPr>
            <w:tcW w:w="2790" w:type="dxa"/>
          </w:tcPr>
          <w:p w14:paraId="58BE845C" w14:textId="77777777" w:rsidR="00FD7388" w:rsidRDefault="00FD7388">
            <w:pPr>
              <w:jc w:val="both"/>
              <w:rPr>
                <w:color w:val="2F5496"/>
              </w:rPr>
            </w:pPr>
          </w:p>
        </w:tc>
      </w:tr>
      <w:tr w:rsidR="00FD7388" w14:paraId="7ADFD809" w14:textId="77777777">
        <w:tc>
          <w:tcPr>
            <w:tcW w:w="935" w:type="dxa"/>
          </w:tcPr>
          <w:p w14:paraId="398F708C" w14:textId="77777777" w:rsidR="00FD7388" w:rsidRDefault="004B4D17">
            <w:pPr>
              <w:jc w:val="both"/>
            </w:pPr>
            <w:r>
              <w:t>2</w:t>
            </w:r>
          </w:p>
        </w:tc>
        <w:tc>
          <w:tcPr>
            <w:tcW w:w="5341" w:type="dxa"/>
          </w:tcPr>
          <w:p w14:paraId="4EDD7603" w14:textId="77777777" w:rsidR="004B4D17" w:rsidRPr="00F50026" w:rsidRDefault="004B4D17" w:rsidP="004B4D17">
            <w:p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Komunikacija sa kontrolerom leta i VCC sistemom</w:t>
            </w:r>
          </w:p>
          <w:p w14:paraId="2105320D" w14:textId="77777777" w:rsidR="004B4D17" w:rsidRPr="00F50026" w:rsidRDefault="004B4D17" w:rsidP="004B4D17">
            <w:p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Softversko rješenje mora omogućiti povezivanje kontrolera leta drona sa postojećim Vatrogon Command Centre (VCC) sistemom, uključujući:</w:t>
            </w:r>
          </w:p>
          <w:p w14:paraId="5F5DD1D8" w14:textId="77777777" w:rsidR="004B4D17" w:rsidRPr="00F50026" w:rsidRDefault="004B4D17" w:rsidP="004B4D17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komunikaciju sa kontrolerom leta Cube Orange+ putem MAVLink protokola preko serijske UART veze;</w:t>
            </w:r>
          </w:p>
          <w:p w14:paraId="2D48435B" w14:textId="77777777" w:rsidR="004B4D17" w:rsidRPr="00F50026" w:rsidRDefault="004B4D17" w:rsidP="004B4D17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komunikaciju sa VCC-om putem REST API interfejsa preko 5G/LTE mreže, uz šifrovanu komunikaciju i autentifikaciju zasnovanu na JWT tokenima;</w:t>
            </w:r>
          </w:p>
          <w:p w14:paraId="484CC583" w14:textId="77777777" w:rsidR="004B4D17" w:rsidRPr="00F50026" w:rsidRDefault="004B4D17" w:rsidP="004B4D17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potvrdu identiteta svakog drona prema VCC-u prije početka operativnog rada;</w:t>
            </w:r>
          </w:p>
          <w:p w14:paraId="4442090F" w14:textId="77777777" w:rsidR="004B4D17" w:rsidRPr="00F50026" w:rsidRDefault="004B4D17" w:rsidP="004B4D17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preuzimanje telemetrijskih podataka sa kontrolera leta i dostavljanje VCC-u, uključujući lokaciju, visinu, brzinu, stanje baterije, režim leta i operativni status;</w:t>
            </w:r>
          </w:p>
          <w:p w14:paraId="34624F74" w14:textId="77777777" w:rsidR="004B4D17" w:rsidRPr="00F50026" w:rsidRDefault="004B4D17" w:rsidP="004B4D17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prijem i obradu operativnih komandi i podataka o misijama iz VCC-a, uz prosljeđivanje kontroleru leta i povratnu informaciju o njihovom prihvatanju ili grešci;</w:t>
            </w:r>
          </w:p>
          <w:p w14:paraId="3A8EE829" w14:textId="77777777" w:rsidR="004B4D17" w:rsidRPr="00F50026" w:rsidRDefault="004B4D17" w:rsidP="004B4D17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lastRenderedPageBreak/>
              <w:t>evidentiranje prekida komunikacione veze i automatsko ponovno uspostavljanje komunikacije kada mreža postane dostupna.</w:t>
            </w:r>
          </w:p>
          <w:p w14:paraId="176D50A0" w14:textId="77777777" w:rsidR="00FD7388" w:rsidRPr="00F50026" w:rsidRDefault="004B4D17" w:rsidP="004B4D17">
            <w:p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 xml:space="preserve">Upravljanje misijama i izdavanje operativnih komandi vrši se kroz VCC, dok DroneApp obezbjeđuje njihovu razmjenu sa kontrolerom leta. </w:t>
            </w:r>
          </w:p>
        </w:tc>
        <w:tc>
          <w:tcPr>
            <w:tcW w:w="5850" w:type="dxa"/>
          </w:tcPr>
          <w:p w14:paraId="57BADAE6" w14:textId="77777777" w:rsidR="00FD7388" w:rsidRDefault="00FD7388">
            <w:pPr>
              <w:spacing w:after="160" w:line="259" w:lineRule="auto"/>
              <w:jc w:val="both"/>
              <w:rPr>
                <w:color w:val="2F5496"/>
              </w:rPr>
            </w:pPr>
          </w:p>
        </w:tc>
        <w:tc>
          <w:tcPr>
            <w:tcW w:w="2790" w:type="dxa"/>
          </w:tcPr>
          <w:p w14:paraId="366C7C0D" w14:textId="77777777" w:rsidR="00FD7388" w:rsidRDefault="00FD7388">
            <w:pPr>
              <w:jc w:val="both"/>
              <w:rPr>
                <w:color w:val="2F5496"/>
              </w:rPr>
            </w:pPr>
          </w:p>
        </w:tc>
      </w:tr>
      <w:tr w:rsidR="00FD7388" w14:paraId="0004A950" w14:textId="77777777">
        <w:tc>
          <w:tcPr>
            <w:tcW w:w="935" w:type="dxa"/>
          </w:tcPr>
          <w:p w14:paraId="786FBEE3" w14:textId="77777777" w:rsidR="00FD7388" w:rsidRDefault="004B4D17">
            <w:pPr>
              <w:jc w:val="both"/>
            </w:pPr>
            <w:r>
              <w:t>3</w:t>
            </w:r>
          </w:p>
        </w:tc>
        <w:tc>
          <w:tcPr>
            <w:tcW w:w="5341" w:type="dxa"/>
          </w:tcPr>
          <w:p w14:paraId="71FB00C6" w14:textId="77777777" w:rsidR="004B4D17" w:rsidRPr="00F50026" w:rsidRDefault="004B4D17" w:rsidP="004B4D17">
            <w:pPr>
              <w:spacing w:before="100" w:beforeAutospacing="1" w:after="100" w:afterAutospacing="1"/>
              <w:rPr>
                <w:lang w:val="sr-Latn-ME"/>
              </w:rPr>
            </w:pPr>
            <w:bookmarkStart w:id="1" w:name="_heading=h.u42hm5yqd7le" w:colFirst="0" w:colLast="0"/>
            <w:bookmarkEnd w:id="1"/>
            <w:r w:rsidRPr="00F50026">
              <w:rPr>
                <w:lang w:val="sr-Latn-ME"/>
              </w:rPr>
              <w:t>Pouzdanost rada i postupanje pri prekidu komunikacije</w:t>
            </w:r>
          </w:p>
          <w:p w14:paraId="4559A4F0" w14:textId="77777777" w:rsidR="004B4D17" w:rsidRPr="00F50026" w:rsidRDefault="004B4D17" w:rsidP="004B4D17">
            <w:p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Softversko rješenje mora omogućiti pouzdan rad na dronu, uključujući:</w:t>
            </w:r>
          </w:p>
          <w:p w14:paraId="1B197284" w14:textId="77777777" w:rsidR="004B4D17" w:rsidRPr="00F50026" w:rsidRDefault="004B4D17" w:rsidP="004B4D17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nastavak lokalnog rada bez zavisnosti od stalne dostupnosti VCC-a, u skladu sa prethodno odobrenom misijom i bezbjednosnim pravilima;</w:t>
            </w:r>
          </w:p>
          <w:p w14:paraId="3A4AF7F0" w14:textId="77777777" w:rsidR="004B4D17" w:rsidRPr="00F50026" w:rsidRDefault="004B4D17" w:rsidP="004B4D17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lokalno čuvanje podataka namijenjenih VCC-u tokom prekida veze, uz naknadnu sinhronizaciju nakon ponovnog uspostavljanja komunikacije;</w:t>
            </w:r>
          </w:p>
          <w:p w14:paraId="69167EB0" w14:textId="77777777" w:rsidR="004B4D17" w:rsidRPr="00F50026" w:rsidRDefault="004B4D17" w:rsidP="004B4D17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kontrolu sinhronizacije radi sprečavanja dupliranja zapisa i izvršavanja zastarjelih operativnih komandi;</w:t>
            </w:r>
          </w:p>
          <w:p w14:paraId="1F07113D" w14:textId="77777777" w:rsidR="004B4D17" w:rsidRPr="00F50026" w:rsidRDefault="004B4D17" w:rsidP="004B4D17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nadzor rada aplikacije i povezanih servisa putem servisa DroneGuard, uz evidentiranje grešaka i automatsko ponovno pokretanje u slučaju otkaza, kada je to bezbjedno;</w:t>
            </w:r>
          </w:p>
          <w:p w14:paraId="6D2D08D4" w14:textId="77777777" w:rsidR="004B4D17" w:rsidRPr="00F50026" w:rsidRDefault="004B4D17" w:rsidP="004B4D17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vođenje evidencije o pokretanju i zaustavljanju servisa, prekidima veze, greškama i postupcima oporavka.</w:t>
            </w:r>
          </w:p>
          <w:p w14:paraId="73B8ABA4" w14:textId="77777777" w:rsidR="00FD7388" w:rsidRPr="00F50026" w:rsidRDefault="004B4D17" w:rsidP="00F50026">
            <w:p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 xml:space="preserve">Prekid veze sa VCC-om ili otkaz DroneApp-a ne smije onemogućiti rad kontrolera leta i njegovih ugrađenih </w:t>
            </w:r>
            <w:r w:rsidRPr="00F50026">
              <w:rPr>
                <w:lang w:val="sr-Latn-ME"/>
              </w:rPr>
              <w:lastRenderedPageBreak/>
              <w:t>bezbjednosnih mehanizama. Ponašanje pri gubitku veze i ponovnom povezivanju mora biti dokumentovano i usaglašeno sa naručiocem</w:t>
            </w:r>
            <w:r w:rsidRPr="00F50026">
              <w:rPr>
                <w:rFonts w:ascii="Times New Roman" w:eastAsia="Times New Roman" w:hAnsi="Times New Roman" w:cs="Times New Roman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5850" w:type="dxa"/>
          </w:tcPr>
          <w:p w14:paraId="0E9DB1BC" w14:textId="77777777" w:rsidR="00FD7388" w:rsidRDefault="00FD7388">
            <w:pPr>
              <w:spacing w:after="160" w:line="259" w:lineRule="auto"/>
              <w:jc w:val="both"/>
              <w:rPr>
                <w:color w:val="2F5496"/>
              </w:rPr>
            </w:pPr>
          </w:p>
        </w:tc>
        <w:tc>
          <w:tcPr>
            <w:tcW w:w="2790" w:type="dxa"/>
          </w:tcPr>
          <w:p w14:paraId="52B83636" w14:textId="77777777" w:rsidR="00FD7388" w:rsidRDefault="00FD7388">
            <w:pPr>
              <w:jc w:val="both"/>
              <w:rPr>
                <w:color w:val="2F5496"/>
              </w:rPr>
            </w:pPr>
          </w:p>
        </w:tc>
      </w:tr>
      <w:tr w:rsidR="00FD7388" w14:paraId="2E954149" w14:textId="77777777">
        <w:tc>
          <w:tcPr>
            <w:tcW w:w="935" w:type="dxa"/>
          </w:tcPr>
          <w:p w14:paraId="4DE0008F" w14:textId="77777777" w:rsidR="00FD7388" w:rsidRDefault="004B4D17">
            <w:pPr>
              <w:jc w:val="both"/>
            </w:pPr>
            <w:r>
              <w:t>4</w:t>
            </w:r>
          </w:p>
        </w:tc>
        <w:tc>
          <w:tcPr>
            <w:tcW w:w="5341" w:type="dxa"/>
          </w:tcPr>
          <w:p w14:paraId="25824505" w14:textId="77777777" w:rsidR="00F50026" w:rsidRPr="00F50026" w:rsidRDefault="00F50026" w:rsidP="00F50026">
            <w:pPr>
              <w:spacing w:before="100" w:beforeAutospacing="1" w:after="100" w:afterAutospacing="1"/>
              <w:rPr>
                <w:lang w:val="sr-Latn-ME"/>
              </w:rPr>
            </w:pPr>
            <w:bookmarkStart w:id="2" w:name="_heading=h.neuk278hcftd" w:colFirst="0" w:colLast="0"/>
            <w:bookmarkEnd w:id="2"/>
            <w:r w:rsidRPr="00F50026">
              <w:rPr>
                <w:lang w:val="sr-Latn-ME"/>
              </w:rPr>
              <w:t>Bezbjednost softvera i zaštita podataka na dronu</w:t>
            </w:r>
          </w:p>
          <w:p w14:paraId="119E94B4" w14:textId="77777777" w:rsidR="00F50026" w:rsidRPr="00F50026" w:rsidRDefault="00F50026" w:rsidP="00F50026">
            <w:p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Softversko rješenje mora obuhvatiti sljedeće slojeve zaštite:</w:t>
            </w:r>
          </w:p>
          <w:p w14:paraId="0BBB8699" w14:textId="77777777" w:rsidR="00F50026" w:rsidRPr="00F50026" w:rsidRDefault="00F50026" w:rsidP="00F50026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Zaštita operativnog sistema: ograničavanje pristupa i isključivanje nepotrebnih servisa, uz jedinstvene pristupne podatke za svaki dron.</w:t>
            </w:r>
          </w:p>
          <w:p w14:paraId="342760D1" w14:textId="77777777" w:rsidR="00F50026" w:rsidRPr="00F50026" w:rsidRDefault="00F50026" w:rsidP="00F50026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Šifrovano skladištenje: čuvanje aplikativnog koda i podataka u šifrovanom kontejneru, uz zaštitu ključa putem hardverskog bezbjednosnog modula (TPM), radi sprečavanja čitanja sadržaja nakon izdvajanja skladišnog medija iz drona.</w:t>
            </w:r>
          </w:p>
          <w:p w14:paraId="65BA0578" w14:textId="77777777" w:rsidR="00F50026" w:rsidRPr="00F50026" w:rsidRDefault="00F50026" w:rsidP="00F50026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Odvojeno bezbjedno pokretanje: servis DroneBootstrap otključava šifrovani kontejner nakon uspješne provjere uslova za pokretanje i zaključava ga nakon zaustavljanja aplikacije i oslobađanja resursa.</w:t>
            </w:r>
          </w:p>
          <w:p w14:paraId="2C70BABD" w14:textId="77777777" w:rsidR="00F50026" w:rsidRPr="00F50026" w:rsidRDefault="00F50026" w:rsidP="00F50026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Šifrovanje podataka po sesiji: podaci svake operativne sesije štite se zasebnim AES-256 ključem, uz bezbjedno upravljanje ključevima.</w:t>
            </w:r>
          </w:p>
          <w:p w14:paraId="7BB8BEF2" w14:textId="77777777" w:rsidR="00F50026" w:rsidRPr="00F50026" w:rsidRDefault="00F50026" w:rsidP="00F50026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Bezbjedno brisanje: mehanizam za nepovratno uklanjanje zaštićenih podataka ili uništavanje pripadajućih kriptografskih ključeva u slučaju detektovanog zarobljavanja ili neovlašćenog fizičkog pristupa.</w:t>
            </w:r>
          </w:p>
          <w:p w14:paraId="79824565" w14:textId="77777777" w:rsidR="00FD7388" w:rsidRPr="00F50026" w:rsidRDefault="00F50026" w:rsidP="00F50026">
            <w:p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lastRenderedPageBreak/>
              <w:t>Ponuđač je dužan da opiše predloženi način realizacije zaštite i potrebne hardverske preduslove, uključujući TPM. Uslovi za aktiviranje bezbjednosnog brisanja moraju biti dokumentovani i usaglašeni sa naručiocem, uz zaštitu od slučajnog aktiviranja. Aktiviranje zaštitnih mehanizama ne smije ugroziti osnovne funkcije kontrolera leta i bezbjednost leta</w:t>
            </w:r>
          </w:p>
        </w:tc>
        <w:tc>
          <w:tcPr>
            <w:tcW w:w="5850" w:type="dxa"/>
          </w:tcPr>
          <w:p w14:paraId="15AD1AB9" w14:textId="77777777" w:rsidR="00FD7388" w:rsidRDefault="00FD7388">
            <w:pPr>
              <w:spacing w:after="160" w:line="259" w:lineRule="auto"/>
              <w:jc w:val="both"/>
              <w:rPr>
                <w:color w:val="2F5496"/>
              </w:rPr>
            </w:pPr>
          </w:p>
        </w:tc>
        <w:tc>
          <w:tcPr>
            <w:tcW w:w="2790" w:type="dxa"/>
          </w:tcPr>
          <w:p w14:paraId="2CE6D565" w14:textId="77777777" w:rsidR="00FD7388" w:rsidRDefault="00FD7388">
            <w:pPr>
              <w:jc w:val="both"/>
              <w:rPr>
                <w:color w:val="2F5496"/>
              </w:rPr>
            </w:pPr>
          </w:p>
        </w:tc>
      </w:tr>
      <w:tr w:rsidR="00FD7388" w14:paraId="12A344D7" w14:textId="77777777">
        <w:tc>
          <w:tcPr>
            <w:tcW w:w="935" w:type="dxa"/>
          </w:tcPr>
          <w:p w14:paraId="2EF64CD6" w14:textId="77777777" w:rsidR="00FD7388" w:rsidRDefault="004B4D17">
            <w:pPr>
              <w:jc w:val="both"/>
            </w:pPr>
            <w:r>
              <w:t>5</w:t>
            </w:r>
          </w:p>
        </w:tc>
        <w:tc>
          <w:tcPr>
            <w:tcW w:w="5341" w:type="dxa"/>
          </w:tcPr>
          <w:p w14:paraId="39EE73E0" w14:textId="77777777" w:rsidR="00F50026" w:rsidRPr="00F50026" w:rsidRDefault="00F50026" w:rsidP="00F50026">
            <w:pPr>
              <w:spacing w:before="100" w:beforeAutospacing="1" w:after="100" w:afterAutospacing="1"/>
              <w:rPr>
                <w:lang w:val="sr-Latn-ME"/>
              </w:rPr>
            </w:pPr>
            <w:bookmarkStart w:id="3" w:name="_heading=h.52xd40gqnn5" w:colFirst="0" w:colLast="0"/>
            <w:bookmarkEnd w:id="3"/>
            <w:r w:rsidRPr="00F50026">
              <w:rPr>
                <w:lang w:val="sr-Latn-ME"/>
              </w:rPr>
              <w:t>Mobilna aplikacija – autentifikacija i korisnički pristup</w:t>
            </w:r>
          </w:p>
          <w:p w14:paraId="0BE032D1" w14:textId="77777777" w:rsidR="00F50026" w:rsidRPr="00F50026" w:rsidRDefault="00F50026" w:rsidP="00F50026">
            <w:p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Mobilna aplikacija mora omogućiti ovlašćenim korisnicima na terenu pristup informacijama iz postojećeg VCC sistema, uključujući:</w:t>
            </w:r>
          </w:p>
          <w:p w14:paraId="330A389E" w14:textId="77777777" w:rsidR="00F50026" w:rsidRPr="00F50026" w:rsidRDefault="00F50026" w:rsidP="00F50026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sigurnu prijavu putem korisničkog naloga;</w:t>
            </w:r>
          </w:p>
          <w:p w14:paraId="2A2AE42F" w14:textId="77777777" w:rsidR="00F50026" w:rsidRPr="00F50026" w:rsidRDefault="00F50026" w:rsidP="00F50026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kontrolu pristupa podacima i funkcionalnostima u skladu sa korisničkim ulogama i ovlašćenjima definisanim u VCC-u;</w:t>
            </w:r>
          </w:p>
          <w:p w14:paraId="4A80B04C" w14:textId="77777777" w:rsidR="00F50026" w:rsidRPr="00F50026" w:rsidRDefault="00F50026" w:rsidP="00F50026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šifrovanu komunikaciju sa VCC-om i bezbjedno čuvanje autentifikacionih podataka na mobilnom uređaju;</w:t>
            </w:r>
          </w:p>
          <w:p w14:paraId="45F8298D" w14:textId="77777777" w:rsidR="00F50026" w:rsidRPr="00F50026" w:rsidRDefault="00F50026" w:rsidP="00F50026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upravljanje korisničkom sesijom, uključujući odjavu, istek sesije i postupanje u slučaju ukidanja prava pristupa;</w:t>
            </w:r>
          </w:p>
          <w:p w14:paraId="5C5EED2C" w14:textId="77777777" w:rsidR="00F50026" w:rsidRPr="00F50026" w:rsidRDefault="00F50026" w:rsidP="00F50026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pregledan korisnički interfejs prilagođen korišćenju na mobilnim telefonima.</w:t>
            </w:r>
          </w:p>
          <w:p w14:paraId="40BDA0DA" w14:textId="77777777" w:rsidR="00F50026" w:rsidRPr="00F50026" w:rsidRDefault="00F50026" w:rsidP="00F50026">
            <w:p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Mobilna aplikacija služi za prijem i pregled informacija i potvrdu prijema upozorenja. Upravljanje dronovima i misijama ostaje u okviru VCC sistema.</w:t>
            </w:r>
          </w:p>
          <w:p w14:paraId="45D0AC4D" w14:textId="77777777" w:rsidR="00FD7388" w:rsidRPr="00F50026" w:rsidRDefault="00F50026" w:rsidP="00F50026">
            <w:p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lastRenderedPageBreak/>
              <w:t>Ponuđač je dužan da navede podržane mobilne platforme, minimalne verzije operativnih sistema i predloženi način distribucije aplikacije.</w:t>
            </w:r>
          </w:p>
        </w:tc>
        <w:tc>
          <w:tcPr>
            <w:tcW w:w="5850" w:type="dxa"/>
          </w:tcPr>
          <w:p w14:paraId="716EEF65" w14:textId="77777777" w:rsidR="00FD7388" w:rsidRDefault="00FD7388">
            <w:pPr>
              <w:spacing w:after="160" w:line="259" w:lineRule="auto"/>
              <w:jc w:val="both"/>
              <w:rPr>
                <w:color w:val="2F5496"/>
              </w:rPr>
            </w:pPr>
          </w:p>
        </w:tc>
        <w:tc>
          <w:tcPr>
            <w:tcW w:w="2790" w:type="dxa"/>
          </w:tcPr>
          <w:p w14:paraId="47E2E556" w14:textId="77777777" w:rsidR="00FD7388" w:rsidRDefault="00FD7388">
            <w:pPr>
              <w:jc w:val="both"/>
              <w:rPr>
                <w:color w:val="2F5496"/>
              </w:rPr>
            </w:pPr>
          </w:p>
          <w:p w14:paraId="6684E071" w14:textId="77777777" w:rsidR="00FD7388" w:rsidRDefault="00FD7388">
            <w:pPr>
              <w:jc w:val="both"/>
              <w:rPr>
                <w:color w:val="2F5496"/>
              </w:rPr>
            </w:pPr>
          </w:p>
        </w:tc>
      </w:tr>
      <w:tr w:rsidR="00FD7388" w14:paraId="6A8185FD" w14:textId="77777777">
        <w:tc>
          <w:tcPr>
            <w:tcW w:w="935" w:type="dxa"/>
          </w:tcPr>
          <w:p w14:paraId="1C94B444" w14:textId="77777777" w:rsidR="00FD7388" w:rsidRDefault="004B4D17">
            <w:pPr>
              <w:jc w:val="both"/>
            </w:pPr>
            <w:r>
              <w:t>6</w:t>
            </w:r>
          </w:p>
        </w:tc>
        <w:tc>
          <w:tcPr>
            <w:tcW w:w="5341" w:type="dxa"/>
          </w:tcPr>
          <w:p w14:paraId="0FD4451C" w14:textId="77777777" w:rsidR="00F50026" w:rsidRPr="00F50026" w:rsidRDefault="00F50026" w:rsidP="00F50026">
            <w:pPr>
              <w:spacing w:before="100" w:beforeAutospacing="1" w:after="100" w:afterAutospacing="1"/>
              <w:rPr>
                <w:lang w:val="sr-Latn-ME"/>
              </w:rPr>
            </w:pPr>
            <w:bookmarkStart w:id="4" w:name="_heading=h.pc2uebgcpjq3" w:colFirst="0" w:colLast="0"/>
            <w:bookmarkEnd w:id="4"/>
            <w:r w:rsidRPr="00F50026">
              <w:rPr>
                <w:lang w:val="sr-Latn-ME"/>
              </w:rPr>
              <w:t>Mobilna aplikacija – obavještenja i pregled događaja</w:t>
            </w:r>
          </w:p>
          <w:p w14:paraId="5D6C03AF" w14:textId="77777777" w:rsidR="00F50026" w:rsidRPr="00F50026" w:rsidRDefault="00F50026" w:rsidP="00F50026">
            <w:p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Mobilna aplikacija mora omogućiti dostavljanje upozorenja i pregled potvrđenih događaja iz VCC sistema, uključujući:</w:t>
            </w:r>
          </w:p>
          <w:p w14:paraId="13D6397A" w14:textId="77777777" w:rsidR="00F50026" w:rsidRPr="00F50026" w:rsidRDefault="00F50026" w:rsidP="00F50026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prijem push obavještenja o potvrđenim događajima, kao što su požar, dim i drugi događaji evidentirani u VCC-u;</w:t>
            </w:r>
          </w:p>
          <w:p w14:paraId="1C67BC30" w14:textId="77777777" w:rsidR="00F50026" w:rsidRPr="00F50026" w:rsidRDefault="00F50026" w:rsidP="00F50026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dostavljanje obavještenja ovlašćenim korisnicima u skladu sa njihovim ulogama i pravima pristupa;</w:t>
            </w:r>
          </w:p>
          <w:p w14:paraId="52AB401F" w14:textId="77777777" w:rsidR="00F50026" w:rsidRPr="00F50026" w:rsidRDefault="00F50026" w:rsidP="00F50026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otvaranje detalja događaja iz primljenog obavještenja;</w:t>
            </w:r>
          </w:p>
          <w:p w14:paraId="0EC7D86E" w14:textId="77777777" w:rsidR="00F50026" w:rsidRPr="00F50026" w:rsidRDefault="00F50026" w:rsidP="00F50026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prikaz vrste događaja, vremena, lokacije na mapi i prateće fotografije ili fotografija;</w:t>
            </w:r>
          </w:p>
          <w:p w14:paraId="23C6AE68" w14:textId="77777777" w:rsidR="00F50026" w:rsidRPr="00F50026" w:rsidRDefault="00F50026" w:rsidP="00F50026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mogućnost da korisnik izričito potvrdi prijem upozorenja, uz evidentiranje identiteta korisnika i vremena potvrde u VCC-u;</w:t>
            </w:r>
          </w:p>
          <w:p w14:paraId="181D9956" w14:textId="77777777" w:rsidR="00F50026" w:rsidRPr="00F50026" w:rsidRDefault="00F50026" w:rsidP="00F50026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pregled dostupnih događaja i njihovog ažuriranog statusa preuzetog iz VCC-a.</w:t>
            </w:r>
          </w:p>
          <w:p w14:paraId="42902BA5" w14:textId="77777777" w:rsidR="00FD7388" w:rsidRPr="00F50026" w:rsidRDefault="00F50026" w:rsidP="00F50026">
            <w:p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Potvrda prijema upozorenja mora biti jasno odvojena od potvrđivanja samog događaja ili njegovog rješavanja. Nakon ponovnog uspostavljanja internet veze, aplikacija mora omogućiti osvježavanje dostupnih događaja i slanje eventualnih potvrda prijema koje su privremeno sačuvane na uređaju</w:t>
            </w:r>
            <w:r>
              <w:rPr>
                <w:lang w:val="sr-Latn-ME"/>
              </w:rPr>
              <w:t>.</w:t>
            </w:r>
          </w:p>
        </w:tc>
        <w:tc>
          <w:tcPr>
            <w:tcW w:w="5850" w:type="dxa"/>
          </w:tcPr>
          <w:p w14:paraId="2FE723A5" w14:textId="77777777" w:rsidR="00FD7388" w:rsidRDefault="00FD7388">
            <w:pPr>
              <w:spacing w:after="160" w:line="259" w:lineRule="auto"/>
              <w:jc w:val="both"/>
              <w:rPr>
                <w:color w:val="2F5496"/>
              </w:rPr>
            </w:pPr>
          </w:p>
        </w:tc>
        <w:tc>
          <w:tcPr>
            <w:tcW w:w="2790" w:type="dxa"/>
          </w:tcPr>
          <w:p w14:paraId="514F4E74" w14:textId="77777777" w:rsidR="00FD7388" w:rsidRDefault="00FD7388">
            <w:pPr>
              <w:jc w:val="both"/>
              <w:rPr>
                <w:color w:val="2F5496"/>
              </w:rPr>
            </w:pPr>
          </w:p>
        </w:tc>
      </w:tr>
      <w:tr w:rsidR="00FD7388" w14:paraId="0CCAF0C8" w14:textId="77777777">
        <w:tc>
          <w:tcPr>
            <w:tcW w:w="935" w:type="dxa"/>
          </w:tcPr>
          <w:p w14:paraId="05FE308D" w14:textId="77777777" w:rsidR="00FD7388" w:rsidRDefault="004B4D17">
            <w:pPr>
              <w:jc w:val="both"/>
            </w:pPr>
            <w:r>
              <w:lastRenderedPageBreak/>
              <w:t>7</w:t>
            </w:r>
          </w:p>
        </w:tc>
        <w:tc>
          <w:tcPr>
            <w:tcW w:w="5341" w:type="dxa"/>
          </w:tcPr>
          <w:p w14:paraId="03994B72" w14:textId="77777777" w:rsidR="00F50026" w:rsidRPr="00F50026" w:rsidRDefault="00F50026" w:rsidP="00F50026">
            <w:p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Integracija sa postojećim VCC sistemom</w:t>
            </w:r>
          </w:p>
          <w:p w14:paraId="2AF00D10" w14:textId="77777777" w:rsidR="00F50026" w:rsidRPr="00F50026" w:rsidRDefault="00F50026" w:rsidP="00F50026">
            <w:p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Oba softverska rješenja moraju biti integrisana sa postojećim Vatrogon Command Centre (VCC) sistemom, uključujući:</w:t>
            </w:r>
          </w:p>
          <w:p w14:paraId="5631DE93" w14:textId="77777777" w:rsidR="00F50026" w:rsidRPr="00F50026" w:rsidRDefault="00F50026" w:rsidP="00F50026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usaglašavanje API interfejsa, formata podataka i načina autentifikacije sa postojećom VCC arhitekturom;</w:t>
            </w:r>
          </w:p>
          <w:p w14:paraId="52349D58" w14:textId="77777777" w:rsidR="00F50026" w:rsidRPr="00F50026" w:rsidRDefault="00F50026" w:rsidP="00F50026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povezivanje DroneApp-a sa VCC-om radi razmjene telemetrijskih podataka, operativnih statusa, komandi i podataka o misijama;</w:t>
            </w:r>
          </w:p>
          <w:p w14:paraId="4785210B" w14:textId="77777777" w:rsidR="00F50026" w:rsidRPr="00F50026" w:rsidRDefault="00F50026" w:rsidP="00F50026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povezivanje mobilne aplikacije sa VCC-om radi autentifikacije korisnika, preuzimanja potvrđenih događaja, dostavljanja push obavještenja i evidentiranja potvrda prijema;</w:t>
            </w:r>
          </w:p>
          <w:p w14:paraId="5951884C" w14:textId="77777777" w:rsidR="00F50026" w:rsidRPr="00F50026" w:rsidRDefault="00F50026" w:rsidP="00F50026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izradu ili prilagođavanje VCC API interfejsa i pratećih funkcionalnosti potrebnih za realizaciju zahtjeva iz ove specifikacije, u saradnji sa naručiocem;</w:t>
            </w:r>
          </w:p>
          <w:p w14:paraId="27E6BBA1" w14:textId="77777777" w:rsidR="00F50026" w:rsidRPr="00F50026" w:rsidRDefault="00F50026" w:rsidP="00F50026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usklađivanje korisničkih ovlašćenja i identiteta dronova sa evidencijama u VCC-u;</w:t>
            </w:r>
          </w:p>
          <w:p w14:paraId="59B8D82B" w14:textId="77777777" w:rsidR="00F50026" w:rsidRPr="00F50026" w:rsidRDefault="00F50026" w:rsidP="00F50026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dokumentovanje realizovanih interfejsa, strukture podataka i postupaka povezivanja.</w:t>
            </w:r>
          </w:p>
          <w:p w14:paraId="2349CACE" w14:textId="77777777" w:rsidR="00FD7388" w:rsidRPr="00F50026" w:rsidRDefault="00F50026" w:rsidP="00F50026">
            <w:pPr>
              <w:spacing w:after="160"/>
              <w:ind w:left="720"/>
              <w:rPr>
                <w:lang w:val="sr-Latn-ME"/>
              </w:rPr>
            </w:pPr>
            <w:r w:rsidRPr="00F50026">
              <w:rPr>
                <w:lang w:val="sr-Latn-ME"/>
              </w:rPr>
              <w:t xml:space="preserve">Integracija mora očuvati postojeće funkcionalnosti VCC-a. Ponuđač je dužan da u ponudi navede potrebne izmjene i preduslove, uključujući pristup dokumentaciji, testnom </w:t>
            </w:r>
            <w:r w:rsidRPr="00F50026">
              <w:rPr>
                <w:lang w:val="sr-Latn-ME"/>
              </w:rPr>
              <w:lastRenderedPageBreak/>
              <w:t>okruženju i drugim resursima koje obezbjeđuje naručilac.</w:t>
            </w:r>
          </w:p>
        </w:tc>
        <w:tc>
          <w:tcPr>
            <w:tcW w:w="5850" w:type="dxa"/>
          </w:tcPr>
          <w:p w14:paraId="60F60ADD" w14:textId="77777777" w:rsidR="00FD7388" w:rsidRDefault="00FD7388">
            <w:pPr>
              <w:spacing w:after="160" w:line="259" w:lineRule="auto"/>
              <w:jc w:val="both"/>
              <w:rPr>
                <w:color w:val="2F5496"/>
              </w:rPr>
            </w:pPr>
          </w:p>
        </w:tc>
        <w:tc>
          <w:tcPr>
            <w:tcW w:w="2790" w:type="dxa"/>
          </w:tcPr>
          <w:p w14:paraId="5A0BABCE" w14:textId="77777777" w:rsidR="00FD7388" w:rsidRDefault="00FD7388">
            <w:pPr>
              <w:jc w:val="both"/>
              <w:rPr>
                <w:color w:val="2F5496"/>
              </w:rPr>
            </w:pPr>
          </w:p>
        </w:tc>
      </w:tr>
      <w:tr w:rsidR="00FD7388" w14:paraId="478DEA76" w14:textId="77777777">
        <w:tc>
          <w:tcPr>
            <w:tcW w:w="935" w:type="dxa"/>
          </w:tcPr>
          <w:p w14:paraId="6083CE32" w14:textId="77777777" w:rsidR="00FD7388" w:rsidRDefault="004B4D17">
            <w:pPr>
              <w:jc w:val="both"/>
            </w:pPr>
            <w:r>
              <w:t>8</w:t>
            </w:r>
          </w:p>
        </w:tc>
        <w:tc>
          <w:tcPr>
            <w:tcW w:w="5341" w:type="dxa"/>
          </w:tcPr>
          <w:p w14:paraId="3B8A2E14" w14:textId="77777777" w:rsidR="00F50026" w:rsidRPr="00F50026" w:rsidRDefault="00F50026" w:rsidP="00F50026">
            <w:p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Testiranje i kriterijumi prihvatanja</w:t>
            </w:r>
          </w:p>
          <w:p w14:paraId="3F168DE8" w14:textId="77777777" w:rsidR="00F50026" w:rsidRPr="00F50026" w:rsidRDefault="00F50026" w:rsidP="00F50026">
            <w:p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Ponuđač je dužan da sprovede i dokumentuje testiranje oba softverska rješenja i njihove integracije sa VCC sistemom, uključujući:</w:t>
            </w:r>
          </w:p>
          <w:p w14:paraId="5F4ED28C" w14:textId="77777777" w:rsidR="00F50026" w:rsidRPr="00F50026" w:rsidRDefault="00F50026" w:rsidP="00F50026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provjeru komunikacije DroneApp-a sa kontrolerom leta i VCC-om, razmjene telemetrijskih podataka i obrade operativnih komandi;</w:t>
            </w:r>
          </w:p>
          <w:p w14:paraId="6DF039D2" w14:textId="77777777" w:rsidR="00F50026" w:rsidRPr="00F50026" w:rsidRDefault="00F50026" w:rsidP="00F50026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provjeru ponašanja pri prekidu i ponovnom uspostavljanju veze, lokalnog čuvanja podataka i naknadne sinhronizacije;</w:t>
            </w:r>
          </w:p>
          <w:p w14:paraId="33E71BE2" w14:textId="77777777" w:rsidR="00F50026" w:rsidRPr="00F50026" w:rsidRDefault="00F50026" w:rsidP="00F50026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provjeru rada servisa DroneBootstrap, DroneApp i DroneGuard, uključujući oporavak nakon otkaza aplikacije;</w:t>
            </w:r>
          </w:p>
          <w:p w14:paraId="44258AD6" w14:textId="77777777" w:rsidR="00F50026" w:rsidRPr="00F50026" w:rsidRDefault="00F50026" w:rsidP="00F50026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provjeru autentifikacije, kontrole pristupa, šifrovanja i upravljanja ključevima;</w:t>
            </w:r>
          </w:p>
          <w:p w14:paraId="6F4C167F" w14:textId="77777777" w:rsidR="00F50026" w:rsidRPr="00F50026" w:rsidRDefault="00F50026" w:rsidP="00F50026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provjeru mehanizma bezbjednog brisanja u kontrolisanom testnom okruženju, bez ugrožavanja operativnih podataka i bezbjednosti leta;</w:t>
            </w:r>
          </w:p>
          <w:p w14:paraId="5507EF69" w14:textId="77777777" w:rsidR="00F50026" w:rsidRPr="00F50026" w:rsidRDefault="00F50026" w:rsidP="00F50026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provjeru prijave u mobilnu aplikaciju, korisničkih ovlašćenja, prijema push obavještenja, prikaza detalja događaja i evidentiranja potvrde prijema u VCC-u;</w:t>
            </w:r>
          </w:p>
          <w:p w14:paraId="2C7870ED" w14:textId="77777777" w:rsidR="00F50026" w:rsidRPr="00F50026" w:rsidRDefault="00F50026" w:rsidP="00F50026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lastRenderedPageBreak/>
              <w:t>provjeru da integracija ne narušava postojeće funkcionalnosti VCC sistema.</w:t>
            </w:r>
          </w:p>
          <w:p w14:paraId="23910F83" w14:textId="77777777" w:rsidR="00F50026" w:rsidRPr="00F50026" w:rsidRDefault="00F50026" w:rsidP="00F50026">
            <w:p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Plan testiranja i očekivani rezultati usaglašavaju se sa naručiocem prije početka testiranja. Ponuđač dostavlja izvještaj sa rezultatima i otklanja utvrđene nedostatke.</w:t>
            </w:r>
          </w:p>
          <w:p w14:paraId="0F0CDF26" w14:textId="77777777" w:rsidR="00FD7388" w:rsidRPr="00F50026" w:rsidRDefault="00F50026" w:rsidP="00F50026">
            <w:p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Konačno prihvatanje isporuke vrši se nakon uspješne demonstracije svih obaveznih funkcionalnosti, otklanjanja nedostataka koji onemogućavaju njihov ispravan ili bezbjedan rad i predaje ugovorene dokumentacije, uz potvrdu naručioca.</w:t>
            </w:r>
          </w:p>
        </w:tc>
        <w:tc>
          <w:tcPr>
            <w:tcW w:w="5850" w:type="dxa"/>
          </w:tcPr>
          <w:p w14:paraId="7BD95E03" w14:textId="77777777" w:rsidR="00FD7388" w:rsidRDefault="00FD7388">
            <w:pPr>
              <w:spacing w:after="160" w:line="259" w:lineRule="auto"/>
              <w:jc w:val="both"/>
              <w:rPr>
                <w:color w:val="2F5496"/>
              </w:rPr>
            </w:pPr>
          </w:p>
        </w:tc>
        <w:tc>
          <w:tcPr>
            <w:tcW w:w="2790" w:type="dxa"/>
          </w:tcPr>
          <w:p w14:paraId="5CF8958B" w14:textId="77777777" w:rsidR="00FD7388" w:rsidRDefault="00FD7388">
            <w:pPr>
              <w:jc w:val="both"/>
              <w:rPr>
                <w:color w:val="2F5496"/>
              </w:rPr>
            </w:pPr>
          </w:p>
        </w:tc>
      </w:tr>
      <w:tr w:rsidR="00FD7388" w14:paraId="2444E7C6" w14:textId="77777777">
        <w:tc>
          <w:tcPr>
            <w:tcW w:w="935" w:type="dxa"/>
          </w:tcPr>
          <w:p w14:paraId="2A68791A" w14:textId="77777777" w:rsidR="00FD7388" w:rsidRDefault="004B4D17">
            <w:pPr>
              <w:jc w:val="both"/>
            </w:pPr>
            <w:r>
              <w:t>9</w:t>
            </w:r>
          </w:p>
        </w:tc>
        <w:tc>
          <w:tcPr>
            <w:tcW w:w="5341" w:type="dxa"/>
          </w:tcPr>
          <w:p w14:paraId="04FA91D2" w14:textId="77777777" w:rsidR="00F50026" w:rsidRPr="00F50026" w:rsidRDefault="00F50026" w:rsidP="00F50026">
            <w:p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Implementacija, isporuka i dokumentacija</w:t>
            </w:r>
          </w:p>
          <w:p w14:paraId="1BB8E1AF" w14:textId="77777777" w:rsidR="00F50026" w:rsidRPr="00F50026" w:rsidRDefault="00F50026" w:rsidP="00F50026">
            <w:p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Ponuđač je odgovoran za implementaciju i isporuku oba softverska rješenja, uključujući:</w:t>
            </w:r>
          </w:p>
          <w:p w14:paraId="1EB6B97D" w14:textId="77777777" w:rsidR="00F50026" w:rsidRPr="00F50026" w:rsidRDefault="00F50026" w:rsidP="00F50026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instalaciju i konfiguraciju DroneApp-a i pratećih servisa na ciljnoj hardverskoj platformi koju obezbjeđuje naručilac;</w:t>
            </w:r>
          </w:p>
          <w:p w14:paraId="62F6ABC0" w14:textId="77777777" w:rsidR="00F50026" w:rsidRPr="00F50026" w:rsidRDefault="00F50026" w:rsidP="00F50026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pripremu mobilne aplikacije za distribuciju i instalaciju na podržanim mobilnim platformama;</w:t>
            </w:r>
          </w:p>
          <w:p w14:paraId="2C27DF8F" w14:textId="77777777" w:rsidR="00F50026" w:rsidRPr="00F50026" w:rsidRDefault="00F50026" w:rsidP="00F50026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predaju kompletnog izvornog koda razvijenog u okviru nabavke, uključujući izmjene VCC-a, konfiguracione obrasce i skripte potrebne za izgradnju i instalaciju;</w:t>
            </w:r>
          </w:p>
          <w:p w14:paraId="10B83FA1" w14:textId="77777777" w:rsidR="00F50026" w:rsidRPr="00F50026" w:rsidRDefault="00F50026" w:rsidP="00F50026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predaju verzionisanih produkcionih paketa i uputstava za ažuriranje i povratak na prethodnu stabilnu verziju;</w:t>
            </w:r>
          </w:p>
          <w:p w14:paraId="076DAC54" w14:textId="77777777" w:rsidR="00F50026" w:rsidRPr="00F50026" w:rsidRDefault="00F50026" w:rsidP="00F50026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lastRenderedPageBreak/>
              <w:t>pripremu tehničke dokumentacije koja opisuje arhitekturu, module, API interfejse, zavisnosti i bezbjednosne mehanizme;</w:t>
            </w:r>
          </w:p>
          <w:p w14:paraId="1578C5C5" w14:textId="77777777" w:rsidR="00F50026" w:rsidRPr="00F50026" w:rsidRDefault="00F50026" w:rsidP="00F50026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pripremu uputstava za instalaciju, konfiguraciju, održavanje, oporavak sistema i upravljanje pristupnim podacima i kriptografskim ključevima;</w:t>
            </w:r>
          </w:p>
          <w:p w14:paraId="5547D355" w14:textId="77777777" w:rsidR="00F50026" w:rsidRPr="00F50026" w:rsidRDefault="00F50026" w:rsidP="00F50026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pripremu korisničkog uputstva za mobilnu aplikaciju i obuku predstavnika naručioca za korišćenje i osnovno održavanje isporučenih rješenja;</w:t>
            </w:r>
          </w:p>
          <w:p w14:paraId="3F8349A2" w14:textId="77777777" w:rsidR="00F50026" w:rsidRPr="00F50026" w:rsidRDefault="00F50026" w:rsidP="00F50026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dostavljanje spiska korišćenih komponenti trećih strana, njihovih licenci i eventualnih dodatnih ili periodičnih troškova.</w:t>
            </w:r>
          </w:p>
          <w:p w14:paraId="2AAC98F4" w14:textId="77777777" w:rsidR="00F50026" w:rsidRPr="00F50026" w:rsidRDefault="00F50026" w:rsidP="00F50026">
            <w:p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Isporuka mora omogućiti naručiocu da samostalno ili uz angažovanje drugog izvođača instalira, održava i dalje razvija rješenja, uz poštovanje licenci korišćenih komponenti.</w:t>
            </w:r>
          </w:p>
          <w:p w14:paraId="3A749EF5" w14:textId="77777777" w:rsidR="00F50026" w:rsidRPr="00F50026" w:rsidRDefault="00F50026" w:rsidP="00F50026">
            <w:pPr>
              <w:spacing w:before="100" w:beforeAutospacing="1" w:after="100" w:afterAutospacing="1"/>
              <w:rPr>
                <w:lang w:val="sr-Latn-ME"/>
              </w:rPr>
            </w:pPr>
            <w:r w:rsidRPr="00F50026">
              <w:rPr>
                <w:lang w:val="sr-Latn-ME"/>
              </w:rPr>
              <w:t>Konačni rezultat nabavke moraju biti funkcionalan DroneApp i mobilna aplikacija, integrisani sa VCC sistemom, testirani i spremni za upotrebu u ugovorenom obimu.</w:t>
            </w:r>
          </w:p>
          <w:p w14:paraId="27030070" w14:textId="77777777" w:rsidR="00FD7388" w:rsidRPr="00F50026" w:rsidRDefault="00FD7388">
            <w:pPr>
              <w:pStyle w:val="Heading2"/>
              <w:spacing w:before="40" w:after="0" w:line="259" w:lineRule="auto"/>
              <w:rPr>
                <w:b w:val="0"/>
                <w:bCs w:val="0"/>
                <w:sz w:val="22"/>
                <w:szCs w:val="22"/>
                <w:lang w:val="sr-Latn-ME"/>
              </w:rPr>
            </w:pPr>
          </w:p>
        </w:tc>
        <w:tc>
          <w:tcPr>
            <w:tcW w:w="5850" w:type="dxa"/>
          </w:tcPr>
          <w:p w14:paraId="39347D96" w14:textId="77777777" w:rsidR="00FD7388" w:rsidRDefault="00FD7388">
            <w:pPr>
              <w:spacing w:after="160" w:line="259" w:lineRule="auto"/>
              <w:jc w:val="both"/>
              <w:rPr>
                <w:color w:val="2F5496"/>
              </w:rPr>
            </w:pPr>
          </w:p>
        </w:tc>
        <w:tc>
          <w:tcPr>
            <w:tcW w:w="2790" w:type="dxa"/>
          </w:tcPr>
          <w:p w14:paraId="2DC2C679" w14:textId="77777777" w:rsidR="00FD7388" w:rsidRDefault="00FD7388">
            <w:pPr>
              <w:jc w:val="both"/>
              <w:rPr>
                <w:color w:val="2F5496"/>
              </w:rPr>
            </w:pPr>
          </w:p>
        </w:tc>
      </w:tr>
      <w:tr w:rsidR="00FD7388" w14:paraId="222BA0B0" w14:textId="77777777">
        <w:tc>
          <w:tcPr>
            <w:tcW w:w="935" w:type="dxa"/>
          </w:tcPr>
          <w:p w14:paraId="027C6C47" w14:textId="77777777" w:rsidR="00FD7388" w:rsidRDefault="00FD7388">
            <w:pPr>
              <w:jc w:val="both"/>
            </w:pPr>
          </w:p>
        </w:tc>
        <w:tc>
          <w:tcPr>
            <w:tcW w:w="5341" w:type="dxa"/>
          </w:tcPr>
          <w:p w14:paraId="7A528EFF" w14:textId="77777777" w:rsidR="00FD7388" w:rsidRPr="00F50026" w:rsidRDefault="00FD7388">
            <w:pPr>
              <w:pStyle w:val="Heading2"/>
              <w:spacing w:before="40" w:after="0" w:line="259" w:lineRule="auto"/>
              <w:rPr>
                <w:b w:val="0"/>
                <w:bCs w:val="0"/>
                <w:sz w:val="22"/>
                <w:szCs w:val="22"/>
                <w:lang w:val="sr-Latn-ME"/>
              </w:rPr>
            </w:pPr>
            <w:bookmarkStart w:id="5" w:name="_heading=h.mcwxks3nysgp" w:colFirst="0" w:colLast="0"/>
            <w:bookmarkEnd w:id="5"/>
          </w:p>
        </w:tc>
        <w:tc>
          <w:tcPr>
            <w:tcW w:w="5850" w:type="dxa"/>
          </w:tcPr>
          <w:p w14:paraId="4C44B71D" w14:textId="77777777" w:rsidR="00FD7388" w:rsidRDefault="00FD7388">
            <w:pPr>
              <w:spacing w:after="160" w:line="259" w:lineRule="auto"/>
              <w:jc w:val="both"/>
              <w:rPr>
                <w:color w:val="2F5496"/>
              </w:rPr>
            </w:pPr>
          </w:p>
        </w:tc>
        <w:tc>
          <w:tcPr>
            <w:tcW w:w="2790" w:type="dxa"/>
          </w:tcPr>
          <w:p w14:paraId="0331A24A" w14:textId="77777777" w:rsidR="00FD7388" w:rsidRDefault="00FD7388">
            <w:pPr>
              <w:jc w:val="both"/>
              <w:rPr>
                <w:color w:val="2F5496"/>
              </w:rPr>
            </w:pPr>
          </w:p>
        </w:tc>
      </w:tr>
    </w:tbl>
    <w:p w14:paraId="7EC0556E" w14:textId="77777777" w:rsidR="00FD7388" w:rsidRDefault="00FD7388">
      <w:pPr>
        <w:jc w:val="center"/>
      </w:pPr>
    </w:p>
    <w:sectPr w:rsidR="00FD7388">
      <w:footerReference w:type="default" r:id="rId8"/>
      <w:pgSz w:w="16838" w:h="11906" w:orient="landscape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4FF7F" w14:textId="77777777" w:rsidR="00B60981" w:rsidRDefault="00B60981">
      <w:pPr>
        <w:spacing w:after="0" w:line="240" w:lineRule="auto"/>
      </w:pPr>
      <w:r>
        <w:separator/>
      </w:r>
    </w:p>
  </w:endnote>
  <w:endnote w:type="continuationSeparator" w:id="0">
    <w:p w14:paraId="1C81E76E" w14:textId="77777777" w:rsidR="00B60981" w:rsidRDefault="00B60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A3A8D42-CB70-6540-A741-8E3313AE5C2F}"/>
    <w:embedBold r:id="rId2" w:fontKey="{6DE3571B-3FEA-EA48-94B2-51AC85A5E64F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391129BD-D838-8D4D-B571-B838D7B3FF4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47FCC523-99E4-9A4A-A1C6-580B7D44284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94B65497-E116-1D4B-B8B7-F134ED1A4B7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B60BC63B-EC0C-EF4E-B7EE-7B6A9DDB3B18}"/>
    <w:embedBold r:id="rId7" w:fontKey="{5E6458C2-E62C-B841-8B00-E1E643457AC8}"/>
    <w:embedItalic r:id="rId8" w:fontKey="{2DE00A72-EE34-FE49-A152-E397835E5A1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0B91500B-6C6B-5344-866F-59317AC964E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47E5F0B0-88B5-5949-9FA0-B67C1FBD8D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8F3DA" w14:textId="77777777" w:rsidR="004B4D17" w:rsidRDefault="004B4D1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50026">
      <w:rPr>
        <w:noProof/>
        <w:color w:val="000000"/>
      </w:rPr>
      <w:t>11</w:t>
    </w:r>
    <w:r>
      <w:rPr>
        <w:color w:val="000000"/>
      </w:rPr>
      <w:fldChar w:fldCharType="end"/>
    </w:r>
  </w:p>
  <w:tbl>
    <w:tblPr>
      <w:tblStyle w:val="a0"/>
      <w:tblW w:w="1352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993"/>
      <w:gridCol w:w="11528"/>
    </w:tblGrid>
    <w:tr w:rsidR="004B4D17" w14:paraId="01DFD5DC" w14:textId="77777777">
      <w:trPr>
        <w:trHeight w:val="757"/>
      </w:trPr>
      <w:tc>
        <w:tcPr>
          <w:tcW w:w="1993" w:type="dxa"/>
        </w:tcPr>
        <w:p w14:paraId="64EFBF12" w14:textId="77777777" w:rsidR="004B4D17" w:rsidRDefault="004B4D17">
          <w:pPr>
            <w:tabs>
              <w:tab w:val="center" w:pos="4536"/>
              <w:tab w:val="right" w:pos="9072"/>
            </w:tabs>
            <w:jc w:val="both"/>
          </w:pPr>
          <w:bookmarkStart w:id="6" w:name="_heading=h.g0lz3c6u9llb" w:colFirst="0" w:colLast="0"/>
          <w:bookmarkEnd w:id="6"/>
          <w:r>
            <w:rPr>
              <w:noProof/>
              <w:lang w:val="en-GB"/>
            </w:rPr>
            <w:drawing>
              <wp:inline distT="0" distB="0" distL="0" distR="0" wp14:anchorId="601EB4B1" wp14:editId="1506E15D">
                <wp:extent cx="701040" cy="353695"/>
                <wp:effectExtent l="0" t="0" r="0" b="0"/>
                <wp:docPr id="181283226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1040" cy="3536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528" w:type="dxa"/>
        </w:tcPr>
        <w:p w14:paraId="5C81FD50" w14:textId="77777777" w:rsidR="004B4D17" w:rsidRDefault="004B4D17">
          <w:pPr>
            <w:tabs>
              <w:tab w:val="center" w:pos="4536"/>
              <w:tab w:val="right" w:pos="9072"/>
            </w:tabs>
            <w:jc w:val="both"/>
            <w:rPr>
              <w:sz w:val="18"/>
              <w:szCs w:val="18"/>
            </w:rPr>
          </w:pPr>
          <w:r>
            <w:rPr>
              <w:color w:val="7030A0"/>
              <w:sz w:val="18"/>
              <w:szCs w:val="18"/>
            </w:rPr>
            <w:t xml:space="preserve">Projekat je </w:t>
          </w:r>
          <w:proofErr w:type="spellStart"/>
          <w:r>
            <w:rPr>
              <w:color w:val="7030A0"/>
              <w:sz w:val="18"/>
              <w:szCs w:val="18"/>
            </w:rPr>
            <w:t>sufinansiran</w:t>
          </w:r>
          <w:proofErr w:type="spellEnd"/>
          <w:r>
            <w:rPr>
              <w:color w:val="7030A0"/>
              <w:sz w:val="18"/>
              <w:szCs w:val="18"/>
            </w:rPr>
            <w:t xml:space="preserve"> od strane Fonda za inovacije Crne Gore u okviru „</w:t>
          </w:r>
          <w:r>
            <w:rPr>
              <w:i/>
              <w:iCs/>
              <w:color w:val="7030A0"/>
              <w:sz w:val="18"/>
              <w:szCs w:val="18"/>
            </w:rPr>
            <w:t xml:space="preserve">Programa za </w:t>
          </w:r>
          <w:proofErr w:type="spellStart"/>
          <w:r>
            <w:rPr>
              <w:i/>
              <w:iCs/>
              <w:color w:val="7030A0"/>
              <w:sz w:val="18"/>
              <w:szCs w:val="18"/>
            </w:rPr>
            <w:t>podsticanje</w:t>
          </w:r>
          <w:proofErr w:type="spellEnd"/>
          <w:r>
            <w:rPr>
              <w:i/>
              <w:iCs/>
              <w:color w:val="7030A0"/>
              <w:sz w:val="18"/>
              <w:szCs w:val="18"/>
            </w:rPr>
            <w:t xml:space="preserve"> inovacija u funkciji energetske efikasnosti u industriji“. </w:t>
          </w:r>
          <w:r>
            <w:rPr>
              <w:color w:val="7030A0"/>
              <w:sz w:val="18"/>
              <w:szCs w:val="18"/>
            </w:rPr>
            <w:t>Ovaj dokument sadrži stavove i mišljenje autora i Fond za inovacije Crne Gore se ne može smatrati odgovornim za njega.</w:t>
          </w:r>
        </w:p>
      </w:tc>
    </w:tr>
  </w:tbl>
  <w:p w14:paraId="031C0CB4" w14:textId="77777777" w:rsidR="004B4D17" w:rsidRDefault="004B4D1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firstLine="70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BEF3C" w14:textId="77777777" w:rsidR="00B60981" w:rsidRDefault="00B60981">
      <w:pPr>
        <w:spacing w:after="0" w:line="240" w:lineRule="auto"/>
      </w:pPr>
      <w:r>
        <w:separator/>
      </w:r>
    </w:p>
  </w:footnote>
  <w:footnote w:type="continuationSeparator" w:id="0">
    <w:p w14:paraId="2EC1F267" w14:textId="77777777" w:rsidR="00B60981" w:rsidRDefault="00B609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827DB"/>
    <w:multiLevelType w:val="multilevel"/>
    <w:tmpl w:val="6B10CA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E02397"/>
    <w:multiLevelType w:val="multilevel"/>
    <w:tmpl w:val="29644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5D5AB3"/>
    <w:multiLevelType w:val="multilevel"/>
    <w:tmpl w:val="781A0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1F2DFD"/>
    <w:multiLevelType w:val="multilevel"/>
    <w:tmpl w:val="217E56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BED63E8"/>
    <w:multiLevelType w:val="multilevel"/>
    <w:tmpl w:val="FDF67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0E44DF"/>
    <w:multiLevelType w:val="multilevel"/>
    <w:tmpl w:val="C8482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892525"/>
    <w:multiLevelType w:val="multilevel"/>
    <w:tmpl w:val="91ACD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EF1216"/>
    <w:multiLevelType w:val="multilevel"/>
    <w:tmpl w:val="19645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3F6A59"/>
    <w:multiLevelType w:val="multilevel"/>
    <w:tmpl w:val="38CEA6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D5C122C"/>
    <w:multiLevelType w:val="multilevel"/>
    <w:tmpl w:val="C7E2B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804EF0"/>
    <w:multiLevelType w:val="multilevel"/>
    <w:tmpl w:val="088654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E5814A2"/>
    <w:multiLevelType w:val="multilevel"/>
    <w:tmpl w:val="5C0A75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6516C90"/>
    <w:multiLevelType w:val="multilevel"/>
    <w:tmpl w:val="1AD8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0F2AB3"/>
    <w:multiLevelType w:val="multilevel"/>
    <w:tmpl w:val="8CE80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DF3E1D"/>
    <w:multiLevelType w:val="multilevel"/>
    <w:tmpl w:val="2CECE5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CA21E86"/>
    <w:multiLevelType w:val="multilevel"/>
    <w:tmpl w:val="828C9F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1973051237">
    <w:abstractNumId w:val="10"/>
  </w:num>
  <w:num w:numId="2" w16cid:durableId="1365784430">
    <w:abstractNumId w:val="11"/>
  </w:num>
  <w:num w:numId="3" w16cid:durableId="42756798">
    <w:abstractNumId w:val="14"/>
  </w:num>
  <w:num w:numId="4" w16cid:durableId="397747640">
    <w:abstractNumId w:val="0"/>
  </w:num>
  <w:num w:numId="5" w16cid:durableId="712998841">
    <w:abstractNumId w:val="15"/>
  </w:num>
  <w:num w:numId="6" w16cid:durableId="339238803">
    <w:abstractNumId w:val="8"/>
  </w:num>
  <w:num w:numId="7" w16cid:durableId="1732536661">
    <w:abstractNumId w:val="3"/>
  </w:num>
  <w:num w:numId="8" w16cid:durableId="1795324291">
    <w:abstractNumId w:val="4"/>
  </w:num>
  <w:num w:numId="9" w16cid:durableId="1915621662">
    <w:abstractNumId w:val="9"/>
  </w:num>
  <w:num w:numId="10" w16cid:durableId="1759524510">
    <w:abstractNumId w:val="7"/>
  </w:num>
  <w:num w:numId="11" w16cid:durableId="1041781366">
    <w:abstractNumId w:val="6"/>
  </w:num>
  <w:num w:numId="12" w16cid:durableId="1764496988">
    <w:abstractNumId w:val="2"/>
  </w:num>
  <w:num w:numId="13" w16cid:durableId="1097872156">
    <w:abstractNumId w:val="5"/>
  </w:num>
  <w:num w:numId="14" w16cid:durableId="800729820">
    <w:abstractNumId w:val="12"/>
  </w:num>
  <w:num w:numId="15" w16cid:durableId="1976444887">
    <w:abstractNumId w:val="13"/>
  </w:num>
  <w:num w:numId="16" w16cid:durableId="372847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388"/>
    <w:rsid w:val="000E03A2"/>
    <w:rsid w:val="00230BCA"/>
    <w:rsid w:val="004B4D17"/>
    <w:rsid w:val="00B60981"/>
    <w:rsid w:val="00F50026"/>
    <w:rsid w:val="00FD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14727F"/>
  <w15:docId w15:val="{7ECF2146-7637-4ECA-8E68-193ACB3FB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rsid w:val="000C0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59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960"/>
  </w:style>
  <w:style w:type="paragraph" w:styleId="Footer">
    <w:name w:val="footer"/>
    <w:basedOn w:val="Normal"/>
    <w:link w:val="FooterChar"/>
    <w:uiPriority w:val="99"/>
    <w:unhideWhenUsed/>
    <w:rsid w:val="00BD59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960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4B4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Strong">
    <w:name w:val="Strong"/>
    <w:basedOn w:val="DefaultParagraphFont"/>
    <w:uiPriority w:val="22"/>
    <w:qFormat/>
    <w:rsid w:val="004B4D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1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12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03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28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93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70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795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03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356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150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7812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790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5496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7000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62538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28674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07926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3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9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8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37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7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497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518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874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57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3749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762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932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3296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22782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61204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35591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08087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89380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80605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54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5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88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175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23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586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989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60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0419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818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0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3213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9090984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536305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8550727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004501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26426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423526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524439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427580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18391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17188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317020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4589048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953356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110075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7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2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5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500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082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254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887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37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9199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482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5152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163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585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4775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76075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3166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4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dUcB37EXoCN23p7q58dGrNVK6w==">CgMxLjAyDmgucTR4dWt6NHVpanl3Mg5oLnU0MmhtNXlxZDdsZTIOaC5uZXVrMjc4aGNmdGQyDWguNTJ4ZDQwZ3FubjUyDmgucGMydWViZ2NwanEzMg5oLm1jd3hrczNueXNncDIOaC5tY3d4a3MzbnlzZ3AyDmgubWN3eGtzM255c2dwMg5oLmcwbHozYzZ1OWxsYjgAciExb182bW1KSGREdVBaeUx6X0Y3VjlfOTFJMm81YmxLd2g=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11</Pages>
  <Words>1514</Words>
  <Characters>10537</Characters>
  <Application>Microsoft Office Word</Application>
  <DocSecurity>0</DocSecurity>
  <Lines>320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Branko Duvnjak</dc:creator>
  <cp:lastModifiedBy>Nebojsa Nedic</cp:lastModifiedBy>
  <cp:revision>3</cp:revision>
  <dcterms:created xsi:type="dcterms:W3CDTF">2021-05-24T12:27:00Z</dcterms:created>
  <dcterms:modified xsi:type="dcterms:W3CDTF">2026-10-01T19:30:00Z</dcterms:modified>
</cp:coreProperties>
</file>