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1A3" w14:textId="77777777" w:rsidR="002B7A77" w:rsidRPr="00201F12" w:rsidRDefault="002B7A77" w:rsidP="00784B6E">
      <w:pPr>
        <w:bidi/>
        <w:contextualSpacing/>
        <w:jc w:val="center"/>
        <w:rPr>
          <w:rFonts w:cs="Calibri"/>
          <w:b/>
        </w:rPr>
      </w:pPr>
      <w:r w:rsidRPr="00201F12">
        <w:rPr>
          <w:rFonts w:cs="Calibri"/>
          <w:b/>
        </w:rPr>
        <w:t>T</w:t>
      </w:r>
      <w:bookmarkStart w:id="0" w:name="_Ref102990293"/>
      <w:bookmarkEnd w:id="0"/>
      <w:r w:rsidRPr="00201F12">
        <w:rPr>
          <w:rFonts w:cs="Calibri"/>
          <w:b/>
        </w:rPr>
        <w:t>HIS DOCUMENT AND THE ACCOMPANYING FORM OF PROXY ARE IMPORTANT AND REQUIRE YOUR IMMEDIATE ATTENTION</w:t>
      </w:r>
    </w:p>
    <w:p w14:paraId="6A9A3C12" w14:textId="77777777" w:rsidR="002B7A77" w:rsidRPr="00201F12" w:rsidRDefault="002B7A77" w:rsidP="00784B6E">
      <w:pPr>
        <w:bidi/>
        <w:contextualSpacing/>
        <w:jc w:val="center"/>
        <w:rPr>
          <w:rFonts w:cs="Calibri"/>
          <w:b/>
        </w:rPr>
      </w:pPr>
    </w:p>
    <w:p w14:paraId="39FF60EC" w14:textId="77777777" w:rsidR="002B7A77" w:rsidRPr="00201F12" w:rsidRDefault="002B7A77" w:rsidP="003B76DD">
      <w:pPr>
        <w:contextualSpacing/>
        <w:rPr>
          <w:rFonts w:cs="Calibri"/>
          <w:b/>
        </w:rPr>
      </w:pPr>
      <w:r w:rsidRPr="00201F12">
        <w:rPr>
          <w:rFonts w:cs="Calibri"/>
          <w:b/>
        </w:rPr>
        <w:t>If you are in any doubt about the contents of this document or as to what action you should take, you are recommended to seek your own independent financial advice from your stockbroker, bank manager, solicitor, accountant or other independent financial adviser duly authorised under the Financial Services and Markets Act 2000, as amended, if you are in the UK or, if not, another appropriately authorised independent financial adviser.</w:t>
      </w:r>
    </w:p>
    <w:p w14:paraId="1536042B" w14:textId="77777777" w:rsidR="002B7A77" w:rsidRPr="00201F12" w:rsidRDefault="002B7A77" w:rsidP="003B76DD">
      <w:pPr>
        <w:contextualSpacing/>
        <w:rPr>
          <w:rFonts w:cs="Calibri"/>
          <w:b/>
        </w:rPr>
      </w:pPr>
    </w:p>
    <w:p w14:paraId="544AB592" w14:textId="4F6D7B20" w:rsidR="002B7A77" w:rsidRPr="00201F12" w:rsidRDefault="002B7A77" w:rsidP="003B76DD">
      <w:pPr>
        <w:adjustRightInd w:val="0"/>
        <w:contextualSpacing/>
        <w:rPr>
          <w:rFonts w:cs="Calibri"/>
          <w:lang w:eastAsia="en-GB"/>
        </w:rPr>
      </w:pPr>
      <w:r w:rsidRPr="00201F12">
        <w:rPr>
          <w:rFonts w:cs="Calibri"/>
        </w:rPr>
        <w:t xml:space="preserve">If you have sold or otherwise transferred all your ordinary shares in </w:t>
      </w:r>
      <w:r w:rsidR="00705288">
        <w:rPr>
          <w:rFonts w:cs="Calibri"/>
        </w:rPr>
        <w:t>Technology Minerals</w:t>
      </w:r>
      <w:r w:rsidRPr="00201F12">
        <w:rPr>
          <w:rFonts w:cs="Calibri"/>
        </w:rPr>
        <w:t xml:space="preserve"> Plc (the </w:t>
      </w:r>
      <w:r w:rsidRPr="00201F12">
        <w:rPr>
          <w:rFonts w:cs="Calibri"/>
          <w:b/>
        </w:rPr>
        <w:t>Company</w:t>
      </w:r>
      <w:r w:rsidRPr="00201F12">
        <w:rPr>
          <w:rFonts w:cs="Calibri"/>
        </w:rPr>
        <w:t>), please forward this document, together with the accompanying Form of Proxy, as soon as possible to the purchaser or transferee or to the stockbroker, bank or other agent through or by whom the sale or transfer was effected for onward transmission to the purchaser or transferee.</w:t>
      </w:r>
      <w:r w:rsidRPr="00201F12">
        <w:rPr>
          <w:rFonts w:cs="Calibri"/>
          <w:lang w:eastAsia="en-GB"/>
        </w:rPr>
        <w:t xml:space="preserve"> However, such documents should not be forwarded or transmitted in or into the United States, Canada, Australia, the Republic of South Africa or Japan or any other jurisdiction if to do so would constitute a violation of the laws of such jurisdiction. If you have sold or transferred only part of your holding of shares in the Company, please retain this document and the accompanying Form of Proxy and contact the stockbroker, bank or other agent who arranged the sale or transfer as soon as possible.</w:t>
      </w:r>
    </w:p>
    <w:p w14:paraId="5124749C" w14:textId="77777777" w:rsidR="002B7A77" w:rsidRPr="00201F12" w:rsidRDefault="002B7A77" w:rsidP="003B76DD">
      <w:pPr>
        <w:adjustRightInd w:val="0"/>
        <w:contextualSpacing/>
        <w:rPr>
          <w:rFonts w:cs="Calibri"/>
          <w:lang w:eastAsia="en-GB"/>
        </w:rPr>
      </w:pPr>
    </w:p>
    <w:p w14:paraId="7E9A64F4" w14:textId="77777777" w:rsidR="002B7A77" w:rsidRPr="00201F12" w:rsidRDefault="002B7A77" w:rsidP="003B76DD">
      <w:pPr>
        <w:adjustRightInd w:val="0"/>
        <w:contextualSpacing/>
        <w:rPr>
          <w:rFonts w:cs="Calibri"/>
          <w:lang w:eastAsia="en-GB"/>
        </w:rPr>
      </w:pPr>
      <w:r w:rsidRPr="00201F12">
        <w:rPr>
          <w:rFonts w:cs="Calibri"/>
          <w:lang w:eastAsia="en-GB"/>
        </w:rPr>
        <w:t>The distribution of this document in jurisdictions other than the UK may be restricted by law and therefore persons into whose possession this document comes should inform themselves about and observe any such restrictions. Any failure to comply with such restrictions may constitute a violation of the securities laws of any such jurisdictions.</w:t>
      </w:r>
    </w:p>
    <w:p w14:paraId="041FCE25" w14:textId="77777777" w:rsidR="002B7A77" w:rsidRPr="00201F12" w:rsidRDefault="002B7A77" w:rsidP="003B76DD">
      <w:pPr>
        <w:adjustRightInd w:val="0"/>
        <w:contextualSpacing/>
        <w:rPr>
          <w:rFonts w:cs="Calibri"/>
          <w:lang w:eastAsia="en-GB"/>
        </w:rPr>
      </w:pPr>
    </w:p>
    <w:p w14:paraId="53340B53" w14:textId="77777777" w:rsidR="002B7A77" w:rsidRPr="00201F12" w:rsidRDefault="002B7A77" w:rsidP="003B76DD">
      <w:pPr>
        <w:adjustRightInd w:val="0"/>
        <w:contextualSpacing/>
        <w:rPr>
          <w:rFonts w:cs="Calibri"/>
          <w:b/>
          <w:lang w:eastAsia="en-GB"/>
        </w:rPr>
      </w:pPr>
    </w:p>
    <w:p w14:paraId="0EA35D9A" w14:textId="60232EBF" w:rsidR="002B7A77" w:rsidRPr="00A83E95" w:rsidRDefault="00705288" w:rsidP="003B76DD">
      <w:pPr>
        <w:pBdr>
          <w:top w:val="single" w:sz="4" w:space="1" w:color="auto"/>
        </w:pBdr>
        <w:contextualSpacing/>
        <w:jc w:val="center"/>
        <w:rPr>
          <w:rFonts w:cs="Calibri"/>
          <w:b/>
          <w:sz w:val="28"/>
          <w:szCs w:val="28"/>
        </w:rPr>
      </w:pPr>
      <w:r>
        <w:rPr>
          <w:rFonts w:cs="Calibri"/>
          <w:b/>
          <w:sz w:val="28"/>
          <w:szCs w:val="28"/>
        </w:rPr>
        <w:t>TECHNOLOGY MINERALS</w:t>
      </w:r>
      <w:r w:rsidR="002B7A77" w:rsidRPr="00A83E95">
        <w:rPr>
          <w:rFonts w:cs="Calibri"/>
          <w:b/>
          <w:sz w:val="28"/>
          <w:szCs w:val="28"/>
        </w:rPr>
        <w:t xml:space="preserve"> PLC</w:t>
      </w:r>
    </w:p>
    <w:p w14:paraId="2C4A8662" w14:textId="77777777" w:rsidR="002B7A77" w:rsidRPr="00201F12" w:rsidRDefault="002B7A77" w:rsidP="003B76DD">
      <w:pPr>
        <w:contextualSpacing/>
        <w:jc w:val="center"/>
        <w:rPr>
          <w:rFonts w:cs="Calibri"/>
          <w:bCs/>
          <w:i/>
          <w:iCs/>
        </w:rPr>
      </w:pPr>
      <w:r w:rsidRPr="00201F12">
        <w:rPr>
          <w:rFonts w:cs="Calibri"/>
          <w:bCs/>
        </w:rPr>
        <w:t>(</w:t>
      </w:r>
      <w:r w:rsidRPr="00201F12">
        <w:rPr>
          <w:rFonts w:cs="Calibri"/>
          <w:bCs/>
          <w:i/>
          <w:iCs/>
        </w:rPr>
        <w:t xml:space="preserve">incorporated in England and Wales with company number </w:t>
      </w:r>
      <w:r w:rsidRPr="00201F12">
        <w:rPr>
          <w:rFonts w:cs="Calibri"/>
          <w:i/>
          <w:iCs/>
          <w:lang w:eastAsia="en-GB"/>
        </w:rPr>
        <w:t>13446965)</w:t>
      </w:r>
    </w:p>
    <w:p w14:paraId="4212223C" w14:textId="77777777" w:rsidR="002B7A77" w:rsidRPr="00201F12" w:rsidRDefault="002B7A77" w:rsidP="003B76DD">
      <w:pPr>
        <w:adjustRightInd w:val="0"/>
        <w:contextualSpacing/>
        <w:jc w:val="center"/>
        <w:rPr>
          <w:rFonts w:cs="Calibri"/>
          <w:b/>
          <w:bCs/>
          <w:lang w:eastAsia="en-GB"/>
        </w:rPr>
      </w:pPr>
    </w:p>
    <w:p w14:paraId="4CB84052" w14:textId="09995D91" w:rsidR="002B7A77" w:rsidRPr="00A83E95" w:rsidRDefault="002B7A77" w:rsidP="003B76DD">
      <w:pPr>
        <w:adjustRightInd w:val="0"/>
        <w:contextualSpacing/>
        <w:jc w:val="center"/>
        <w:rPr>
          <w:rFonts w:cs="Calibri"/>
          <w:b/>
          <w:bCs/>
          <w:sz w:val="28"/>
          <w:szCs w:val="28"/>
          <w:lang w:eastAsia="en-GB"/>
        </w:rPr>
      </w:pPr>
      <w:r w:rsidRPr="00A83E95">
        <w:rPr>
          <w:rFonts w:cs="Calibri"/>
          <w:b/>
          <w:bCs/>
          <w:sz w:val="28"/>
          <w:szCs w:val="28"/>
          <w:lang w:eastAsia="en-GB"/>
        </w:rPr>
        <w:t>Notice of General Meeting</w:t>
      </w:r>
    </w:p>
    <w:p w14:paraId="5388728A" w14:textId="77777777" w:rsidR="002B7A77" w:rsidRPr="00A83E95" w:rsidRDefault="002B7A77" w:rsidP="003B76DD">
      <w:pPr>
        <w:pBdr>
          <w:top w:val="single" w:sz="4" w:space="1" w:color="auto"/>
        </w:pBdr>
        <w:contextualSpacing/>
        <w:rPr>
          <w:rFonts w:cs="Calibri"/>
          <w:b/>
          <w:bCs/>
          <w:sz w:val="28"/>
          <w:szCs w:val="28"/>
          <w:lang w:eastAsia="en-GB"/>
        </w:rPr>
      </w:pPr>
    </w:p>
    <w:p w14:paraId="349EEF6D" w14:textId="77777777" w:rsidR="002B7A77" w:rsidRPr="00201F12" w:rsidRDefault="002B7A77" w:rsidP="003B76DD">
      <w:pPr>
        <w:contextualSpacing/>
        <w:rPr>
          <w:rFonts w:cs="Calibri"/>
          <w:b/>
        </w:rPr>
      </w:pPr>
      <w:r w:rsidRPr="00201F12">
        <w:rPr>
          <w:rFonts w:cs="Calibri"/>
          <w:b/>
        </w:rPr>
        <w:t>This document should be read in its entirety. Your attention is drawn to the letter from the Chairman of the Company, which sets out the directors’ recommendations.</w:t>
      </w:r>
    </w:p>
    <w:p w14:paraId="5053F386" w14:textId="77777777" w:rsidR="002B7A77" w:rsidRPr="00201F12" w:rsidRDefault="002B7A77" w:rsidP="003B76DD">
      <w:pPr>
        <w:adjustRightInd w:val="0"/>
        <w:contextualSpacing/>
        <w:rPr>
          <w:rFonts w:cs="Calibri"/>
          <w:b/>
          <w:bCs/>
        </w:rPr>
      </w:pPr>
    </w:p>
    <w:p w14:paraId="3FB24E18" w14:textId="20FD4405" w:rsidR="002B7A77" w:rsidRPr="00201F12" w:rsidRDefault="002B7A77" w:rsidP="003B76DD">
      <w:pPr>
        <w:adjustRightInd w:val="0"/>
        <w:contextualSpacing/>
        <w:rPr>
          <w:rFonts w:cs="Calibri"/>
          <w:b/>
        </w:rPr>
      </w:pPr>
      <w:r w:rsidRPr="00201F12">
        <w:rPr>
          <w:rFonts w:cs="Calibri"/>
          <w:b/>
        </w:rPr>
        <w:t xml:space="preserve">Notice of the General Meeting of </w:t>
      </w:r>
      <w:r w:rsidR="00705288">
        <w:rPr>
          <w:rFonts w:cs="Calibri"/>
          <w:b/>
        </w:rPr>
        <w:t>Technology Minerals</w:t>
      </w:r>
      <w:r w:rsidRPr="00201F12">
        <w:rPr>
          <w:rFonts w:cs="Calibri"/>
          <w:b/>
        </w:rPr>
        <w:t xml:space="preserve"> Plc to be held at </w:t>
      </w:r>
      <w:r w:rsidR="00FF6F4A">
        <w:rPr>
          <w:rFonts w:cs="Calibri"/>
          <w:b/>
        </w:rPr>
        <w:t>12</w:t>
      </w:r>
      <w:r w:rsidR="00DD065B">
        <w:rPr>
          <w:rFonts w:cs="Calibri"/>
          <w:b/>
        </w:rPr>
        <w:t>:00</w:t>
      </w:r>
      <w:r w:rsidRPr="00201F12">
        <w:rPr>
          <w:rFonts w:cs="Calibri"/>
          <w:b/>
        </w:rPr>
        <w:t xml:space="preserve"> on </w:t>
      </w:r>
      <w:r w:rsidR="00FF6F4A">
        <w:rPr>
          <w:rFonts w:cs="Calibri"/>
          <w:b/>
        </w:rPr>
        <w:t xml:space="preserve">8 </w:t>
      </w:r>
      <w:r w:rsidR="007D382E">
        <w:rPr>
          <w:rFonts w:cs="Calibri"/>
          <w:b/>
        </w:rPr>
        <w:t>September 2025</w:t>
      </w:r>
      <w:r w:rsidRPr="00201F12">
        <w:rPr>
          <w:rFonts w:cs="Calibri"/>
          <w:b/>
        </w:rPr>
        <w:t xml:space="preserve"> at</w:t>
      </w:r>
      <w:r w:rsidR="00E848AD" w:rsidRPr="00201F12">
        <w:rPr>
          <w:rFonts w:cs="Calibri"/>
          <w:b/>
        </w:rPr>
        <w:t xml:space="preserve"> </w:t>
      </w:r>
      <w:r w:rsidR="00FF6F4A" w:rsidRPr="00FF6F4A">
        <w:rPr>
          <w:rFonts w:cs="Calibri"/>
          <w:b/>
        </w:rPr>
        <w:t>Oberon Capital, 6 Duke Street St James’s, 2nd Floor, London, SW1Y 6BN</w:t>
      </w:r>
      <w:r w:rsidR="00FF6F4A">
        <w:rPr>
          <w:rFonts w:cs="Calibri"/>
          <w:b/>
        </w:rPr>
        <w:t xml:space="preserve"> </w:t>
      </w:r>
      <w:r w:rsidRPr="00201F12">
        <w:rPr>
          <w:rFonts w:cs="Calibri"/>
          <w:b/>
        </w:rPr>
        <w:t xml:space="preserve">is set out at the end of this document. Shareholders are requested to complete, sign and return the Form of Proxy accompanying this document to the Company’s registrar, </w:t>
      </w:r>
      <w:r w:rsidRPr="00201F12">
        <w:rPr>
          <w:rFonts w:cs="Calibri"/>
          <w:b/>
          <w:bCs/>
          <w:color w:val="000000"/>
        </w:rPr>
        <w:t xml:space="preserve">Neville Registrars Limited, Neville House, </w:t>
      </w:r>
      <w:proofErr w:type="spellStart"/>
      <w:r w:rsidRPr="00201F12">
        <w:rPr>
          <w:rFonts w:cs="Calibri"/>
          <w:b/>
          <w:bCs/>
          <w:color w:val="000000"/>
        </w:rPr>
        <w:t>Steelpark</w:t>
      </w:r>
      <w:proofErr w:type="spellEnd"/>
      <w:r w:rsidRPr="00201F12">
        <w:rPr>
          <w:rFonts w:cs="Calibri"/>
          <w:b/>
          <w:bCs/>
          <w:color w:val="000000"/>
        </w:rPr>
        <w:t xml:space="preserve"> Road, Halesowen B62 8HD</w:t>
      </w:r>
      <w:r w:rsidRPr="00201F12">
        <w:rPr>
          <w:rFonts w:cs="Calibri"/>
          <w:b/>
          <w:bCs/>
        </w:rPr>
        <w:t>,</w:t>
      </w:r>
      <w:r w:rsidRPr="00201F12">
        <w:rPr>
          <w:rFonts w:cs="Calibri"/>
          <w:b/>
        </w:rPr>
        <w:t xml:space="preserve"> as soon as possible but in any event so as to be received by no later than </w:t>
      </w:r>
      <w:r w:rsidR="00DF6BEE">
        <w:rPr>
          <w:rFonts w:cs="Calibri"/>
          <w:b/>
        </w:rPr>
        <w:t xml:space="preserve">4 </w:t>
      </w:r>
      <w:r w:rsidR="00966888">
        <w:rPr>
          <w:rFonts w:cs="Calibri"/>
          <w:b/>
        </w:rPr>
        <w:t>September 2025</w:t>
      </w:r>
      <w:r w:rsidR="00AC2B67" w:rsidRPr="00201F12">
        <w:rPr>
          <w:rFonts w:cs="Calibri"/>
          <w:b/>
        </w:rPr>
        <w:t xml:space="preserve"> at </w:t>
      </w:r>
      <w:r w:rsidR="00FF6F4A">
        <w:rPr>
          <w:rFonts w:cs="Calibri"/>
          <w:b/>
        </w:rPr>
        <w:t>12</w:t>
      </w:r>
      <w:r w:rsidR="00DD065B">
        <w:rPr>
          <w:rFonts w:cs="Calibri"/>
          <w:b/>
        </w:rPr>
        <w:t>:00</w:t>
      </w:r>
      <w:r w:rsidR="00AC2B67" w:rsidRPr="00201F12">
        <w:rPr>
          <w:rFonts w:cs="Calibri"/>
          <w:b/>
        </w:rPr>
        <w:t xml:space="preserve"> </w:t>
      </w:r>
      <w:r w:rsidRPr="00201F12">
        <w:rPr>
          <w:rFonts w:cs="Calibri"/>
          <w:b/>
        </w:rPr>
        <w:t>or, in the event of an adjournment of the meeting, 48 hours before the adjourned meeting (excluding non-working days). The return of a proxy appointment will not preclude a Shareholder from attending and voting at the General Meeting in person should he or she subsequently decide to do so.</w:t>
      </w:r>
    </w:p>
    <w:p w14:paraId="366AD692" w14:textId="1E71B17A" w:rsidR="002B7A77" w:rsidRPr="00CA4588" w:rsidRDefault="002B7A77" w:rsidP="003B76DD">
      <w:pPr>
        <w:contextualSpacing/>
      </w:pPr>
    </w:p>
    <w:p w14:paraId="3CF06C83" w14:textId="0AB26160" w:rsidR="00A83E95" w:rsidRDefault="00CA4588" w:rsidP="00A83E95">
      <w:pPr>
        <w:pStyle w:val="SCHEDULEHEADING"/>
        <w:spacing w:after="0"/>
        <w:contextualSpacing/>
        <w:rPr>
          <w:rFonts w:ascii="Calibri" w:hAnsi="Calibri" w:cs="Calibri"/>
          <w:sz w:val="28"/>
          <w:szCs w:val="28"/>
        </w:rPr>
      </w:pPr>
      <w:bookmarkStart w:id="1" w:name="_Hlk113550763"/>
      <w:r>
        <w:rPr>
          <w:rFonts w:ascii="Calibri" w:hAnsi="Calibri" w:cs="Calibri"/>
          <w:sz w:val="28"/>
          <w:szCs w:val="28"/>
        </w:rPr>
        <w:br w:type="page"/>
      </w:r>
      <w:r w:rsidR="00AC2B67" w:rsidRPr="00A83E95">
        <w:rPr>
          <w:rFonts w:ascii="Calibri" w:hAnsi="Calibri" w:cs="Calibri"/>
          <w:sz w:val="28"/>
          <w:szCs w:val="28"/>
        </w:rPr>
        <w:lastRenderedPageBreak/>
        <w:t>LETTER FROM THE CHAIRMAN</w:t>
      </w:r>
    </w:p>
    <w:p w14:paraId="350024E2" w14:textId="77777777" w:rsidR="00A83E95" w:rsidRDefault="00A83E95" w:rsidP="00A83E95">
      <w:pPr>
        <w:pStyle w:val="SCHEDULEHEADING"/>
        <w:spacing w:after="0"/>
        <w:contextualSpacing/>
        <w:rPr>
          <w:rFonts w:ascii="Calibri" w:hAnsi="Calibri" w:cs="Calibri"/>
          <w:sz w:val="28"/>
          <w:szCs w:val="28"/>
        </w:rPr>
      </w:pPr>
    </w:p>
    <w:p w14:paraId="3D8E7450" w14:textId="68C911A6" w:rsidR="00AC2B67" w:rsidRPr="00201F12" w:rsidRDefault="00705288" w:rsidP="00A83E95">
      <w:pPr>
        <w:pStyle w:val="SCHEDULEHEADING"/>
        <w:spacing w:after="0"/>
        <w:contextualSpacing/>
        <w:rPr>
          <w:rFonts w:ascii="Calibri" w:hAnsi="Calibri" w:cs="Calibri"/>
          <w:b w:val="0"/>
          <w:i/>
        </w:rPr>
      </w:pPr>
      <w:r>
        <w:rPr>
          <w:rFonts w:ascii="Calibri" w:hAnsi="Calibri" w:cs="Calibri"/>
          <w:sz w:val="28"/>
          <w:szCs w:val="28"/>
          <w:lang w:eastAsia="en-GB"/>
        </w:rPr>
        <w:t>TECHNOLOGY MINERALS</w:t>
      </w:r>
      <w:r w:rsidR="00AC2B67" w:rsidRPr="00A83E95">
        <w:rPr>
          <w:rFonts w:ascii="Calibri" w:hAnsi="Calibri" w:cs="Calibri"/>
          <w:sz w:val="28"/>
          <w:szCs w:val="28"/>
          <w:lang w:eastAsia="en-GB"/>
        </w:rPr>
        <w:t xml:space="preserve"> PLC</w:t>
      </w:r>
      <w:r w:rsidR="00AC2B67" w:rsidRPr="00201F12">
        <w:rPr>
          <w:rFonts w:ascii="Calibri" w:hAnsi="Calibri" w:cs="Calibri"/>
        </w:rPr>
        <w:br/>
      </w:r>
      <w:r w:rsidR="00A83E95" w:rsidRPr="00201F12">
        <w:rPr>
          <w:rFonts w:ascii="Calibri" w:hAnsi="Calibri" w:cs="Calibri"/>
          <w:b w:val="0"/>
          <w:i/>
          <w:caps w:val="0"/>
        </w:rPr>
        <w:t xml:space="preserve">(Incorporated </w:t>
      </w:r>
      <w:r w:rsidR="00A83E95">
        <w:rPr>
          <w:rFonts w:ascii="Calibri" w:hAnsi="Calibri" w:cs="Calibri"/>
          <w:b w:val="0"/>
          <w:i/>
          <w:caps w:val="0"/>
        </w:rPr>
        <w:t>a</w:t>
      </w:r>
      <w:r w:rsidR="00A83E95" w:rsidRPr="00201F12">
        <w:rPr>
          <w:rFonts w:ascii="Calibri" w:hAnsi="Calibri" w:cs="Calibri"/>
          <w:b w:val="0"/>
          <w:i/>
          <w:caps w:val="0"/>
        </w:rPr>
        <w:t xml:space="preserve">nd Registered </w:t>
      </w:r>
      <w:proofErr w:type="gramStart"/>
      <w:r w:rsidR="00A83E95" w:rsidRPr="00201F12">
        <w:rPr>
          <w:rFonts w:ascii="Calibri" w:hAnsi="Calibri" w:cs="Calibri"/>
          <w:b w:val="0"/>
          <w:i/>
          <w:caps w:val="0"/>
        </w:rPr>
        <w:t>In</w:t>
      </w:r>
      <w:proofErr w:type="gramEnd"/>
      <w:r w:rsidR="00A83E95" w:rsidRPr="00201F12">
        <w:rPr>
          <w:rFonts w:ascii="Calibri" w:hAnsi="Calibri" w:cs="Calibri"/>
          <w:b w:val="0"/>
          <w:i/>
          <w:caps w:val="0"/>
        </w:rPr>
        <w:t xml:space="preserve"> England </w:t>
      </w:r>
      <w:r w:rsidR="00A83E95">
        <w:rPr>
          <w:rFonts w:ascii="Calibri" w:hAnsi="Calibri" w:cs="Calibri"/>
          <w:b w:val="0"/>
          <w:i/>
          <w:caps w:val="0"/>
        </w:rPr>
        <w:t>a</w:t>
      </w:r>
      <w:r w:rsidR="00A83E95" w:rsidRPr="00201F12">
        <w:rPr>
          <w:rFonts w:ascii="Calibri" w:hAnsi="Calibri" w:cs="Calibri"/>
          <w:b w:val="0"/>
          <w:i/>
          <w:caps w:val="0"/>
        </w:rPr>
        <w:t xml:space="preserve">nd Wales, </w:t>
      </w:r>
      <w:r w:rsidR="00A83E95">
        <w:rPr>
          <w:rFonts w:ascii="Calibri" w:hAnsi="Calibri" w:cs="Calibri"/>
          <w:b w:val="0"/>
          <w:i/>
          <w:caps w:val="0"/>
        </w:rPr>
        <w:t>w</w:t>
      </w:r>
      <w:r w:rsidR="00A83E95" w:rsidRPr="00201F12">
        <w:rPr>
          <w:rFonts w:ascii="Calibri" w:hAnsi="Calibri" w:cs="Calibri"/>
          <w:b w:val="0"/>
          <w:i/>
          <w:caps w:val="0"/>
        </w:rPr>
        <w:t xml:space="preserve">ith Company Number </w:t>
      </w:r>
      <w:r w:rsidR="00A83E95" w:rsidRPr="00201F12">
        <w:rPr>
          <w:rFonts w:ascii="Calibri" w:hAnsi="Calibri" w:cs="Calibri"/>
          <w:b w:val="0"/>
          <w:bCs w:val="0"/>
          <w:i/>
          <w:iCs/>
          <w:caps w:val="0"/>
          <w:lang w:eastAsia="en-GB"/>
        </w:rPr>
        <w:t>13446965</w:t>
      </w:r>
      <w:r w:rsidR="00A83E95" w:rsidRPr="00201F12">
        <w:rPr>
          <w:rFonts w:ascii="Calibri" w:hAnsi="Calibri" w:cs="Calibri"/>
          <w:b w:val="0"/>
          <w:i/>
          <w:caps w:val="0"/>
        </w:rPr>
        <w:t>)</w:t>
      </w:r>
    </w:p>
    <w:p w14:paraId="1D10E673" w14:textId="77777777" w:rsidR="00AC2B67" w:rsidRPr="00201F12" w:rsidRDefault="00AC2B67" w:rsidP="003B76DD">
      <w:pPr>
        <w:adjustRightInd w:val="0"/>
        <w:contextualSpacing/>
        <w:jc w:val="center"/>
        <w:rPr>
          <w:rFonts w:cs="Calibri"/>
        </w:rPr>
      </w:pPr>
    </w:p>
    <w:tbl>
      <w:tblPr>
        <w:tblW w:w="0" w:type="auto"/>
        <w:tblInd w:w="-142" w:type="dxa"/>
        <w:tblLook w:val="04A0" w:firstRow="1" w:lastRow="0" w:firstColumn="1" w:lastColumn="0" w:noHBand="0" w:noVBand="1"/>
      </w:tblPr>
      <w:tblGrid>
        <w:gridCol w:w="6238"/>
        <w:gridCol w:w="2920"/>
      </w:tblGrid>
      <w:tr w:rsidR="00AC2B67" w:rsidRPr="004C4FD0" w14:paraId="24730E7F" w14:textId="77777777" w:rsidTr="00A83202">
        <w:tc>
          <w:tcPr>
            <w:tcW w:w="6238" w:type="dxa"/>
          </w:tcPr>
          <w:p w14:paraId="2C6584E6" w14:textId="77777777" w:rsidR="00AC2B67" w:rsidRPr="00201F12" w:rsidRDefault="00AC2B67" w:rsidP="003B76DD">
            <w:pPr>
              <w:adjustRightInd w:val="0"/>
              <w:contextualSpacing/>
              <w:rPr>
                <w:rFonts w:cs="Calibri"/>
                <w:b/>
                <w:bCs/>
              </w:rPr>
            </w:pPr>
            <w:r w:rsidRPr="00201F12">
              <w:rPr>
                <w:rFonts w:cs="Calibri"/>
                <w:b/>
                <w:bCs/>
              </w:rPr>
              <w:t>Directors:</w:t>
            </w:r>
            <w:r w:rsidR="002B6FA2" w:rsidRPr="00201F12">
              <w:rPr>
                <w:rFonts w:cs="Calibri"/>
                <w:b/>
                <w:bCs/>
              </w:rPr>
              <w:t xml:space="preserve"> </w:t>
            </w:r>
          </w:p>
          <w:p w14:paraId="4DA82B18" w14:textId="77777777" w:rsidR="00AC2B67" w:rsidRPr="00201F12" w:rsidRDefault="00AC2B67" w:rsidP="003B76DD">
            <w:pPr>
              <w:tabs>
                <w:tab w:val="left" w:pos="2440"/>
              </w:tabs>
              <w:autoSpaceDN/>
              <w:contextualSpacing/>
              <w:rPr>
                <w:rFonts w:cs="Calibri"/>
              </w:rPr>
            </w:pPr>
            <w:r w:rsidRPr="00201F12">
              <w:rPr>
                <w:rFonts w:cs="Calibri"/>
              </w:rPr>
              <w:t>Robin Brundle</w:t>
            </w:r>
            <w:r w:rsidR="00206A5A" w:rsidRPr="00201F12">
              <w:rPr>
                <w:rFonts w:cs="Calibri"/>
              </w:rPr>
              <w:tab/>
            </w:r>
            <w:r w:rsidRPr="00201F12">
              <w:rPr>
                <w:rFonts w:cs="Calibri"/>
              </w:rPr>
              <w:t>(Chairman)</w:t>
            </w:r>
          </w:p>
          <w:p w14:paraId="478A12C2" w14:textId="77777777" w:rsidR="00AC2B67" w:rsidRPr="00201F12" w:rsidRDefault="00AC2B67" w:rsidP="003B76DD">
            <w:pPr>
              <w:tabs>
                <w:tab w:val="left" w:pos="2440"/>
              </w:tabs>
              <w:autoSpaceDN/>
              <w:contextualSpacing/>
              <w:rPr>
                <w:rFonts w:cs="Calibri"/>
              </w:rPr>
            </w:pPr>
            <w:r w:rsidRPr="00201F12">
              <w:rPr>
                <w:rFonts w:cs="Calibri"/>
              </w:rPr>
              <w:t>Alex Stanbury</w:t>
            </w:r>
            <w:r w:rsidR="00743D6D" w:rsidRPr="00201F12">
              <w:rPr>
                <w:rFonts w:cs="Calibri"/>
              </w:rPr>
              <w:tab/>
            </w:r>
            <w:r w:rsidRPr="00201F12">
              <w:rPr>
                <w:rFonts w:cs="Calibri"/>
              </w:rPr>
              <w:t xml:space="preserve">(Chief Executive Officer) </w:t>
            </w:r>
          </w:p>
          <w:p w14:paraId="16FE6A8E" w14:textId="77777777" w:rsidR="00AC2B67" w:rsidRPr="00201F12" w:rsidRDefault="00AC2B67" w:rsidP="003B76DD">
            <w:pPr>
              <w:tabs>
                <w:tab w:val="left" w:pos="2440"/>
              </w:tabs>
              <w:autoSpaceDN/>
              <w:contextualSpacing/>
              <w:rPr>
                <w:rFonts w:cs="Calibri"/>
              </w:rPr>
            </w:pPr>
            <w:r w:rsidRPr="00201F12">
              <w:rPr>
                <w:rFonts w:cs="Calibri"/>
              </w:rPr>
              <w:t>James Cable</w:t>
            </w:r>
            <w:r w:rsidR="00743D6D" w:rsidRPr="00201F12">
              <w:rPr>
                <w:rFonts w:cs="Calibri"/>
              </w:rPr>
              <w:tab/>
            </w:r>
            <w:r w:rsidRPr="00201F12">
              <w:rPr>
                <w:rFonts w:cs="Calibri"/>
              </w:rPr>
              <w:t xml:space="preserve">(Chief Financial Officer) </w:t>
            </w:r>
          </w:p>
          <w:p w14:paraId="394A8767" w14:textId="77777777" w:rsidR="00AC2B67" w:rsidRPr="00201F12" w:rsidRDefault="00AC2B67" w:rsidP="003B76DD">
            <w:pPr>
              <w:tabs>
                <w:tab w:val="left" w:pos="2440"/>
              </w:tabs>
              <w:autoSpaceDN/>
              <w:contextualSpacing/>
              <w:rPr>
                <w:rFonts w:cs="Calibri"/>
              </w:rPr>
            </w:pPr>
            <w:r w:rsidRPr="00201F12">
              <w:rPr>
                <w:rFonts w:cs="Calibri"/>
              </w:rPr>
              <w:t>Lester Kemp</w:t>
            </w:r>
            <w:r w:rsidR="00743D6D" w:rsidRPr="00201F12">
              <w:rPr>
                <w:rFonts w:cs="Calibri"/>
              </w:rPr>
              <w:tab/>
            </w:r>
            <w:r w:rsidRPr="00201F12">
              <w:rPr>
                <w:rFonts w:cs="Calibri"/>
              </w:rPr>
              <w:t>(Chief Operating Officer)</w:t>
            </w:r>
          </w:p>
          <w:p w14:paraId="7B394EA2" w14:textId="77777777" w:rsidR="00515118" w:rsidRPr="00201F12" w:rsidRDefault="00515118" w:rsidP="003B76DD">
            <w:pPr>
              <w:tabs>
                <w:tab w:val="left" w:pos="2440"/>
              </w:tabs>
              <w:autoSpaceDN/>
              <w:contextualSpacing/>
              <w:rPr>
                <w:rFonts w:cs="Calibri"/>
              </w:rPr>
            </w:pPr>
            <w:r w:rsidRPr="00201F12">
              <w:rPr>
                <w:rFonts w:cs="Calibri"/>
              </w:rPr>
              <w:t>Nicholas Kounoupias</w:t>
            </w:r>
            <w:r w:rsidR="00743D6D" w:rsidRPr="00201F12">
              <w:rPr>
                <w:rFonts w:cs="Calibri"/>
              </w:rPr>
              <w:tab/>
            </w:r>
            <w:r w:rsidR="00AC2B67" w:rsidRPr="00201F12">
              <w:rPr>
                <w:rFonts w:cs="Calibri"/>
              </w:rPr>
              <w:t>(Non-Executive Director)</w:t>
            </w:r>
          </w:p>
          <w:p w14:paraId="41A968F8" w14:textId="2A99D426" w:rsidR="00AC2B67" w:rsidRPr="00201F12" w:rsidRDefault="00515118" w:rsidP="003A6DED">
            <w:pPr>
              <w:tabs>
                <w:tab w:val="left" w:pos="2440"/>
              </w:tabs>
              <w:autoSpaceDN/>
              <w:contextualSpacing/>
              <w:rPr>
                <w:rFonts w:cs="Calibri"/>
              </w:rPr>
            </w:pPr>
            <w:r w:rsidRPr="00201F12">
              <w:rPr>
                <w:rFonts w:cs="Calibri"/>
              </w:rPr>
              <w:t>Chang Oh Turkmani</w:t>
            </w:r>
            <w:r w:rsidR="00743D6D" w:rsidRPr="00201F12">
              <w:rPr>
                <w:rFonts w:cs="Calibri"/>
              </w:rPr>
              <w:tab/>
            </w:r>
            <w:r w:rsidRPr="00201F12">
              <w:rPr>
                <w:rFonts w:cs="Calibri"/>
              </w:rPr>
              <w:t>(Non-Executive Director)</w:t>
            </w:r>
            <w:r w:rsidR="00AC2B67" w:rsidRPr="00201F12">
              <w:rPr>
                <w:rFonts w:cs="Calibri"/>
              </w:rPr>
              <w:tab/>
            </w:r>
          </w:p>
        </w:tc>
        <w:tc>
          <w:tcPr>
            <w:tcW w:w="2920" w:type="dxa"/>
          </w:tcPr>
          <w:p w14:paraId="1B2CD18E" w14:textId="77777777" w:rsidR="00AC2B67" w:rsidRPr="00201F12" w:rsidRDefault="00AC2B67" w:rsidP="003B76DD">
            <w:pPr>
              <w:adjustRightInd w:val="0"/>
              <w:contextualSpacing/>
              <w:rPr>
                <w:rFonts w:cs="Calibri"/>
                <w:b/>
                <w:bCs/>
              </w:rPr>
            </w:pPr>
            <w:r w:rsidRPr="00201F12">
              <w:rPr>
                <w:rFonts w:cs="Calibri"/>
                <w:b/>
                <w:bCs/>
              </w:rPr>
              <w:t>Registered office:</w:t>
            </w:r>
          </w:p>
          <w:p w14:paraId="216FF7CC" w14:textId="77777777" w:rsidR="00AC2B67" w:rsidRPr="00201F12" w:rsidRDefault="00544612" w:rsidP="003B76DD">
            <w:pPr>
              <w:adjustRightInd w:val="0"/>
              <w:contextualSpacing/>
              <w:rPr>
                <w:rFonts w:cs="Calibri"/>
                <w:color w:val="000000"/>
                <w:shd w:val="clear" w:color="auto" w:fill="FFFFFF"/>
              </w:rPr>
            </w:pPr>
            <w:r w:rsidRPr="00201F12">
              <w:rPr>
                <w:rFonts w:cs="Calibri"/>
                <w:color w:val="000000"/>
                <w:shd w:val="clear" w:color="auto" w:fill="FFFFFF"/>
              </w:rPr>
              <w:t>18 Savile Row</w:t>
            </w:r>
          </w:p>
          <w:p w14:paraId="5F822453" w14:textId="77777777" w:rsidR="00544612" w:rsidRPr="00201F12" w:rsidRDefault="00544612" w:rsidP="003B76DD">
            <w:pPr>
              <w:adjustRightInd w:val="0"/>
              <w:contextualSpacing/>
              <w:rPr>
                <w:rFonts w:cs="Calibri"/>
                <w:color w:val="000000"/>
                <w:shd w:val="clear" w:color="auto" w:fill="FFFFFF"/>
              </w:rPr>
            </w:pPr>
            <w:r w:rsidRPr="00201F12">
              <w:rPr>
                <w:rFonts w:cs="Calibri"/>
                <w:color w:val="000000"/>
                <w:shd w:val="clear" w:color="auto" w:fill="FFFFFF"/>
              </w:rPr>
              <w:t>London</w:t>
            </w:r>
          </w:p>
          <w:p w14:paraId="1EB86E7A" w14:textId="77777777" w:rsidR="00544612" w:rsidRPr="00201F12" w:rsidRDefault="00544612" w:rsidP="003B76DD">
            <w:pPr>
              <w:adjustRightInd w:val="0"/>
              <w:contextualSpacing/>
              <w:rPr>
                <w:rFonts w:cs="Calibri"/>
                <w:b/>
                <w:bCs/>
              </w:rPr>
            </w:pPr>
            <w:r w:rsidRPr="00201F12">
              <w:rPr>
                <w:rFonts w:cs="Calibri"/>
                <w:color w:val="000000"/>
                <w:shd w:val="clear" w:color="auto" w:fill="FFFFFF"/>
              </w:rPr>
              <w:t>W1S 3PW</w:t>
            </w:r>
          </w:p>
        </w:tc>
      </w:tr>
    </w:tbl>
    <w:p w14:paraId="6CFFDF3F" w14:textId="77777777" w:rsidR="00AC2B67" w:rsidRPr="00201F12" w:rsidRDefault="00AC2B67" w:rsidP="009D6D0C">
      <w:pPr>
        <w:adjustRightInd w:val="0"/>
        <w:contextualSpacing/>
        <w:rPr>
          <w:rFonts w:cs="Calibri"/>
        </w:rPr>
      </w:pPr>
      <w:r w:rsidRPr="00201F12">
        <w:rPr>
          <w:rFonts w:cs="Calibri"/>
        </w:rPr>
        <w:t xml:space="preserve"> </w:t>
      </w:r>
    </w:p>
    <w:p w14:paraId="2F246E2C" w14:textId="2DD31D18" w:rsidR="00AC2B67" w:rsidRPr="00201F12" w:rsidRDefault="00D51A9F" w:rsidP="009D6D0C">
      <w:pPr>
        <w:adjustRightInd w:val="0"/>
        <w:contextualSpacing/>
        <w:jc w:val="right"/>
        <w:rPr>
          <w:rFonts w:cs="Calibri"/>
        </w:rPr>
      </w:pPr>
      <w:r>
        <w:rPr>
          <w:rFonts w:cs="Calibri"/>
        </w:rPr>
        <w:t>1</w:t>
      </w:r>
      <w:r w:rsidR="00E87E8A">
        <w:rPr>
          <w:rFonts w:cs="Calibri"/>
        </w:rPr>
        <w:t>8</w:t>
      </w:r>
      <w:r>
        <w:rPr>
          <w:rFonts w:cs="Calibri"/>
        </w:rPr>
        <w:t xml:space="preserve"> August 2025</w:t>
      </w:r>
    </w:p>
    <w:p w14:paraId="23A3523F" w14:textId="77777777" w:rsidR="00C37546" w:rsidRPr="00201F12" w:rsidRDefault="00C37546" w:rsidP="009D6D0C">
      <w:pPr>
        <w:adjustRightInd w:val="0"/>
        <w:contextualSpacing/>
        <w:jc w:val="right"/>
        <w:rPr>
          <w:rFonts w:cs="Calibri"/>
        </w:rPr>
      </w:pPr>
    </w:p>
    <w:p w14:paraId="4B970092" w14:textId="77777777" w:rsidR="00AC2B67" w:rsidRPr="00201F12" w:rsidRDefault="00AC2B67" w:rsidP="009D6D0C">
      <w:pPr>
        <w:adjustRightInd w:val="0"/>
        <w:contextualSpacing/>
        <w:rPr>
          <w:rFonts w:cs="Calibri"/>
        </w:rPr>
      </w:pPr>
      <w:r w:rsidRPr="00201F12">
        <w:rPr>
          <w:rFonts w:cs="Calibri"/>
        </w:rPr>
        <w:t>Dear Shareholder,</w:t>
      </w:r>
    </w:p>
    <w:p w14:paraId="7AFDB807" w14:textId="77777777" w:rsidR="00AC2B67" w:rsidRPr="00201F12" w:rsidRDefault="00AC2B67" w:rsidP="009D6D0C">
      <w:pPr>
        <w:adjustRightInd w:val="0"/>
        <w:contextualSpacing/>
        <w:rPr>
          <w:rFonts w:cs="Calibri"/>
          <w:b/>
          <w:bCs/>
        </w:rPr>
      </w:pPr>
    </w:p>
    <w:p w14:paraId="7289E052" w14:textId="2269D049" w:rsidR="00A07962" w:rsidRPr="00201F12" w:rsidRDefault="00A07962" w:rsidP="00A07962">
      <w:pPr>
        <w:pStyle w:val="Level1Heading"/>
        <w:numPr>
          <w:ilvl w:val="0"/>
          <w:numId w:val="0"/>
        </w:numPr>
        <w:spacing w:before="0" w:after="0" w:line="240" w:lineRule="auto"/>
        <w:ind w:left="567" w:hanging="567"/>
        <w:contextualSpacing/>
        <w:rPr>
          <w:rFonts w:ascii="Calibri" w:hAnsi="Calibri" w:cs="Calibri"/>
          <w:sz w:val="22"/>
          <w:szCs w:val="22"/>
        </w:rPr>
      </w:pPr>
      <w:r w:rsidRPr="00201F12">
        <w:rPr>
          <w:rFonts w:ascii="Calibri" w:hAnsi="Calibri" w:cs="Calibri"/>
          <w:sz w:val="22"/>
          <w:szCs w:val="22"/>
        </w:rPr>
        <w:t>General Meeting</w:t>
      </w:r>
    </w:p>
    <w:p w14:paraId="2E6FACB1" w14:textId="22AAB5AF" w:rsidR="00F8418E" w:rsidRPr="00201F12" w:rsidRDefault="00AC2B67" w:rsidP="009D6D0C">
      <w:pPr>
        <w:adjustRightInd w:val="0"/>
        <w:contextualSpacing/>
        <w:rPr>
          <w:rFonts w:cs="Calibri"/>
        </w:rPr>
      </w:pPr>
      <w:r w:rsidRPr="00201F12">
        <w:rPr>
          <w:rFonts w:cs="Calibri"/>
        </w:rPr>
        <w:t xml:space="preserve">I am pleased to enclose </w:t>
      </w:r>
      <w:r w:rsidR="007A6D45">
        <w:rPr>
          <w:rFonts w:cs="Calibri"/>
        </w:rPr>
        <w:t xml:space="preserve">a </w:t>
      </w:r>
      <w:r w:rsidRPr="00201F12">
        <w:rPr>
          <w:rFonts w:cs="Calibri"/>
        </w:rPr>
        <w:t>Notice of the General Meeting (</w:t>
      </w:r>
      <w:r w:rsidR="002C359E" w:rsidRPr="00201F12">
        <w:rPr>
          <w:rFonts w:cs="Calibri"/>
        </w:rPr>
        <w:t>“</w:t>
      </w:r>
      <w:r w:rsidR="007A6D45">
        <w:rPr>
          <w:rFonts w:cs="Calibri"/>
          <w:b/>
          <w:bCs/>
        </w:rPr>
        <w:t>GM</w:t>
      </w:r>
      <w:r w:rsidR="002C359E" w:rsidRPr="00201F12">
        <w:rPr>
          <w:rFonts w:cs="Calibri"/>
        </w:rPr>
        <w:t>”)</w:t>
      </w:r>
      <w:r w:rsidRPr="00201F12">
        <w:rPr>
          <w:rFonts w:cs="Calibri"/>
        </w:rPr>
        <w:t xml:space="preserve"> of </w:t>
      </w:r>
      <w:r w:rsidR="00705288">
        <w:rPr>
          <w:rFonts w:cs="Calibri"/>
        </w:rPr>
        <w:t>Technology Minerals</w:t>
      </w:r>
      <w:r w:rsidRPr="00201F12">
        <w:rPr>
          <w:rFonts w:cs="Calibri"/>
        </w:rPr>
        <w:t xml:space="preserve"> Plc (</w:t>
      </w:r>
      <w:r w:rsidR="002C359E" w:rsidRPr="00201F12">
        <w:rPr>
          <w:rFonts w:cs="Calibri"/>
        </w:rPr>
        <w:t>“</w:t>
      </w:r>
      <w:r w:rsidRPr="00201F12">
        <w:rPr>
          <w:rFonts w:cs="Calibri"/>
          <w:b/>
          <w:bCs/>
        </w:rPr>
        <w:t xml:space="preserve">the </w:t>
      </w:r>
      <w:r w:rsidR="002C359E" w:rsidRPr="00201F12">
        <w:rPr>
          <w:rFonts w:cs="Calibri"/>
          <w:b/>
          <w:bCs/>
        </w:rPr>
        <w:t>Company</w:t>
      </w:r>
      <w:r w:rsidR="002C359E" w:rsidRPr="00201F12">
        <w:rPr>
          <w:rFonts w:cs="Calibri"/>
        </w:rPr>
        <w:t>”)</w:t>
      </w:r>
      <w:r w:rsidRPr="00201F12">
        <w:rPr>
          <w:rFonts w:cs="Calibri"/>
        </w:rPr>
        <w:t>.</w:t>
      </w:r>
      <w:r w:rsidR="007E3030" w:rsidRPr="00201F12">
        <w:rPr>
          <w:rFonts w:cs="Calibri"/>
        </w:rPr>
        <w:t xml:space="preserve"> </w:t>
      </w:r>
      <w:r w:rsidR="0011359F">
        <w:rPr>
          <w:rFonts w:cs="Calibri"/>
        </w:rPr>
        <w:t xml:space="preserve">The General Meeting </w:t>
      </w:r>
      <w:r w:rsidRPr="00201F12">
        <w:rPr>
          <w:rFonts w:cs="Calibri"/>
        </w:rPr>
        <w:t>will be held at</w:t>
      </w:r>
      <w:r w:rsidR="00E866B1" w:rsidRPr="00201F12">
        <w:rPr>
          <w:rFonts w:cs="Calibri"/>
        </w:rPr>
        <w:t xml:space="preserve"> </w:t>
      </w:r>
      <w:r w:rsidR="00FF6F4A" w:rsidRPr="00FF6F4A">
        <w:rPr>
          <w:rFonts w:cs="Calibri"/>
          <w:bCs/>
        </w:rPr>
        <w:t>Oberon Capital, 6 Duke Street St James’s, 2nd Floor, London, SW1Y 6BN</w:t>
      </w:r>
      <w:r w:rsidR="00DF6BEE">
        <w:rPr>
          <w:rFonts w:cs="Calibri"/>
          <w:bCs/>
        </w:rPr>
        <w:t xml:space="preserve"> </w:t>
      </w:r>
      <w:r w:rsidRPr="00201F12">
        <w:rPr>
          <w:rFonts w:cs="Calibri"/>
        </w:rPr>
        <w:t xml:space="preserve">on </w:t>
      </w:r>
      <w:r w:rsidR="00FF6F4A">
        <w:rPr>
          <w:rFonts w:cs="Calibri"/>
        </w:rPr>
        <w:t xml:space="preserve">8 </w:t>
      </w:r>
      <w:r w:rsidR="007D382E">
        <w:rPr>
          <w:rFonts w:cs="Calibri"/>
        </w:rPr>
        <w:t>September 2025</w:t>
      </w:r>
      <w:r w:rsidR="005C60D7" w:rsidRPr="00201F12">
        <w:rPr>
          <w:rFonts w:cs="Calibri"/>
        </w:rPr>
        <w:t xml:space="preserve"> </w:t>
      </w:r>
      <w:r w:rsidR="00515118" w:rsidRPr="00201F12">
        <w:rPr>
          <w:rFonts w:cs="Calibri"/>
        </w:rPr>
        <w:t xml:space="preserve">at </w:t>
      </w:r>
      <w:r w:rsidR="00FF6F4A">
        <w:rPr>
          <w:rFonts w:cs="Calibri"/>
        </w:rPr>
        <w:t>12</w:t>
      </w:r>
      <w:r w:rsidR="00DD065B">
        <w:rPr>
          <w:rFonts w:cs="Calibri"/>
        </w:rPr>
        <w:t>:00</w:t>
      </w:r>
      <w:r w:rsidR="009D6D0C" w:rsidRPr="00201F12">
        <w:rPr>
          <w:rFonts w:cs="Calibri"/>
        </w:rPr>
        <w:t>.</w:t>
      </w:r>
      <w:r w:rsidR="007B0E01" w:rsidRPr="00201F12">
        <w:rPr>
          <w:rFonts w:cs="Calibri"/>
        </w:rPr>
        <w:t xml:space="preserve"> </w:t>
      </w:r>
    </w:p>
    <w:p w14:paraId="0D40C25E" w14:textId="77777777" w:rsidR="00F8418E" w:rsidRPr="00201F12" w:rsidRDefault="00F8418E" w:rsidP="009D6D0C">
      <w:pPr>
        <w:adjustRightInd w:val="0"/>
        <w:contextualSpacing/>
        <w:rPr>
          <w:rFonts w:cs="Calibri"/>
        </w:rPr>
      </w:pPr>
    </w:p>
    <w:p w14:paraId="086D4F3E" w14:textId="77777777" w:rsidR="00982822" w:rsidRPr="00201F12" w:rsidRDefault="0078317E" w:rsidP="009D6D0C">
      <w:pPr>
        <w:adjustRightInd w:val="0"/>
        <w:contextualSpacing/>
        <w:rPr>
          <w:rFonts w:cs="Calibri"/>
        </w:rPr>
      </w:pPr>
      <w:r w:rsidRPr="00201F12">
        <w:rPr>
          <w:rFonts w:cs="Calibri"/>
        </w:rPr>
        <w:t xml:space="preserve">Please </w:t>
      </w:r>
      <w:r w:rsidR="00BA2DAB" w:rsidRPr="00201F12">
        <w:rPr>
          <w:rFonts w:cs="Calibri"/>
        </w:rPr>
        <w:t>bring a copy of photographic identification with you</w:t>
      </w:r>
      <w:r w:rsidR="000E7ADD" w:rsidRPr="00201F12">
        <w:rPr>
          <w:rFonts w:cs="Calibri"/>
        </w:rPr>
        <w:t>.</w:t>
      </w:r>
      <w:r w:rsidR="005D0E74" w:rsidRPr="00201F12">
        <w:rPr>
          <w:rFonts w:cs="Calibri"/>
        </w:rPr>
        <w:t xml:space="preserve"> If </w:t>
      </w:r>
      <w:r w:rsidR="00F8418E" w:rsidRPr="00201F12">
        <w:rPr>
          <w:rFonts w:cs="Calibri"/>
        </w:rPr>
        <w:t>you do not h</w:t>
      </w:r>
      <w:r w:rsidR="00584049" w:rsidRPr="00201F12">
        <w:rPr>
          <w:rFonts w:cs="Calibri"/>
        </w:rPr>
        <w:t xml:space="preserve">old shares directly in your own name, please ensure you have a copy of the appropriate proxy form or letter appointing you as a corporate representative. </w:t>
      </w:r>
      <w:r w:rsidR="00E16A19" w:rsidRPr="00201F12">
        <w:rPr>
          <w:rFonts w:cs="Calibri"/>
        </w:rPr>
        <w:t xml:space="preserve">If you do not have appropriate identification, you may be refused access to the </w:t>
      </w:r>
      <w:r w:rsidRPr="00201F12">
        <w:rPr>
          <w:rFonts w:cs="Calibri"/>
        </w:rPr>
        <w:t>meeting</w:t>
      </w:r>
      <w:r w:rsidR="00E16A19" w:rsidRPr="00201F12">
        <w:rPr>
          <w:rFonts w:cs="Calibri"/>
        </w:rPr>
        <w:t>.</w:t>
      </w:r>
    </w:p>
    <w:p w14:paraId="6485AEC0" w14:textId="77777777" w:rsidR="009D6D0C" w:rsidRPr="00201F12" w:rsidRDefault="009D6D0C" w:rsidP="009D6D0C">
      <w:pPr>
        <w:adjustRightInd w:val="0"/>
        <w:contextualSpacing/>
        <w:rPr>
          <w:rFonts w:cs="Calibri"/>
        </w:rPr>
      </w:pPr>
    </w:p>
    <w:p w14:paraId="778DE28C" w14:textId="77777777" w:rsidR="00AC2B67" w:rsidRPr="00201F12" w:rsidRDefault="00AC2B67" w:rsidP="009D6D0C">
      <w:pPr>
        <w:adjustRightInd w:val="0"/>
        <w:contextualSpacing/>
        <w:rPr>
          <w:rFonts w:cs="Calibri"/>
        </w:rPr>
      </w:pPr>
      <w:r w:rsidRPr="00201F12">
        <w:rPr>
          <w:rFonts w:cs="Calibri"/>
        </w:rPr>
        <w:t>The Notice sets out the resolutions to be proposed, together with general notes for shareholders who wish to give proxy voting instructions.</w:t>
      </w:r>
    </w:p>
    <w:p w14:paraId="19391D28" w14:textId="77777777" w:rsidR="00AC2B67" w:rsidRPr="00201F12" w:rsidRDefault="00AC2B67" w:rsidP="009D6D0C">
      <w:pPr>
        <w:adjustRightInd w:val="0"/>
        <w:contextualSpacing/>
        <w:rPr>
          <w:rFonts w:cs="Calibri"/>
        </w:rPr>
      </w:pPr>
    </w:p>
    <w:p w14:paraId="3F204A98" w14:textId="77777777" w:rsidR="00AC2B67" w:rsidRPr="00201F12" w:rsidRDefault="00515118" w:rsidP="003B76DD">
      <w:pPr>
        <w:adjustRightInd w:val="0"/>
        <w:contextualSpacing/>
        <w:rPr>
          <w:rFonts w:cs="Calibri"/>
          <w:lang w:eastAsia="en-GB"/>
        </w:rPr>
      </w:pPr>
      <w:r w:rsidRPr="00201F12">
        <w:rPr>
          <w:rFonts w:cs="Calibri"/>
          <w:lang w:eastAsia="en-GB"/>
        </w:rPr>
        <w:t>Enclosed with this Circular is a Form of Proxy for use by Shareholders.</w:t>
      </w:r>
      <w:r w:rsidR="00CB65EF" w:rsidRPr="00201F12">
        <w:rPr>
          <w:rFonts w:cs="Calibri"/>
          <w:lang w:eastAsia="en-GB"/>
        </w:rPr>
        <w:t xml:space="preserve"> </w:t>
      </w:r>
      <w:r w:rsidRPr="00201F12">
        <w:rPr>
          <w:rFonts w:cs="Calibri"/>
          <w:lang w:eastAsia="en-GB"/>
        </w:rPr>
        <w:t xml:space="preserve">Information on the completion and return of Forms of Proxy </w:t>
      </w:r>
      <w:r w:rsidR="002E10B2" w:rsidRPr="00201F12">
        <w:rPr>
          <w:rFonts w:cs="Calibri"/>
          <w:lang w:eastAsia="en-GB"/>
        </w:rPr>
        <w:t>is</w:t>
      </w:r>
      <w:r w:rsidRPr="00201F12">
        <w:rPr>
          <w:rFonts w:cs="Calibri"/>
          <w:lang w:eastAsia="en-GB"/>
        </w:rPr>
        <w:t xml:space="preserve"> set out below and in the notes to the Notice of Meeting</w:t>
      </w:r>
      <w:r w:rsidR="00AC2B67" w:rsidRPr="00201F12">
        <w:rPr>
          <w:rFonts w:cs="Calibri"/>
          <w:lang w:eastAsia="en-GB"/>
        </w:rPr>
        <w:t>.</w:t>
      </w:r>
    </w:p>
    <w:p w14:paraId="54DA727F" w14:textId="77777777" w:rsidR="00AC2B67" w:rsidRPr="00201F12" w:rsidRDefault="00AC2B67" w:rsidP="003B76DD">
      <w:pPr>
        <w:adjustRightInd w:val="0"/>
        <w:contextualSpacing/>
        <w:rPr>
          <w:rFonts w:cs="Calibri"/>
          <w:lang w:eastAsia="en-GB"/>
        </w:rPr>
      </w:pPr>
    </w:p>
    <w:p w14:paraId="5B6764B3" w14:textId="4537EB15" w:rsidR="00AC2B67" w:rsidRDefault="00AC2B67" w:rsidP="003B76DD">
      <w:pPr>
        <w:adjustRightInd w:val="0"/>
        <w:contextualSpacing/>
        <w:rPr>
          <w:rFonts w:cs="Calibri"/>
          <w:lang w:eastAsia="en-GB"/>
        </w:rPr>
      </w:pPr>
      <w:r w:rsidRPr="00201F12">
        <w:rPr>
          <w:rFonts w:cs="Calibri"/>
          <w:lang w:eastAsia="en-GB"/>
        </w:rPr>
        <w:t xml:space="preserve">The purpose of the </w:t>
      </w:r>
      <w:r w:rsidR="00F1660F">
        <w:rPr>
          <w:rFonts w:cs="Calibri"/>
          <w:lang w:eastAsia="en-GB"/>
        </w:rPr>
        <w:t>General Meeting</w:t>
      </w:r>
      <w:r w:rsidRPr="00201F12">
        <w:rPr>
          <w:rFonts w:cs="Calibri"/>
          <w:lang w:eastAsia="en-GB"/>
        </w:rPr>
        <w:t xml:space="preserve"> is to consider and, if thought fit, pass the Resolutions, in each case as set out in full in the notice of </w:t>
      </w:r>
      <w:r w:rsidR="007A6D45">
        <w:rPr>
          <w:rFonts w:cs="Calibri"/>
          <w:lang w:eastAsia="en-GB"/>
        </w:rPr>
        <w:t>GM</w:t>
      </w:r>
      <w:r w:rsidR="00515118" w:rsidRPr="00201F12">
        <w:rPr>
          <w:rFonts w:cs="Calibri"/>
          <w:lang w:eastAsia="en-GB"/>
        </w:rPr>
        <w:t>.</w:t>
      </w:r>
    </w:p>
    <w:p w14:paraId="288F1CD1" w14:textId="77777777" w:rsidR="00C37546" w:rsidRPr="00201F12" w:rsidRDefault="00C37546" w:rsidP="003B76DD">
      <w:pPr>
        <w:widowControl/>
        <w:autoSpaceDE/>
        <w:autoSpaceDN/>
        <w:contextualSpacing/>
        <w:rPr>
          <w:rFonts w:cs="Calibri"/>
          <w:b/>
          <w:bCs/>
          <w:highlight w:val="yellow"/>
          <w:lang w:eastAsia="en-GB"/>
        </w:rPr>
      </w:pPr>
    </w:p>
    <w:p w14:paraId="15514616" w14:textId="3ABA6B43" w:rsidR="00AC2B67" w:rsidRDefault="00E231B4" w:rsidP="003B76DD">
      <w:pPr>
        <w:adjustRightInd w:val="0"/>
        <w:contextualSpacing/>
        <w:rPr>
          <w:rFonts w:cs="Calibri"/>
          <w:lang w:eastAsia="en-GB"/>
        </w:rPr>
      </w:pPr>
      <w:r>
        <w:rPr>
          <w:rFonts w:cs="Calibri"/>
          <w:lang w:eastAsia="en-GB"/>
        </w:rPr>
        <w:t>The passing of the</w:t>
      </w:r>
      <w:r w:rsidR="002818C9">
        <w:rPr>
          <w:rFonts w:cs="Calibri"/>
          <w:lang w:eastAsia="en-GB"/>
        </w:rPr>
        <w:t xml:space="preserve"> following two</w:t>
      </w:r>
      <w:r>
        <w:rPr>
          <w:rFonts w:cs="Calibri"/>
          <w:lang w:eastAsia="en-GB"/>
        </w:rPr>
        <w:t xml:space="preserve"> resolutions is necessary </w:t>
      </w:r>
      <w:proofErr w:type="gramStart"/>
      <w:r>
        <w:rPr>
          <w:rFonts w:cs="Calibri"/>
          <w:lang w:eastAsia="en-GB"/>
        </w:rPr>
        <w:t>in order to</w:t>
      </w:r>
      <w:proofErr w:type="gramEnd"/>
      <w:r>
        <w:rPr>
          <w:rFonts w:cs="Calibri"/>
          <w:lang w:eastAsia="en-GB"/>
        </w:rPr>
        <w:t xml:space="preserve"> authorise the Company to allot and issue such number of shares </w:t>
      </w:r>
      <w:r w:rsidR="00217E2D">
        <w:rPr>
          <w:rFonts w:cs="Calibri"/>
          <w:lang w:eastAsia="en-GB"/>
        </w:rPr>
        <w:t>as and when required</w:t>
      </w:r>
      <w:r w:rsidR="00F249DB">
        <w:rPr>
          <w:rFonts w:cs="Calibri"/>
          <w:lang w:eastAsia="en-GB"/>
        </w:rPr>
        <w:t>.</w:t>
      </w:r>
    </w:p>
    <w:p w14:paraId="69FA6A65" w14:textId="77777777" w:rsidR="004D0DA8" w:rsidRPr="00201F12" w:rsidRDefault="004D0DA8" w:rsidP="003B76DD">
      <w:pPr>
        <w:adjustRightInd w:val="0"/>
        <w:contextualSpacing/>
        <w:rPr>
          <w:rFonts w:cs="Calibri"/>
          <w:lang w:eastAsia="en-GB"/>
        </w:rPr>
      </w:pPr>
    </w:p>
    <w:p w14:paraId="24F66C02" w14:textId="77777777" w:rsidR="005F58B7" w:rsidRDefault="005F58B7">
      <w:pPr>
        <w:widowControl/>
        <w:autoSpaceDE/>
        <w:autoSpaceDN/>
        <w:jc w:val="left"/>
        <w:rPr>
          <w:lang w:eastAsia="en-GB"/>
        </w:rPr>
      </w:pPr>
      <w:r>
        <w:rPr>
          <w:lang w:eastAsia="en-GB"/>
        </w:rPr>
        <w:br w:type="page"/>
      </w:r>
    </w:p>
    <w:p w14:paraId="241A28DD" w14:textId="4AED3AB4" w:rsidR="00E231B4" w:rsidRPr="00E231B4" w:rsidRDefault="00E231B4" w:rsidP="00E231B4">
      <w:pPr>
        <w:rPr>
          <w:lang w:eastAsia="en-GB"/>
        </w:rPr>
      </w:pPr>
      <w:r w:rsidRPr="00E231B4">
        <w:rPr>
          <w:lang w:eastAsia="en-GB"/>
        </w:rPr>
        <w:lastRenderedPageBreak/>
        <w:t>Resolution</w:t>
      </w:r>
      <w:r>
        <w:rPr>
          <w:lang w:eastAsia="en-GB"/>
        </w:rPr>
        <w:t xml:space="preserve"> 1</w:t>
      </w:r>
      <w:r w:rsidRPr="00E231B4">
        <w:rPr>
          <w:lang w:eastAsia="en-GB"/>
        </w:rPr>
        <w:t xml:space="preserve"> – Directors’ Authority to Allot Shares</w:t>
      </w:r>
      <w:r w:rsidR="005F58B7">
        <w:rPr>
          <w:lang w:eastAsia="en-GB"/>
        </w:rPr>
        <w:t xml:space="preserve"> </w:t>
      </w:r>
      <w:r w:rsidR="005F58B7" w:rsidRPr="005F58B7">
        <w:rPr>
          <w:i/>
          <w:iCs/>
          <w:lang w:eastAsia="en-GB"/>
        </w:rPr>
        <w:t>(ordinary resolution)</w:t>
      </w:r>
    </w:p>
    <w:p w14:paraId="1A9E75A3" w14:textId="02BCF4C9" w:rsidR="00E231B4" w:rsidRDefault="00E231B4" w:rsidP="00E231B4">
      <w:pPr>
        <w:rPr>
          <w:lang w:eastAsia="en-GB"/>
        </w:rPr>
      </w:pPr>
      <w:r w:rsidRPr="00E231B4">
        <w:rPr>
          <w:lang w:eastAsia="en-GB"/>
        </w:rPr>
        <w:t>This is an ordinary resolution proposing that, in accordance with section 551 of the Companies Act 2006, the directors of the Company be generally and unconditionally authorised to allot shares in the Company or grant rights to subscribe for or to convert any security into shares of the Company up to an aggregate amount of £</w:t>
      </w:r>
      <w:r w:rsidR="002B691D">
        <w:rPr>
          <w:lang w:eastAsia="en-GB"/>
        </w:rPr>
        <w:t>931,455.43</w:t>
      </w:r>
      <w:r w:rsidRPr="00E231B4">
        <w:rPr>
          <w:lang w:eastAsia="en-GB"/>
        </w:rPr>
        <w:t xml:space="preserve"> which would amount to approximately </w:t>
      </w:r>
      <w:r w:rsidR="002B691D">
        <w:rPr>
          <w:lang w:eastAsia="en-GB"/>
        </w:rPr>
        <w:t>33.3</w:t>
      </w:r>
      <w:r w:rsidRPr="00E231B4">
        <w:rPr>
          <w:lang w:eastAsia="en-GB"/>
        </w:rPr>
        <w:t>% of the current issued share capital.</w:t>
      </w:r>
    </w:p>
    <w:p w14:paraId="3F3BBBA2" w14:textId="719A09EB" w:rsidR="005F58B7" w:rsidRDefault="005F58B7" w:rsidP="00E231B4">
      <w:pPr>
        <w:rPr>
          <w:lang w:eastAsia="en-GB"/>
        </w:rPr>
      </w:pPr>
      <w:r w:rsidRPr="00705288">
        <w:rPr>
          <w:lang w:eastAsia="en-GB"/>
        </w:rPr>
        <w:t>The authority granted by this Resolution will expire at the conclusion of the next Annual General Meeting of the Company or 15 months from the date of this General Meeting, whichever is the earlier, unless previously renewed, varied, revoked or substituted by a similar authority at a general meeting of the Company.</w:t>
      </w:r>
    </w:p>
    <w:p w14:paraId="6D0B11A0" w14:textId="77777777" w:rsidR="00E231B4" w:rsidRDefault="00E231B4" w:rsidP="00E231B4">
      <w:pPr>
        <w:rPr>
          <w:lang w:eastAsia="en-GB"/>
        </w:rPr>
      </w:pPr>
    </w:p>
    <w:p w14:paraId="2C7B967A" w14:textId="396061E7" w:rsidR="00E231B4" w:rsidRPr="00E231B4" w:rsidRDefault="00E231B4" w:rsidP="00E231B4">
      <w:pPr>
        <w:rPr>
          <w:i/>
          <w:iCs/>
          <w:lang w:eastAsia="en-GB"/>
        </w:rPr>
      </w:pPr>
      <w:r w:rsidRPr="00E231B4">
        <w:rPr>
          <w:i/>
          <w:iCs/>
          <w:lang w:eastAsia="en-GB"/>
        </w:rPr>
        <w:t xml:space="preserve">Resolution </w:t>
      </w:r>
      <w:r>
        <w:rPr>
          <w:i/>
          <w:iCs/>
          <w:lang w:eastAsia="en-GB"/>
        </w:rPr>
        <w:t>2</w:t>
      </w:r>
      <w:r w:rsidRPr="00E231B4">
        <w:rPr>
          <w:i/>
          <w:iCs/>
          <w:lang w:eastAsia="en-GB"/>
        </w:rPr>
        <w:t xml:space="preserve"> – Disapplication of Pre-emption Rights (special resolution)</w:t>
      </w:r>
    </w:p>
    <w:p w14:paraId="6CE90BB8" w14:textId="77777777" w:rsidR="005F58B7" w:rsidRDefault="00705288" w:rsidP="003B76DD">
      <w:pPr>
        <w:pStyle w:val="ListParagraph"/>
        <w:ind w:left="0" w:right="0" w:firstLine="0"/>
        <w:rPr>
          <w:lang w:eastAsia="en-GB"/>
        </w:rPr>
      </w:pPr>
      <w:r w:rsidRPr="00705288">
        <w:rPr>
          <w:lang w:eastAsia="en-GB"/>
        </w:rPr>
        <w:t xml:space="preserve">This is a special resolution which proposes to disapply the statutory rights of pre-emption in respect of the allotment of equity securities for cash under Section 561(1) of the Act and authorises the Directors to issue equity securities as continuing authority up to an aggregate nominal amount of £931,455.43 for cash on a non-pre-emptive basis pursuant to the authority conferred by Resolution 1 above. </w:t>
      </w:r>
    </w:p>
    <w:p w14:paraId="7D2E6102" w14:textId="36EAE892" w:rsidR="001B6092" w:rsidRDefault="00705288" w:rsidP="003B76DD">
      <w:pPr>
        <w:pStyle w:val="ListParagraph"/>
        <w:ind w:left="0" w:right="0" w:firstLine="0"/>
        <w:rPr>
          <w:lang w:eastAsia="en-GB"/>
        </w:rPr>
      </w:pPr>
      <w:r w:rsidRPr="00705288">
        <w:rPr>
          <w:lang w:eastAsia="en-GB"/>
        </w:rPr>
        <w:t>The authority granted by this Resolution will expire at the conclusion of the next Annual General Meeting of the Company or 15 months from the date of this General Meeting, whichever is the earlier, unless previously renewed, varied, revoked or substituted by a similar authority at a general meeting of the Company.</w:t>
      </w:r>
    </w:p>
    <w:p w14:paraId="687E9450" w14:textId="77777777" w:rsidR="00705288" w:rsidRPr="00705288" w:rsidRDefault="00705288" w:rsidP="003B76DD">
      <w:pPr>
        <w:pStyle w:val="ListParagraph"/>
        <w:ind w:left="0" w:right="0" w:firstLine="0"/>
      </w:pPr>
    </w:p>
    <w:p w14:paraId="0888D424" w14:textId="77777777" w:rsidR="004F6A5F" w:rsidRPr="00201F12" w:rsidRDefault="004F6A5F" w:rsidP="003B76DD">
      <w:pPr>
        <w:pStyle w:val="Level1Heading"/>
        <w:numPr>
          <w:ilvl w:val="0"/>
          <w:numId w:val="0"/>
        </w:numPr>
        <w:spacing w:before="0" w:after="0" w:line="240" w:lineRule="auto"/>
        <w:contextualSpacing/>
        <w:rPr>
          <w:rFonts w:ascii="Calibri" w:hAnsi="Calibri" w:cs="Calibri"/>
          <w:sz w:val="22"/>
          <w:szCs w:val="22"/>
        </w:rPr>
      </w:pPr>
      <w:r w:rsidRPr="00201F12">
        <w:rPr>
          <w:rFonts w:ascii="Calibri" w:hAnsi="Calibri" w:cs="Calibri"/>
          <w:sz w:val="22"/>
          <w:szCs w:val="22"/>
        </w:rPr>
        <w:t>Action to be taken</w:t>
      </w:r>
    </w:p>
    <w:p w14:paraId="043F26C0" w14:textId="2B802295" w:rsidR="004F6A5F" w:rsidRPr="00201F12" w:rsidRDefault="004F6A5F" w:rsidP="003B76DD">
      <w:pPr>
        <w:contextualSpacing/>
        <w:rPr>
          <w:rFonts w:cs="Calibri"/>
          <w:lang w:eastAsia="en-GB"/>
        </w:rPr>
      </w:pPr>
      <w:r w:rsidRPr="00201F12">
        <w:rPr>
          <w:rFonts w:cs="Calibri"/>
          <w:lang w:eastAsia="en-GB"/>
        </w:rPr>
        <w:t xml:space="preserve">A Form of Proxy is enclosed for use by Shareholders at the </w:t>
      </w:r>
      <w:r w:rsidR="00F1660F">
        <w:rPr>
          <w:rFonts w:cs="Calibri"/>
          <w:lang w:eastAsia="en-GB"/>
        </w:rPr>
        <w:t>General Meeting</w:t>
      </w:r>
      <w:r w:rsidRPr="00201F12">
        <w:rPr>
          <w:rFonts w:cs="Calibri"/>
          <w:lang w:eastAsia="en-GB"/>
        </w:rPr>
        <w:t>. Shareholders are asked to complete, sign and return the Form of Proxy by post or by hand in accordance with the instructions printed therein so as to be received as soon as possible by the Company’s registrars,</w:t>
      </w:r>
      <w:r w:rsidRPr="00201F12">
        <w:rPr>
          <w:rFonts w:cs="Calibri"/>
          <w:color w:val="000000"/>
        </w:rPr>
        <w:t xml:space="preserve"> </w:t>
      </w:r>
      <w:r w:rsidR="00FB6CC7" w:rsidRPr="00201F12">
        <w:rPr>
          <w:rFonts w:cs="Calibri"/>
          <w:color w:val="000000"/>
        </w:rPr>
        <w:t xml:space="preserve">Neville Registrars Limited, Neville House, </w:t>
      </w:r>
      <w:proofErr w:type="spellStart"/>
      <w:r w:rsidR="00FB6CC7" w:rsidRPr="00201F12">
        <w:rPr>
          <w:rFonts w:cs="Calibri"/>
          <w:color w:val="000000"/>
        </w:rPr>
        <w:t>Steelpark</w:t>
      </w:r>
      <w:proofErr w:type="spellEnd"/>
      <w:r w:rsidR="00FB6CC7" w:rsidRPr="00201F12">
        <w:rPr>
          <w:rFonts w:cs="Calibri"/>
          <w:color w:val="000000"/>
        </w:rPr>
        <w:t xml:space="preserve"> Road, Halesowen B62 8HD</w:t>
      </w:r>
      <w:r w:rsidRPr="00201F12">
        <w:rPr>
          <w:rFonts w:cs="Calibri"/>
          <w:bCs/>
          <w:lang w:eastAsia="en-GB"/>
        </w:rPr>
        <w:t xml:space="preserve">, </w:t>
      </w:r>
      <w:r w:rsidRPr="00201F12">
        <w:rPr>
          <w:rFonts w:cs="Calibri"/>
          <w:lang w:eastAsia="en-GB"/>
        </w:rPr>
        <w:t xml:space="preserve">but in any event so as to arrive no later than 48 hours </w:t>
      </w:r>
      <w:r w:rsidR="00DB113F" w:rsidRPr="00201F12">
        <w:rPr>
          <w:rFonts w:cs="Calibri"/>
          <w:lang w:eastAsia="en-GB"/>
        </w:rPr>
        <w:t xml:space="preserve">(excluding non-working days) </w:t>
      </w:r>
      <w:r w:rsidRPr="00201F12">
        <w:rPr>
          <w:rFonts w:cs="Calibri"/>
          <w:lang w:eastAsia="en-GB"/>
        </w:rPr>
        <w:t xml:space="preserve">before the </w:t>
      </w:r>
      <w:r w:rsidR="00F1660F">
        <w:rPr>
          <w:rFonts w:cs="Calibri"/>
          <w:lang w:eastAsia="en-GB"/>
        </w:rPr>
        <w:t>General Meeting</w:t>
      </w:r>
      <w:r w:rsidRPr="00201F12">
        <w:rPr>
          <w:rFonts w:cs="Calibri"/>
          <w:lang w:eastAsia="en-GB"/>
        </w:rPr>
        <w:t xml:space="preserve">. Alternatively, you may submit your proxy appointment electronically (see notes </w:t>
      </w:r>
      <w:r w:rsidR="00A203C8" w:rsidRPr="00201F12">
        <w:rPr>
          <w:rFonts w:cs="Calibri"/>
          <w:lang w:eastAsia="en-GB"/>
        </w:rPr>
        <w:t>5 and 6</w:t>
      </w:r>
      <w:r w:rsidR="0018342A" w:rsidRPr="00201F12">
        <w:rPr>
          <w:rFonts w:cs="Calibri"/>
          <w:lang w:eastAsia="en-GB"/>
        </w:rPr>
        <w:t xml:space="preserve"> to the </w:t>
      </w:r>
      <w:r w:rsidR="007A6D45">
        <w:rPr>
          <w:rFonts w:cs="Calibri"/>
          <w:lang w:eastAsia="en-GB"/>
        </w:rPr>
        <w:t>GM</w:t>
      </w:r>
      <w:r w:rsidR="0018342A" w:rsidRPr="00201F12">
        <w:rPr>
          <w:rFonts w:cs="Calibri"/>
          <w:lang w:eastAsia="en-GB"/>
        </w:rPr>
        <w:t xml:space="preserve"> </w:t>
      </w:r>
      <w:r w:rsidR="00E260FB" w:rsidRPr="00201F12">
        <w:rPr>
          <w:rFonts w:cs="Calibri"/>
          <w:lang w:eastAsia="en-GB"/>
        </w:rPr>
        <w:t>N</w:t>
      </w:r>
      <w:r w:rsidR="0018342A" w:rsidRPr="00201F12">
        <w:rPr>
          <w:rFonts w:cs="Calibri"/>
          <w:lang w:eastAsia="en-GB"/>
        </w:rPr>
        <w:t>otice</w:t>
      </w:r>
      <w:r w:rsidRPr="00201F12">
        <w:rPr>
          <w:rFonts w:cs="Calibri"/>
          <w:lang w:eastAsia="en-GB"/>
        </w:rPr>
        <w:t>).</w:t>
      </w:r>
    </w:p>
    <w:p w14:paraId="05BE33AC" w14:textId="77777777" w:rsidR="007E3030" w:rsidRPr="00201F12" w:rsidRDefault="007E3030" w:rsidP="003B76DD">
      <w:pPr>
        <w:contextualSpacing/>
        <w:rPr>
          <w:rFonts w:cs="Calibri"/>
          <w:lang w:eastAsia="en-GB"/>
        </w:rPr>
      </w:pPr>
    </w:p>
    <w:p w14:paraId="6CD10F7E" w14:textId="77777777" w:rsidR="00DE6E6F" w:rsidRPr="00201F12" w:rsidRDefault="00DE6E6F" w:rsidP="003B76DD">
      <w:pPr>
        <w:contextualSpacing/>
        <w:rPr>
          <w:rFonts w:cs="Calibri"/>
          <w:lang w:eastAsia="en-GB"/>
        </w:rPr>
      </w:pPr>
    </w:p>
    <w:p w14:paraId="2B4C55F4" w14:textId="77777777" w:rsidR="00FB6CC7" w:rsidRPr="00201F12" w:rsidRDefault="00FB6CC7" w:rsidP="00784B6E">
      <w:pPr>
        <w:pStyle w:val="Level1Heading"/>
        <w:numPr>
          <w:ilvl w:val="0"/>
          <w:numId w:val="0"/>
        </w:numPr>
        <w:spacing w:before="0" w:after="0" w:line="240" w:lineRule="auto"/>
        <w:ind w:left="567" w:hanging="567"/>
        <w:contextualSpacing/>
        <w:jc w:val="both"/>
        <w:rPr>
          <w:rFonts w:ascii="Calibri" w:hAnsi="Calibri" w:cs="Calibri"/>
          <w:sz w:val="22"/>
          <w:szCs w:val="22"/>
        </w:rPr>
      </w:pPr>
      <w:r w:rsidRPr="00201F12">
        <w:rPr>
          <w:rFonts w:ascii="Calibri" w:hAnsi="Calibri" w:cs="Calibri"/>
          <w:sz w:val="22"/>
          <w:szCs w:val="22"/>
        </w:rPr>
        <w:t>Recommendation</w:t>
      </w:r>
    </w:p>
    <w:p w14:paraId="2A8A2AD0" w14:textId="4B092D0C" w:rsidR="00FB6CC7" w:rsidRPr="00201F12" w:rsidRDefault="00FB6CC7" w:rsidP="003B76DD">
      <w:pPr>
        <w:adjustRightInd w:val="0"/>
        <w:contextualSpacing/>
        <w:rPr>
          <w:rFonts w:cs="Calibri"/>
        </w:rPr>
      </w:pPr>
      <w:r w:rsidRPr="00201F12">
        <w:rPr>
          <w:rFonts w:cs="Calibri"/>
        </w:rPr>
        <w:t xml:space="preserve">The Board considers that Resolutions set out in the notice of </w:t>
      </w:r>
      <w:r w:rsidR="007A6D45">
        <w:rPr>
          <w:rFonts w:cs="Calibri"/>
        </w:rPr>
        <w:t>GM</w:t>
      </w:r>
      <w:r w:rsidRPr="00201F12">
        <w:rPr>
          <w:rFonts w:cs="Calibri"/>
        </w:rPr>
        <w:t xml:space="preserve"> are in the best interests of the Company and of its shareholders as a whole and unanimously recommend shareholders to vote in favour of them, as each of the directors intends to do in respect of their own beneficial holdings.</w:t>
      </w:r>
    </w:p>
    <w:p w14:paraId="119937BF" w14:textId="77777777" w:rsidR="00FB6CC7" w:rsidRDefault="00FB6CC7" w:rsidP="003B76DD">
      <w:pPr>
        <w:adjustRightInd w:val="0"/>
        <w:contextualSpacing/>
        <w:rPr>
          <w:rFonts w:cs="Calibri"/>
        </w:rPr>
      </w:pPr>
    </w:p>
    <w:p w14:paraId="63EC96C6" w14:textId="77777777" w:rsidR="0045796B" w:rsidRPr="00201F12" w:rsidRDefault="0045796B" w:rsidP="003B76DD">
      <w:pPr>
        <w:adjustRightInd w:val="0"/>
        <w:contextualSpacing/>
        <w:rPr>
          <w:rFonts w:cs="Calibri"/>
        </w:rPr>
      </w:pPr>
    </w:p>
    <w:p w14:paraId="3DFC471F" w14:textId="77777777" w:rsidR="00FB6CC7" w:rsidRPr="00201F12" w:rsidRDefault="00FB6CC7" w:rsidP="003B76DD">
      <w:pPr>
        <w:adjustRightInd w:val="0"/>
        <w:contextualSpacing/>
        <w:rPr>
          <w:rFonts w:cs="Calibri"/>
        </w:rPr>
      </w:pPr>
      <w:r w:rsidRPr="00201F12">
        <w:rPr>
          <w:rFonts w:cs="Calibri"/>
        </w:rPr>
        <w:t xml:space="preserve">Yours faithfully, </w:t>
      </w:r>
    </w:p>
    <w:p w14:paraId="12413499" w14:textId="77777777" w:rsidR="00FB6CC7" w:rsidRPr="00201F12" w:rsidRDefault="00FB6CC7" w:rsidP="003B76DD">
      <w:pPr>
        <w:adjustRightInd w:val="0"/>
        <w:contextualSpacing/>
        <w:rPr>
          <w:rFonts w:cs="Calibri"/>
        </w:rPr>
      </w:pPr>
    </w:p>
    <w:p w14:paraId="6A8B9E3B" w14:textId="77777777" w:rsidR="007D7F1C" w:rsidRPr="00201F12" w:rsidRDefault="007D7F1C" w:rsidP="003B76DD">
      <w:pPr>
        <w:adjustRightInd w:val="0"/>
        <w:contextualSpacing/>
        <w:rPr>
          <w:rFonts w:cs="Calibri"/>
        </w:rPr>
      </w:pPr>
    </w:p>
    <w:p w14:paraId="094236AC" w14:textId="77777777" w:rsidR="00FB6CC7" w:rsidRPr="00201F12" w:rsidRDefault="00FB6CC7" w:rsidP="003B76DD">
      <w:pPr>
        <w:adjustRightInd w:val="0"/>
        <w:contextualSpacing/>
        <w:rPr>
          <w:rFonts w:cs="Calibri"/>
        </w:rPr>
      </w:pPr>
    </w:p>
    <w:p w14:paraId="4C3813EA" w14:textId="77777777" w:rsidR="00FB6CC7" w:rsidRPr="00201F12" w:rsidRDefault="00FB6CC7" w:rsidP="003B76DD">
      <w:pPr>
        <w:pStyle w:val="TableParagraph"/>
        <w:ind w:left="0"/>
        <w:contextualSpacing/>
        <w:rPr>
          <w:rFonts w:cs="Calibri"/>
        </w:rPr>
      </w:pPr>
      <w:r w:rsidRPr="00201F12">
        <w:rPr>
          <w:rFonts w:cs="Calibri"/>
        </w:rPr>
        <w:t>Robin Brundle</w:t>
      </w:r>
    </w:p>
    <w:p w14:paraId="1E60D106" w14:textId="77777777" w:rsidR="00FB6CC7" w:rsidRPr="00201F12" w:rsidRDefault="00FB6CC7" w:rsidP="003B76DD">
      <w:pPr>
        <w:contextualSpacing/>
        <w:rPr>
          <w:rFonts w:cs="Calibri"/>
          <w:lang w:eastAsia="en-GB"/>
        </w:rPr>
      </w:pPr>
      <w:r w:rsidRPr="00201F12">
        <w:rPr>
          <w:rFonts w:cs="Calibri"/>
          <w:b/>
        </w:rPr>
        <w:t>Chairman</w:t>
      </w:r>
    </w:p>
    <w:p w14:paraId="3BA6F875" w14:textId="2BB0F493" w:rsidR="005538D1" w:rsidRPr="00CD2F13" w:rsidRDefault="00923DA8" w:rsidP="00F96F59">
      <w:pPr>
        <w:contextualSpacing/>
        <w:jc w:val="center"/>
        <w:rPr>
          <w:b/>
          <w:bCs/>
          <w:sz w:val="28"/>
          <w:szCs w:val="28"/>
        </w:rPr>
      </w:pPr>
      <w:r w:rsidRPr="00201F12">
        <w:rPr>
          <w:rFonts w:eastAsia="Calibri" w:cs="Calibri"/>
        </w:rPr>
        <w:br w:type="page"/>
      </w:r>
      <w:r w:rsidR="005538D1" w:rsidRPr="00CD2F13">
        <w:rPr>
          <w:b/>
          <w:bCs/>
          <w:sz w:val="28"/>
          <w:szCs w:val="28"/>
        </w:rPr>
        <w:lastRenderedPageBreak/>
        <w:t xml:space="preserve">NOTICE OF </w:t>
      </w:r>
      <w:r w:rsidR="00F1660F">
        <w:rPr>
          <w:b/>
          <w:bCs/>
          <w:sz w:val="28"/>
          <w:szCs w:val="28"/>
        </w:rPr>
        <w:t>GENERAL MEETING</w:t>
      </w:r>
    </w:p>
    <w:p w14:paraId="1884C5CE" w14:textId="1ED9AF8C" w:rsidR="001035A3" w:rsidRPr="00201F12" w:rsidRDefault="00705288" w:rsidP="003B76DD">
      <w:pPr>
        <w:contextualSpacing/>
        <w:jc w:val="center"/>
        <w:rPr>
          <w:rFonts w:cs="Calibri"/>
          <w:b/>
          <w:bCs/>
          <w:spacing w:val="-1"/>
          <w:sz w:val="28"/>
          <w:szCs w:val="28"/>
        </w:rPr>
      </w:pPr>
      <w:r>
        <w:rPr>
          <w:rFonts w:cs="Calibri"/>
          <w:b/>
          <w:bCs/>
          <w:spacing w:val="-1"/>
          <w:sz w:val="28"/>
          <w:szCs w:val="28"/>
        </w:rPr>
        <w:t>TECHNOLOGY MINERALS</w:t>
      </w:r>
      <w:r w:rsidR="001035A3" w:rsidRPr="00201F12">
        <w:rPr>
          <w:rFonts w:cs="Calibri"/>
          <w:b/>
          <w:bCs/>
          <w:spacing w:val="-1"/>
          <w:sz w:val="28"/>
          <w:szCs w:val="28"/>
        </w:rPr>
        <w:t xml:space="preserve"> PLC </w:t>
      </w:r>
    </w:p>
    <w:bookmarkEnd w:id="1"/>
    <w:p w14:paraId="38A52F3A" w14:textId="77777777" w:rsidR="00B41B9C" w:rsidRPr="00201F12" w:rsidRDefault="00D11CBE" w:rsidP="003B76DD">
      <w:pPr>
        <w:contextualSpacing/>
        <w:jc w:val="center"/>
        <w:rPr>
          <w:rFonts w:cs="Calibri"/>
          <w:i/>
        </w:rPr>
      </w:pPr>
      <w:r w:rsidRPr="00201F12">
        <w:rPr>
          <w:rFonts w:cs="Calibri"/>
          <w:i/>
        </w:rPr>
        <w:t>(Incorporated</w:t>
      </w:r>
      <w:r w:rsidRPr="00201F12">
        <w:rPr>
          <w:rFonts w:cs="Calibri"/>
          <w:i/>
          <w:spacing w:val="-5"/>
        </w:rPr>
        <w:t xml:space="preserve"> </w:t>
      </w:r>
      <w:r w:rsidRPr="00201F12">
        <w:rPr>
          <w:rFonts w:cs="Calibri"/>
          <w:i/>
        </w:rPr>
        <w:t>and</w:t>
      </w:r>
      <w:r w:rsidRPr="00201F12">
        <w:rPr>
          <w:rFonts w:cs="Calibri"/>
          <w:i/>
          <w:spacing w:val="-3"/>
        </w:rPr>
        <w:t xml:space="preserve"> </w:t>
      </w:r>
      <w:r w:rsidRPr="00201F12">
        <w:rPr>
          <w:rFonts w:cs="Calibri"/>
          <w:i/>
        </w:rPr>
        <w:t>registered</w:t>
      </w:r>
      <w:r w:rsidRPr="00201F12">
        <w:rPr>
          <w:rFonts w:cs="Calibri"/>
          <w:i/>
          <w:spacing w:val="-3"/>
        </w:rPr>
        <w:t xml:space="preserve"> </w:t>
      </w:r>
      <w:r w:rsidRPr="00201F12">
        <w:rPr>
          <w:rFonts w:cs="Calibri"/>
          <w:i/>
        </w:rPr>
        <w:t>in</w:t>
      </w:r>
      <w:r w:rsidRPr="00201F12">
        <w:rPr>
          <w:rFonts w:cs="Calibri"/>
          <w:i/>
          <w:spacing w:val="-3"/>
        </w:rPr>
        <w:t xml:space="preserve"> </w:t>
      </w:r>
      <w:r w:rsidRPr="00201F12">
        <w:rPr>
          <w:rFonts w:cs="Calibri"/>
          <w:i/>
        </w:rPr>
        <w:t>England</w:t>
      </w:r>
      <w:r w:rsidRPr="00201F12">
        <w:rPr>
          <w:rFonts w:cs="Calibri"/>
          <w:i/>
          <w:spacing w:val="-4"/>
        </w:rPr>
        <w:t xml:space="preserve"> </w:t>
      </w:r>
      <w:r w:rsidRPr="00201F12">
        <w:rPr>
          <w:rFonts w:cs="Calibri"/>
          <w:i/>
        </w:rPr>
        <w:t>and</w:t>
      </w:r>
      <w:r w:rsidRPr="00201F12">
        <w:rPr>
          <w:rFonts w:cs="Calibri"/>
          <w:i/>
          <w:spacing w:val="-3"/>
        </w:rPr>
        <w:t xml:space="preserve"> </w:t>
      </w:r>
      <w:r w:rsidRPr="00201F12">
        <w:rPr>
          <w:rFonts w:cs="Calibri"/>
          <w:i/>
        </w:rPr>
        <w:t>Wales</w:t>
      </w:r>
      <w:r w:rsidRPr="00201F12">
        <w:rPr>
          <w:rFonts w:cs="Calibri"/>
          <w:i/>
          <w:spacing w:val="-2"/>
        </w:rPr>
        <w:t xml:space="preserve"> </w:t>
      </w:r>
      <w:r w:rsidRPr="00201F12">
        <w:rPr>
          <w:rFonts w:cs="Calibri"/>
          <w:i/>
        </w:rPr>
        <w:t>under</w:t>
      </w:r>
      <w:r w:rsidRPr="00201F12">
        <w:rPr>
          <w:rFonts w:cs="Calibri"/>
          <w:i/>
          <w:spacing w:val="-2"/>
        </w:rPr>
        <w:t xml:space="preserve"> </w:t>
      </w:r>
      <w:r w:rsidRPr="00201F12">
        <w:rPr>
          <w:rFonts w:cs="Calibri"/>
          <w:i/>
        </w:rPr>
        <w:t>number</w:t>
      </w:r>
      <w:r w:rsidRPr="00201F12">
        <w:rPr>
          <w:rFonts w:cs="Calibri"/>
          <w:i/>
          <w:spacing w:val="-4"/>
        </w:rPr>
        <w:t xml:space="preserve"> </w:t>
      </w:r>
      <w:r w:rsidR="00CF6742" w:rsidRPr="00201F12">
        <w:rPr>
          <w:rFonts w:cs="Calibri"/>
          <w:i/>
        </w:rPr>
        <w:t>13446965</w:t>
      </w:r>
      <w:r w:rsidRPr="00201F12">
        <w:rPr>
          <w:rFonts w:cs="Calibri"/>
          <w:i/>
        </w:rPr>
        <w:t>)</w:t>
      </w:r>
    </w:p>
    <w:p w14:paraId="3411912C" w14:textId="77777777" w:rsidR="00B41B9C" w:rsidRPr="00201F12" w:rsidRDefault="00B41B9C" w:rsidP="003B76DD">
      <w:pPr>
        <w:pStyle w:val="BodyText"/>
        <w:contextualSpacing/>
        <w:rPr>
          <w:rFonts w:cs="Calibri"/>
          <w:i/>
          <w:szCs w:val="22"/>
        </w:rPr>
      </w:pPr>
    </w:p>
    <w:p w14:paraId="20FB1B4E" w14:textId="0A08CD4C" w:rsidR="007F23F2" w:rsidRPr="00201F12" w:rsidRDefault="00617CE1" w:rsidP="003B76DD">
      <w:pPr>
        <w:adjustRightInd w:val="0"/>
        <w:contextualSpacing/>
        <w:rPr>
          <w:rFonts w:cs="Calibri"/>
          <w:lang w:eastAsia="en-GB"/>
        </w:rPr>
      </w:pPr>
      <w:r w:rsidRPr="00201F12">
        <w:rPr>
          <w:rFonts w:cs="Calibri"/>
          <w:b/>
          <w:bCs/>
          <w:spacing w:val="-6"/>
        </w:rPr>
        <w:t>NOTICE</w:t>
      </w:r>
      <w:r w:rsidRPr="00201F12">
        <w:rPr>
          <w:rFonts w:cs="Calibri"/>
          <w:b/>
          <w:bCs/>
          <w:spacing w:val="-15"/>
        </w:rPr>
        <w:t xml:space="preserve"> </w:t>
      </w:r>
      <w:r w:rsidRPr="00201F12">
        <w:rPr>
          <w:rFonts w:cs="Calibri"/>
          <w:b/>
          <w:bCs/>
          <w:spacing w:val="-6"/>
        </w:rPr>
        <w:t>IS</w:t>
      </w:r>
      <w:r w:rsidRPr="00201F12">
        <w:rPr>
          <w:rFonts w:cs="Calibri"/>
          <w:b/>
          <w:bCs/>
          <w:spacing w:val="-15"/>
        </w:rPr>
        <w:t xml:space="preserve"> </w:t>
      </w:r>
      <w:r w:rsidRPr="00201F12">
        <w:rPr>
          <w:rFonts w:cs="Calibri"/>
          <w:b/>
          <w:bCs/>
          <w:spacing w:val="-6"/>
        </w:rPr>
        <w:t>HEREBY</w:t>
      </w:r>
      <w:r w:rsidRPr="00201F12">
        <w:rPr>
          <w:rFonts w:cs="Calibri"/>
          <w:b/>
          <w:bCs/>
          <w:spacing w:val="-15"/>
        </w:rPr>
        <w:t xml:space="preserve"> </w:t>
      </w:r>
      <w:r w:rsidRPr="00201F12">
        <w:rPr>
          <w:rFonts w:cs="Calibri"/>
          <w:b/>
          <w:bCs/>
          <w:spacing w:val="-6"/>
        </w:rPr>
        <w:t>GIVEN</w:t>
      </w:r>
      <w:r w:rsidRPr="00201F12">
        <w:rPr>
          <w:rFonts w:cs="Calibri"/>
          <w:spacing w:val="-15"/>
        </w:rPr>
        <w:t xml:space="preserve"> </w:t>
      </w:r>
      <w:r w:rsidR="00D11CBE" w:rsidRPr="00201F12">
        <w:rPr>
          <w:rFonts w:cs="Calibri"/>
          <w:spacing w:val="-6"/>
        </w:rPr>
        <w:t>that</w:t>
      </w:r>
      <w:r w:rsidR="00D11CBE" w:rsidRPr="00201F12">
        <w:rPr>
          <w:rFonts w:cs="Calibri"/>
          <w:spacing w:val="-16"/>
        </w:rPr>
        <w:t xml:space="preserve"> </w:t>
      </w:r>
      <w:r w:rsidR="00D11CBE" w:rsidRPr="00201F12">
        <w:rPr>
          <w:rFonts w:cs="Calibri"/>
          <w:spacing w:val="-5"/>
        </w:rPr>
        <w:t>the</w:t>
      </w:r>
      <w:r w:rsidR="00D11CBE" w:rsidRPr="00201F12">
        <w:rPr>
          <w:rFonts w:cs="Calibri"/>
          <w:spacing w:val="-15"/>
        </w:rPr>
        <w:t xml:space="preserve"> </w:t>
      </w:r>
      <w:r w:rsidR="00F1660F">
        <w:rPr>
          <w:rFonts w:cs="Calibri"/>
          <w:spacing w:val="-5"/>
        </w:rPr>
        <w:t>General Meeting</w:t>
      </w:r>
      <w:r w:rsidR="00D11CBE" w:rsidRPr="00201F12">
        <w:rPr>
          <w:rFonts w:cs="Calibri"/>
          <w:spacing w:val="-16"/>
        </w:rPr>
        <w:t xml:space="preserve"> </w:t>
      </w:r>
      <w:r w:rsidR="00D11CBE" w:rsidRPr="00201F12">
        <w:rPr>
          <w:rFonts w:cs="Calibri"/>
          <w:spacing w:val="-5"/>
        </w:rPr>
        <w:t>of</w:t>
      </w:r>
      <w:r w:rsidR="003920B2" w:rsidRPr="00201F12">
        <w:rPr>
          <w:rFonts w:cs="Calibri"/>
          <w:spacing w:val="-5"/>
        </w:rPr>
        <w:t xml:space="preserve"> </w:t>
      </w:r>
      <w:bookmarkStart w:id="2" w:name="_Hlk113463098"/>
      <w:r w:rsidR="00705288">
        <w:rPr>
          <w:rFonts w:cs="Calibri"/>
          <w:spacing w:val="-5"/>
        </w:rPr>
        <w:t>Technology Minerals</w:t>
      </w:r>
      <w:r w:rsidR="002B7A77" w:rsidRPr="00201F12">
        <w:rPr>
          <w:rFonts w:cs="Calibri"/>
          <w:spacing w:val="-5"/>
        </w:rPr>
        <w:t xml:space="preserve"> Plc </w:t>
      </w:r>
      <w:bookmarkEnd w:id="2"/>
      <w:r w:rsidR="00D11CBE" w:rsidRPr="00201F12">
        <w:rPr>
          <w:rFonts w:cs="Calibri"/>
          <w:spacing w:val="-5"/>
        </w:rPr>
        <w:t>(the</w:t>
      </w:r>
      <w:r w:rsidR="00D11CBE" w:rsidRPr="00201F12">
        <w:rPr>
          <w:rFonts w:cs="Calibri"/>
          <w:spacing w:val="-16"/>
        </w:rPr>
        <w:t xml:space="preserve"> </w:t>
      </w:r>
      <w:r w:rsidR="00D11CBE" w:rsidRPr="00201F12">
        <w:rPr>
          <w:rFonts w:cs="Calibri"/>
          <w:spacing w:val="-5"/>
        </w:rPr>
        <w:t>“</w:t>
      </w:r>
      <w:r w:rsidR="00D11CBE" w:rsidRPr="00201F12">
        <w:rPr>
          <w:rFonts w:cs="Calibri"/>
          <w:b/>
          <w:spacing w:val="-5"/>
        </w:rPr>
        <w:t>Company</w:t>
      </w:r>
      <w:r w:rsidR="00D11CBE" w:rsidRPr="00201F12">
        <w:rPr>
          <w:rFonts w:cs="Calibri"/>
          <w:spacing w:val="-5"/>
        </w:rPr>
        <w:t>”)</w:t>
      </w:r>
      <w:r w:rsidR="00D11CBE" w:rsidRPr="00201F12">
        <w:rPr>
          <w:rFonts w:cs="Calibri"/>
          <w:spacing w:val="-16"/>
        </w:rPr>
        <w:t xml:space="preserve"> </w:t>
      </w:r>
      <w:r w:rsidR="00D11CBE" w:rsidRPr="00201F12">
        <w:rPr>
          <w:rFonts w:cs="Calibri"/>
          <w:spacing w:val="-5"/>
        </w:rPr>
        <w:t>will</w:t>
      </w:r>
      <w:r w:rsidR="00D11CBE" w:rsidRPr="00201F12">
        <w:rPr>
          <w:rFonts w:cs="Calibri"/>
          <w:spacing w:val="-15"/>
        </w:rPr>
        <w:t xml:space="preserve"> </w:t>
      </w:r>
      <w:r w:rsidR="00D11CBE" w:rsidRPr="00201F12">
        <w:rPr>
          <w:rFonts w:cs="Calibri"/>
          <w:spacing w:val="-5"/>
        </w:rPr>
        <w:t>be</w:t>
      </w:r>
      <w:r w:rsidR="00D11CBE" w:rsidRPr="00201F12">
        <w:rPr>
          <w:rFonts w:cs="Calibri"/>
          <w:spacing w:val="-14"/>
        </w:rPr>
        <w:t xml:space="preserve"> </w:t>
      </w:r>
      <w:r w:rsidR="00D11CBE" w:rsidRPr="00201F12">
        <w:rPr>
          <w:rFonts w:cs="Calibri"/>
          <w:spacing w:val="-5"/>
        </w:rPr>
        <w:t>held</w:t>
      </w:r>
      <w:r w:rsidR="00D11CBE" w:rsidRPr="00201F12">
        <w:rPr>
          <w:rFonts w:cs="Calibri"/>
          <w:spacing w:val="-4"/>
        </w:rPr>
        <w:t xml:space="preserve"> </w:t>
      </w:r>
      <w:r w:rsidR="00882183" w:rsidRPr="00201F12">
        <w:rPr>
          <w:rFonts w:cs="Calibri"/>
          <w:spacing w:val="-5"/>
        </w:rPr>
        <w:t>at</w:t>
      </w:r>
      <w:r w:rsidR="007D7F1C" w:rsidRPr="00201F12">
        <w:rPr>
          <w:rFonts w:cs="Calibri"/>
          <w:spacing w:val="-24"/>
        </w:rPr>
        <w:t xml:space="preserve"> </w:t>
      </w:r>
      <w:r w:rsidR="008C6860" w:rsidRPr="008C6860">
        <w:rPr>
          <w:rFonts w:cs="Calibri"/>
          <w:bCs/>
        </w:rPr>
        <w:t>Oberon Capital, 6 Duke Street St James’s, 2nd Floor, London, SW1Y 6BN</w:t>
      </w:r>
      <w:r w:rsidR="008C6860">
        <w:rPr>
          <w:rFonts w:cs="Calibri"/>
          <w:bCs/>
        </w:rPr>
        <w:t xml:space="preserve"> </w:t>
      </w:r>
      <w:r w:rsidR="008C6860" w:rsidRPr="008C6860">
        <w:rPr>
          <w:rFonts w:cs="Calibri"/>
          <w:bCs/>
        </w:rPr>
        <w:t xml:space="preserve">on 8 September 2025 at 12:00. </w:t>
      </w:r>
      <w:r w:rsidR="009121C1" w:rsidRPr="00201F12">
        <w:rPr>
          <w:rFonts w:cs="Calibri"/>
          <w:spacing w:val="-5"/>
        </w:rPr>
        <w:t xml:space="preserve">for </w:t>
      </w:r>
      <w:r w:rsidR="007F23F2" w:rsidRPr="00201F12">
        <w:rPr>
          <w:rFonts w:cs="Calibri"/>
          <w:lang w:eastAsia="en-GB"/>
        </w:rPr>
        <w:t xml:space="preserve">the purpose of considering and, if thought fit, passing the following resolutions, of which Resolution </w:t>
      </w:r>
      <w:r w:rsidR="00EF54A3">
        <w:rPr>
          <w:rFonts w:cs="Calibri"/>
          <w:lang w:eastAsia="en-GB"/>
        </w:rPr>
        <w:t>1</w:t>
      </w:r>
      <w:r w:rsidR="00E35ADD">
        <w:rPr>
          <w:rFonts w:cs="Calibri"/>
          <w:lang w:eastAsia="en-GB"/>
        </w:rPr>
        <w:t xml:space="preserve"> </w:t>
      </w:r>
      <w:r w:rsidR="007F23F2" w:rsidRPr="00201F12">
        <w:rPr>
          <w:rFonts w:cs="Calibri"/>
          <w:lang w:eastAsia="en-GB"/>
        </w:rPr>
        <w:t xml:space="preserve">will be proposed as </w:t>
      </w:r>
      <w:r w:rsidR="009B3BC5">
        <w:rPr>
          <w:rFonts w:cs="Calibri"/>
          <w:lang w:eastAsia="en-GB"/>
        </w:rPr>
        <w:t xml:space="preserve">an </w:t>
      </w:r>
      <w:r w:rsidR="007F23F2" w:rsidRPr="00201F12">
        <w:rPr>
          <w:rFonts w:cs="Calibri"/>
          <w:lang w:eastAsia="en-GB"/>
        </w:rPr>
        <w:t>ordinary resolution</w:t>
      </w:r>
      <w:r w:rsidR="00AA1C13" w:rsidRPr="00201F12">
        <w:rPr>
          <w:rFonts w:cs="Calibri"/>
          <w:lang w:eastAsia="en-GB"/>
        </w:rPr>
        <w:t xml:space="preserve"> and </w:t>
      </w:r>
      <w:r w:rsidRPr="00201F12">
        <w:rPr>
          <w:rFonts w:cs="Calibri"/>
          <w:lang w:eastAsia="en-GB"/>
        </w:rPr>
        <w:t>Resolution</w:t>
      </w:r>
      <w:r w:rsidR="00A01F9B" w:rsidRPr="00201F12">
        <w:rPr>
          <w:rFonts w:cs="Calibri"/>
          <w:lang w:eastAsia="en-GB"/>
        </w:rPr>
        <w:t xml:space="preserve"> </w:t>
      </w:r>
      <w:r w:rsidR="009B3BC5">
        <w:rPr>
          <w:rFonts w:cs="Calibri"/>
          <w:lang w:eastAsia="en-GB"/>
        </w:rPr>
        <w:t xml:space="preserve">2 </w:t>
      </w:r>
      <w:r w:rsidR="00AA1C13" w:rsidRPr="00201F12">
        <w:rPr>
          <w:rFonts w:cs="Calibri"/>
          <w:lang w:eastAsia="en-GB"/>
        </w:rPr>
        <w:t xml:space="preserve">will be proposed as </w:t>
      </w:r>
      <w:r w:rsidR="00540DF3">
        <w:rPr>
          <w:rFonts w:cs="Calibri"/>
          <w:lang w:eastAsia="en-GB"/>
        </w:rPr>
        <w:t xml:space="preserve">a </w:t>
      </w:r>
      <w:r w:rsidR="00AA1C13" w:rsidRPr="00201F12">
        <w:rPr>
          <w:rFonts w:cs="Calibri"/>
          <w:lang w:eastAsia="en-GB"/>
        </w:rPr>
        <w:t>special resolution</w:t>
      </w:r>
      <w:r w:rsidR="007F23F2" w:rsidRPr="00201F12">
        <w:rPr>
          <w:rFonts w:cs="Calibri"/>
          <w:lang w:eastAsia="en-GB"/>
        </w:rPr>
        <w:t>:</w:t>
      </w:r>
    </w:p>
    <w:p w14:paraId="0761B434" w14:textId="77777777" w:rsidR="004E2E81" w:rsidRDefault="004E2E81" w:rsidP="003B76DD">
      <w:pPr>
        <w:pStyle w:val="BodyText"/>
        <w:contextualSpacing/>
        <w:rPr>
          <w:rFonts w:cs="Calibri"/>
          <w:szCs w:val="22"/>
        </w:rPr>
      </w:pPr>
    </w:p>
    <w:p w14:paraId="554C0727" w14:textId="77777777" w:rsidR="004E2E81" w:rsidRPr="00201F12" w:rsidRDefault="004E2E81" w:rsidP="003B76DD">
      <w:pPr>
        <w:pStyle w:val="BodyText"/>
        <w:contextualSpacing/>
        <w:rPr>
          <w:rFonts w:cs="Calibri"/>
          <w:szCs w:val="22"/>
        </w:rPr>
      </w:pPr>
    </w:p>
    <w:p w14:paraId="004116AF" w14:textId="2A6D13C0" w:rsidR="00B41B9C" w:rsidRPr="00201F12" w:rsidRDefault="00D11CBE" w:rsidP="003B76DD">
      <w:pPr>
        <w:pStyle w:val="Heading2"/>
        <w:ind w:hanging="139"/>
        <w:contextualSpacing/>
        <w:rPr>
          <w:rFonts w:cs="Calibri"/>
          <w:sz w:val="24"/>
          <w:szCs w:val="24"/>
        </w:rPr>
      </w:pPr>
      <w:r w:rsidRPr="00201F12">
        <w:rPr>
          <w:rFonts w:cs="Calibri"/>
          <w:spacing w:val="-2"/>
          <w:sz w:val="24"/>
          <w:szCs w:val="24"/>
        </w:rPr>
        <w:t>Ordinary</w:t>
      </w:r>
      <w:r w:rsidRPr="00201F12">
        <w:rPr>
          <w:rFonts w:cs="Calibri"/>
          <w:spacing w:val="-8"/>
          <w:sz w:val="24"/>
          <w:szCs w:val="24"/>
        </w:rPr>
        <w:t xml:space="preserve"> </w:t>
      </w:r>
      <w:r w:rsidR="00067125" w:rsidRPr="00201F12">
        <w:rPr>
          <w:rFonts w:cs="Calibri"/>
          <w:spacing w:val="-2"/>
          <w:sz w:val="24"/>
          <w:szCs w:val="24"/>
        </w:rPr>
        <w:t>Resolution</w:t>
      </w:r>
    </w:p>
    <w:p w14:paraId="6F86DDD2" w14:textId="3358E159" w:rsidR="00CB3CBC" w:rsidRPr="00201F12" w:rsidRDefault="00CB3CBC" w:rsidP="002C28CC">
      <w:pPr>
        <w:kinsoku w:val="0"/>
        <w:overflowPunct w:val="0"/>
        <w:adjustRightInd w:val="0"/>
        <w:rPr>
          <w:rFonts w:cs="Calibri"/>
        </w:rPr>
      </w:pPr>
    </w:p>
    <w:p w14:paraId="7EDBCEA6" w14:textId="4B03CF55" w:rsidR="007F368C" w:rsidRDefault="00CB3CBC" w:rsidP="007F368C">
      <w:pPr>
        <w:pStyle w:val="ListParagraph"/>
        <w:numPr>
          <w:ilvl w:val="0"/>
          <w:numId w:val="22"/>
        </w:numPr>
        <w:kinsoku w:val="0"/>
        <w:overflowPunct w:val="0"/>
        <w:adjustRightInd w:val="0"/>
        <w:ind w:left="426" w:hanging="426"/>
        <w:rPr>
          <w:rFonts w:cs="Calibri"/>
          <w:b/>
          <w:bCs/>
        </w:rPr>
      </w:pPr>
      <w:r w:rsidRPr="00201F12">
        <w:rPr>
          <w:rFonts w:cs="Calibri"/>
          <w:b/>
          <w:bCs/>
        </w:rPr>
        <w:t xml:space="preserve">Directors’ </w:t>
      </w:r>
      <w:r w:rsidR="00A90143">
        <w:rPr>
          <w:rFonts w:cs="Calibri"/>
          <w:b/>
          <w:bCs/>
        </w:rPr>
        <w:t xml:space="preserve">general </w:t>
      </w:r>
      <w:r w:rsidRPr="00201F12">
        <w:rPr>
          <w:rFonts w:cs="Calibri"/>
          <w:b/>
          <w:bCs/>
        </w:rPr>
        <w:t>a</w:t>
      </w:r>
      <w:r w:rsidR="000420F1" w:rsidRPr="00201F12">
        <w:rPr>
          <w:rFonts w:cs="Calibri"/>
          <w:b/>
          <w:bCs/>
        </w:rPr>
        <w:t xml:space="preserve">uthority to allot </w:t>
      </w:r>
      <w:r w:rsidR="00131CC7">
        <w:rPr>
          <w:rFonts w:cs="Calibri"/>
          <w:b/>
          <w:bCs/>
        </w:rPr>
        <w:t xml:space="preserve">placing </w:t>
      </w:r>
      <w:r w:rsidR="000420F1" w:rsidRPr="00201F12">
        <w:rPr>
          <w:rFonts w:cs="Calibri"/>
          <w:b/>
          <w:bCs/>
        </w:rPr>
        <w:t>shares</w:t>
      </w:r>
      <w:bookmarkStart w:id="3" w:name="_Ref148973235"/>
    </w:p>
    <w:p w14:paraId="3E89B3E8" w14:textId="77E9CCB4" w:rsidR="003D439A" w:rsidRDefault="00FB56F6" w:rsidP="00FB56F6">
      <w:pPr>
        <w:kinsoku w:val="0"/>
        <w:overflowPunct w:val="0"/>
        <w:adjustRightInd w:val="0"/>
        <w:ind w:left="426"/>
      </w:pPr>
      <w:r w:rsidRPr="00FB56F6">
        <w:rPr>
          <w:rFonts w:cs="Calibri"/>
        </w:rPr>
        <w:t>THAT, in accordance with section 551 of the Companies Act 2006 (the “Act”), the directors be generally and unconditionally authorised to exercise all powers of the Company to allot ordinary shares of £0.001 each in the capital of the Company (“Ordinary Shares”) or to grant rights to subscribe for or to convert any security into Ordinary Shares (“Rights”) up to an aggregate nominal amount of £931,455.43, provided that this authority shall expire (unless previously renewed, varied or revoked by the Company in general meeting) at the conclusion of the next Annual General Meeting of the Company or 15 months from the date of the passing of this resolution, whichever is the earlier, except that the directors may, before such expiry, make offers or agreements which would or might require shares to be allotted or Rights to be granted after such expiry, and the directors may allot shares or grant Rights in pursuance of any such offer or agreement as if the authority conferred by this resolution had not expired.</w:t>
      </w:r>
    </w:p>
    <w:bookmarkEnd w:id="3"/>
    <w:p w14:paraId="35036B85" w14:textId="77777777" w:rsidR="004E2E81" w:rsidRPr="004C4FD0" w:rsidRDefault="004E2E81" w:rsidP="003B76DD"/>
    <w:p w14:paraId="4FE5AA41" w14:textId="359B688B" w:rsidR="00633854" w:rsidRPr="00201F12" w:rsidRDefault="00067125" w:rsidP="003B76DD">
      <w:pPr>
        <w:pStyle w:val="Heading2"/>
        <w:spacing w:after="120"/>
        <w:ind w:left="499" w:hanging="499"/>
        <w:rPr>
          <w:rFonts w:cs="Calibri"/>
          <w:sz w:val="24"/>
          <w:szCs w:val="24"/>
        </w:rPr>
      </w:pPr>
      <w:r w:rsidRPr="00201F12">
        <w:rPr>
          <w:rFonts w:cs="Calibri"/>
          <w:sz w:val="24"/>
          <w:szCs w:val="24"/>
        </w:rPr>
        <w:t>Special Resolution</w:t>
      </w:r>
    </w:p>
    <w:p w14:paraId="38C15927" w14:textId="5C8A4A7C" w:rsidR="000420F1" w:rsidRPr="00201F12" w:rsidRDefault="000420F1" w:rsidP="003D439A">
      <w:pPr>
        <w:pStyle w:val="Heading2"/>
        <w:numPr>
          <w:ilvl w:val="0"/>
          <w:numId w:val="22"/>
        </w:numPr>
        <w:ind w:left="426" w:hanging="502"/>
        <w:rPr>
          <w:rFonts w:cs="Calibri"/>
          <w:szCs w:val="22"/>
        </w:rPr>
      </w:pPr>
      <w:r w:rsidRPr="004C4FD0">
        <w:t xml:space="preserve">General power to disapply pre-emption rights </w:t>
      </w:r>
      <w:r w:rsidR="003E7B34">
        <w:t>in respect of placing shares</w:t>
      </w:r>
    </w:p>
    <w:p w14:paraId="2F9E6D12" w14:textId="77777777" w:rsidR="00FB56F6" w:rsidRPr="00FB56F6" w:rsidRDefault="00FB56F6" w:rsidP="00E03C9A">
      <w:pPr>
        <w:ind w:left="426"/>
        <w:rPr>
          <w:rFonts w:cs="Calibri"/>
        </w:rPr>
      </w:pPr>
      <w:r w:rsidRPr="00FB56F6">
        <w:rPr>
          <w:rFonts w:cs="Calibri"/>
        </w:rPr>
        <w:t>THAT, subject to the passing of resolution 1 above and in accordance with section 570 of the Act, the directors be empowered to allot equity securities (as defined in section 560 of the Act) pursuant to the authority conferred by resolution 1 as if section 561(1) of the Act did not apply to any such allotment, provided that this power shall be limited to the allotment of equity securities up to an aggregate nominal amount of £931,455.43.</w:t>
      </w:r>
    </w:p>
    <w:p w14:paraId="3B32B428" w14:textId="77777777" w:rsidR="00FB56F6" w:rsidRDefault="00FB56F6" w:rsidP="00FB56F6">
      <w:pPr>
        <w:tabs>
          <w:tab w:val="left" w:pos="567"/>
        </w:tabs>
        <w:ind w:left="502"/>
        <w:rPr>
          <w:rFonts w:cs="Calibri"/>
        </w:rPr>
      </w:pPr>
    </w:p>
    <w:p w14:paraId="6BCB17E3" w14:textId="0216AE8B" w:rsidR="00FB56F6" w:rsidRPr="00FB56F6" w:rsidRDefault="00FB56F6" w:rsidP="00E03C9A">
      <w:pPr>
        <w:ind w:left="426"/>
        <w:rPr>
          <w:rFonts w:cs="Calibri"/>
        </w:rPr>
      </w:pPr>
      <w:r w:rsidRPr="00FB56F6">
        <w:rPr>
          <w:rFonts w:cs="Calibri"/>
        </w:rPr>
        <w:t>This power shall expire (unless previously renewed, varied or revoked by the Company in general meeting) at the conclusion of the next Annual General Meeting of the Company or 15 months from the date of the passing of this resolution, whichever is the earlier, except that the directors may, before such expiry, make offers or agreements which would or might require equity securities to be allotted after such expiry, and the directors may allot equity securities in pursuance of such offers or agreements as if the power conferred by this resolution had not expired.</w:t>
      </w:r>
    </w:p>
    <w:p w14:paraId="237D0932" w14:textId="77777777" w:rsidR="002C28CC" w:rsidRDefault="002C28CC" w:rsidP="002C28CC">
      <w:pPr>
        <w:tabs>
          <w:tab w:val="left" w:pos="567"/>
        </w:tabs>
        <w:ind w:left="502"/>
        <w:rPr>
          <w:rFonts w:cs="Calibri"/>
        </w:rPr>
      </w:pPr>
    </w:p>
    <w:p w14:paraId="58B841F0" w14:textId="5D73A140" w:rsidR="00B41B9C" w:rsidRPr="00201F12" w:rsidRDefault="00D11CBE" w:rsidP="00E03C9A">
      <w:pPr>
        <w:ind w:left="139" w:hanging="139"/>
        <w:contextualSpacing/>
        <w:rPr>
          <w:rFonts w:cs="Calibri"/>
          <w:b/>
        </w:rPr>
      </w:pPr>
      <w:r w:rsidRPr="00E03C9A">
        <w:rPr>
          <w:rFonts w:cs="Calibri"/>
          <w:b/>
        </w:rPr>
        <w:t>Dated:</w:t>
      </w:r>
      <w:r w:rsidRPr="00E03C9A">
        <w:rPr>
          <w:rFonts w:cs="Calibri"/>
          <w:b/>
          <w:spacing w:val="-1"/>
        </w:rPr>
        <w:t xml:space="preserve"> </w:t>
      </w:r>
      <w:r w:rsidR="008766DF" w:rsidRPr="00D51A9F">
        <w:rPr>
          <w:rFonts w:cs="Calibri"/>
          <w:b/>
          <w:spacing w:val="-1"/>
        </w:rPr>
        <w:t>1</w:t>
      </w:r>
      <w:r w:rsidR="008766DF">
        <w:rPr>
          <w:rFonts w:cs="Calibri"/>
          <w:b/>
          <w:spacing w:val="-1"/>
        </w:rPr>
        <w:t>8</w:t>
      </w:r>
      <w:r w:rsidR="008766DF" w:rsidRPr="00D51A9F">
        <w:rPr>
          <w:rFonts w:cs="Calibri"/>
          <w:b/>
          <w:spacing w:val="-1"/>
        </w:rPr>
        <w:t xml:space="preserve"> </w:t>
      </w:r>
      <w:r w:rsidR="00D51A9F" w:rsidRPr="00D51A9F">
        <w:rPr>
          <w:rFonts w:cs="Calibri"/>
          <w:b/>
          <w:spacing w:val="-1"/>
        </w:rPr>
        <w:t>August 2025</w:t>
      </w:r>
    </w:p>
    <w:p w14:paraId="2FC66AA8" w14:textId="77777777" w:rsidR="00B41B9C" w:rsidRPr="00201F12" w:rsidRDefault="00B41B9C" w:rsidP="00784B6E">
      <w:pPr>
        <w:pStyle w:val="BodyText"/>
        <w:contextualSpacing/>
        <w:rPr>
          <w:rFonts w:cs="Calibri"/>
          <w:b/>
          <w:szCs w:val="22"/>
        </w:rPr>
      </w:pPr>
    </w:p>
    <w:tbl>
      <w:tblPr>
        <w:tblW w:w="0" w:type="auto"/>
        <w:tblInd w:w="150" w:type="dxa"/>
        <w:tblLayout w:type="fixed"/>
        <w:tblCellMar>
          <w:left w:w="0" w:type="dxa"/>
          <w:right w:w="0" w:type="dxa"/>
        </w:tblCellMar>
        <w:tblLook w:val="01E0" w:firstRow="1" w:lastRow="1" w:firstColumn="1" w:lastColumn="1" w:noHBand="0" w:noVBand="0"/>
      </w:tblPr>
      <w:tblGrid>
        <w:gridCol w:w="4512"/>
        <w:gridCol w:w="4505"/>
      </w:tblGrid>
      <w:tr w:rsidR="00B41B9C" w:rsidRPr="004C4FD0" w14:paraId="3DD7DADB" w14:textId="77777777" w:rsidTr="00BB70AD">
        <w:trPr>
          <w:trHeight w:val="1150"/>
        </w:trPr>
        <w:tc>
          <w:tcPr>
            <w:tcW w:w="4512" w:type="dxa"/>
          </w:tcPr>
          <w:p w14:paraId="2FB47E4B" w14:textId="77777777" w:rsidR="00B41B9C" w:rsidRPr="00201F12" w:rsidRDefault="00BB70AD" w:rsidP="00784B6E">
            <w:pPr>
              <w:pStyle w:val="TableParagraph"/>
              <w:ind w:left="0"/>
              <w:contextualSpacing/>
              <w:rPr>
                <w:rFonts w:cs="Calibri"/>
                <w:b/>
              </w:rPr>
            </w:pPr>
            <w:r w:rsidRPr="00201F12">
              <w:rPr>
                <w:rFonts w:cs="Calibri"/>
                <w:b/>
              </w:rPr>
              <w:lastRenderedPageBreak/>
              <w:t>Registered</w:t>
            </w:r>
            <w:r w:rsidRPr="00201F12">
              <w:rPr>
                <w:rFonts w:cs="Calibri"/>
                <w:b/>
                <w:spacing w:val="-4"/>
              </w:rPr>
              <w:t xml:space="preserve"> </w:t>
            </w:r>
            <w:r w:rsidRPr="00201F12">
              <w:rPr>
                <w:rFonts w:cs="Calibri"/>
                <w:b/>
              </w:rPr>
              <w:t>Office:</w:t>
            </w:r>
          </w:p>
          <w:p w14:paraId="39B317CF" w14:textId="77777777" w:rsidR="001035A3" w:rsidRPr="00201F12" w:rsidRDefault="001035A3" w:rsidP="00784B6E">
            <w:pPr>
              <w:pStyle w:val="TableParagraph"/>
              <w:ind w:left="0"/>
              <w:contextualSpacing/>
              <w:rPr>
                <w:rFonts w:cs="Calibri"/>
              </w:rPr>
            </w:pPr>
          </w:p>
          <w:p w14:paraId="26A532B2" w14:textId="77777777" w:rsidR="00B41B9C" w:rsidRPr="00201F12" w:rsidRDefault="00F859D6" w:rsidP="00784B6E">
            <w:pPr>
              <w:pStyle w:val="TableParagraph"/>
              <w:ind w:left="0"/>
              <w:contextualSpacing/>
              <w:rPr>
                <w:rFonts w:cs="Calibri"/>
              </w:rPr>
            </w:pPr>
            <w:r w:rsidRPr="00201F12">
              <w:rPr>
                <w:rFonts w:cs="Calibri"/>
              </w:rPr>
              <w:t>18 Savile Row</w:t>
            </w:r>
          </w:p>
          <w:p w14:paraId="2A96AFFB" w14:textId="77777777" w:rsidR="00F859D6" w:rsidRPr="00201F12" w:rsidRDefault="00F859D6" w:rsidP="00784B6E">
            <w:pPr>
              <w:pStyle w:val="TableParagraph"/>
              <w:ind w:left="0"/>
              <w:contextualSpacing/>
              <w:rPr>
                <w:rFonts w:cs="Calibri"/>
              </w:rPr>
            </w:pPr>
            <w:r w:rsidRPr="00201F12">
              <w:rPr>
                <w:rFonts w:cs="Calibri"/>
              </w:rPr>
              <w:t>London</w:t>
            </w:r>
          </w:p>
          <w:p w14:paraId="71E9F770" w14:textId="77777777" w:rsidR="00F859D6" w:rsidRPr="00201F12" w:rsidRDefault="00F859D6" w:rsidP="00784B6E">
            <w:pPr>
              <w:pStyle w:val="TableParagraph"/>
              <w:ind w:left="0"/>
              <w:contextualSpacing/>
              <w:rPr>
                <w:rFonts w:cs="Calibri"/>
              </w:rPr>
            </w:pPr>
            <w:r w:rsidRPr="00201F12">
              <w:rPr>
                <w:rFonts w:cs="Calibri"/>
              </w:rPr>
              <w:t>W1S 3PW</w:t>
            </w:r>
          </w:p>
        </w:tc>
        <w:tc>
          <w:tcPr>
            <w:tcW w:w="4505" w:type="dxa"/>
          </w:tcPr>
          <w:p w14:paraId="409E2B2C" w14:textId="109C4D8E" w:rsidR="005B58F1" w:rsidRPr="004E2E81" w:rsidRDefault="00BB70AD" w:rsidP="00784B6E">
            <w:pPr>
              <w:pStyle w:val="TableParagraph"/>
              <w:ind w:left="0"/>
              <w:contextualSpacing/>
              <w:rPr>
                <w:rFonts w:cs="Calibri"/>
                <w:b/>
                <w:spacing w:val="-2"/>
              </w:rPr>
            </w:pPr>
            <w:r w:rsidRPr="00201F12">
              <w:rPr>
                <w:rFonts w:cs="Calibri"/>
                <w:b/>
              </w:rPr>
              <w:t>By</w:t>
            </w:r>
            <w:r w:rsidRPr="00201F12">
              <w:rPr>
                <w:rFonts w:cs="Calibri"/>
                <w:b/>
                <w:spacing w:val="-2"/>
              </w:rPr>
              <w:t xml:space="preserve"> </w:t>
            </w:r>
            <w:r w:rsidRPr="00201F12">
              <w:rPr>
                <w:rFonts w:cs="Calibri"/>
                <w:b/>
              </w:rPr>
              <w:t>order</w:t>
            </w:r>
            <w:r w:rsidRPr="00201F12">
              <w:rPr>
                <w:rFonts w:cs="Calibri"/>
                <w:b/>
                <w:spacing w:val="-1"/>
              </w:rPr>
              <w:t xml:space="preserve"> </w:t>
            </w:r>
            <w:r w:rsidRPr="00201F12">
              <w:rPr>
                <w:rFonts w:cs="Calibri"/>
                <w:b/>
              </w:rPr>
              <w:t>of the</w:t>
            </w:r>
            <w:r w:rsidRPr="00201F12">
              <w:rPr>
                <w:rFonts w:cs="Calibri"/>
                <w:b/>
                <w:spacing w:val="-1"/>
              </w:rPr>
              <w:t xml:space="preserve"> </w:t>
            </w:r>
            <w:r w:rsidRPr="00201F12">
              <w:rPr>
                <w:rFonts w:cs="Calibri"/>
                <w:b/>
              </w:rPr>
              <w:t>Board:</w:t>
            </w:r>
          </w:p>
          <w:p w14:paraId="0EEB17DF" w14:textId="77777777" w:rsidR="00BB70AD" w:rsidRDefault="00BB70AD" w:rsidP="00784B6E">
            <w:pPr>
              <w:pStyle w:val="TableParagraph"/>
              <w:ind w:left="0"/>
              <w:contextualSpacing/>
              <w:rPr>
                <w:rFonts w:cs="Calibri"/>
                <w:b/>
              </w:rPr>
            </w:pPr>
          </w:p>
          <w:p w14:paraId="62F61599" w14:textId="77777777" w:rsidR="004E2E81" w:rsidRPr="00201F12" w:rsidRDefault="004E2E81" w:rsidP="00784B6E">
            <w:pPr>
              <w:pStyle w:val="TableParagraph"/>
              <w:ind w:left="0"/>
              <w:contextualSpacing/>
              <w:rPr>
                <w:rFonts w:cs="Calibri"/>
                <w:b/>
              </w:rPr>
            </w:pPr>
          </w:p>
          <w:p w14:paraId="6BFF742A" w14:textId="77777777" w:rsidR="002D6843" w:rsidRPr="00201F12" w:rsidRDefault="002D6843" w:rsidP="00784B6E">
            <w:pPr>
              <w:pStyle w:val="TableParagraph"/>
              <w:ind w:left="0"/>
              <w:contextualSpacing/>
              <w:rPr>
                <w:rFonts w:cs="Calibri"/>
              </w:rPr>
            </w:pPr>
            <w:r w:rsidRPr="00201F12">
              <w:rPr>
                <w:rFonts w:cs="Calibri"/>
              </w:rPr>
              <w:t>Robin Brundle</w:t>
            </w:r>
          </w:p>
          <w:p w14:paraId="42186B44" w14:textId="77777777" w:rsidR="00B41B9C" w:rsidRPr="00201F12" w:rsidRDefault="002D6843" w:rsidP="00784B6E">
            <w:pPr>
              <w:pStyle w:val="TableParagraph"/>
              <w:ind w:left="0"/>
              <w:contextualSpacing/>
              <w:rPr>
                <w:rFonts w:cs="Calibri"/>
                <w:b/>
              </w:rPr>
            </w:pPr>
            <w:r w:rsidRPr="00201F12">
              <w:rPr>
                <w:rFonts w:cs="Calibri"/>
                <w:b/>
              </w:rPr>
              <w:t>Chairman</w:t>
            </w:r>
          </w:p>
        </w:tc>
      </w:tr>
    </w:tbl>
    <w:p w14:paraId="7455069A" w14:textId="77777777" w:rsidR="001A084E" w:rsidRDefault="001A084E" w:rsidP="003B76DD">
      <w:pPr>
        <w:ind w:left="140"/>
        <w:contextualSpacing/>
        <w:rPr>
          <w:b/>
          <w:bCs/>
        </w:rPr>
      </w:pPr>
    </w:p>
    <w:p w14:paraId="65E8997C" w14:textId="77777777" w:rsidR="001A084E" w:rsidRDefault="001A084E" w:rsidP="003B76DD">
      <w:pPr>
        <w:ind w:left="140"/>
        <w:contextualSpacing/>
        <w:rPr>
          <w:b/>
          <w:bCs/>
        </w:rPr>
      </w:pPr>
    </w:p>
    <w:p w14:paraId="53927771" w14:textId="7CEB31F6" w:rsidR="00B41B9C" w:rsidRPr="00784B6E" w:rsidRDefault="00D11CBE" w:rsidP="003B76DD">
      <w:pPr>
        <w:ind w:left="140"/>
        <w:contextualSpacing/>
        <w:rPr>
          <w:b/>
          <w:bCs/>
        </w:rPr>
      </w:pPr>
      <w:r w:rsidRPr="00784B6E">
        <w:rPr>
          <w:b/>
          <w:bCs/>
        </w:rPr>
        <w:t>Notes</w:t>
      </w:r>
    </w:p>
    <w:p w14:paraId="7BEB8C63" w14:textId="77777777" w:rsidR="001A084E" w:rsidRDefault="00D11CBE" w:rsidP="003B76DD">
      <w:pPr>
        <w:pStyle w:val="ListParagraph"/>
        <w:numPr>
          <w:ilvl w:val="0"/>
          <w:numId w:val="1"/>
        </w:numPr>
        <w:tabs>
          <w:tab w:val="left" w:pos="860"/>
        </w:tabs>
        <w:ind w:right="0"/>
        <w:contextualSpacing/>
      </w:pPr>
      <w:r w:rsidRPr="004C4FD0">
        <w:t xml:space="preserve">Resolution 1 </w:t>
      </w:r>
      <w:r w:rsidR="001A084E">
        <w:t xml:space="preserve">is </w:t>
      </w:r>
      <w:r w:rsidRPr="004C4FD0">
        <w:t xml:space="preserve">proposed as </w:t>
      </w:r>
      <w:r w:rsidR="001A084E">
        <w:t xml:space="preserve">an </w:t>
      </w:r>
      <w:r w:rsidRPr="004C4FD0">
        <w:t xml:space="preserve">ordinary resolution. This means that for </w:t>
      </w:r>
      <w:r w:rsidR="00593693" w:rsidRPr="004C4FD0">
        <w:t>r</w:t>
      </w:r>
      <w:r w:rsidRPr="004C4FD0">
        <w:t>esolution</w:t>
      </w:r>
      <w:r w:rsidR="001A084E">
        <w:t xml:space="preserve"> 1</w:t>
      </w:r>
      <w:r w:rsidRPr="004C4FD0">
        <w:t xml:space="preserve"> to be passed, more than half of the votes cast must be in favour of the </w:t>
      </w:r>
      <w:r w:rsidR="00593693" w:rsidRPr="004C4FD0">
        <w:t>r</w:t>
      </w:r>
      <w:r w:rsidRPr="004C4FD0">
        <w:t>esolution.</w:t>
      </w:r>
    </w:p>
    <w:p w14:paraId="6AFBCBFC" w14:textId="77777777" w:rsidR="001A084E" w:rsidRDefault="001A084E" w:rsidP="001A084E">
      <w:pPr>
        <w:pStyle w:val="ListParagraph"/>
        <w:tabs>
          <w:tab w:val="left" w:pos="860"/>
        </w:tabs>
        <w:ind w:left="859" w:right="0" w:firstLine="0"/>
        <w:contextualSpacing/>
      </w:pPr>
    </w:p>
    <w:p w14:paraId="34FCFB93" w14:textId="6ED48B95" w:rsidR="00B41B9C" w:rsidRPr="004C4FD0" w:rsidRDefault="00AA1C13" w:rsidP="003B76DD">
      <w:pPr>
        <w:pStyle w:val="ListParagraph"/>
        <w:numPr>
          <w:ilvl w:val="0"/>
          <w:numId w:val="1"/>
        </w:numPr>
        <w:tabs>
          <w:tab w:val="left" w:pos="860"/>
        </w:tabs>
        <w:ind w:right="0"/>
        <w:contextualSpacing/>
      </w:pPr>
      <w:r w:rsidRPr="004C4FD0">
        <w:t xml:space="preserve">Resolution </w:t>
      </w:r>
      <w:r w:rsidR="001A084E">
        <w:t>2</w:t>
      </w:r>
      <w:r w:rsidR="007A6D45">
        <w:t xml:space="preserve"> is </w:t>
      </w:r>
      <w:r w:rsidRPr="004C4FD0">
        <w:t xml:space="preserve">proposed as </w:t>
      </w:r>
      <w:r w:rsidR="007A6D45">
        <w:t xml:space="preserve">a </w:t>
      </w:r>
      <w:r w:rsidRPr="004C4FD0">
        <w:t xml:space="preserve">special resolution. This means that for </w:t>
      </w:r>
      <w:r w:rsidR="007A6D45">
        <w:t xml:space="preserve">this </w:t>
      </w:r>
      <w:r w:rsidR="00593693" w:rsidRPr="004C4FD0">
        <w:t>r</w:t>
      </w:r>
      <w:r w:rsidRPr="004C4FD0">
        <w:t xml:space="preserve">esolution to be passed, at least three-quarters of the votes cast must be in favour of the </w:t>
      </w:r>
      <w:r w:rsidR="00593693" w:rsidRPr="004C4FD0">
        <w:t>r</w:t>
      </w:r>
      <w:r w:rsidRPr="004C4FD0">
        <w:t>esolution.</w:t>
      </w:r>
      <w:r w:rsidR="00D11CBE" w:rsidRPr="004C4FD0">
        <w:t xml:space="preserve"> </w:t>
      </w:r>
    </w:p>
    <w:p w14:paraId="684C01DA" w14:textId="77777777" w:rsidR="00D63AAF" w:rsidRPr="004C4FD0" w:rsidRDefault="00D63AAF" w:rsidP="003B76DD">
      <w:pPr>
        <w:pStyle w:val="ListParagraph"/>
        <w:tabs>
          <w:tab w:val="left" w:pos="860"/>
        </w:tabs>
        <w:ind w:right="0" w:firstLine="0"/>
        <w:contextualSpacing/>
      </w:pPr>
    </w:p>
    <w:p w14:paraId="46F00507" w14:textId="77777777" w:rsidR="00B41B9C" w:rsidRPr="00C76323" w:rsidRDefault="00D11CBE" w:rsidP="003B76DD">
      <w:pPr>
        <w:pStyle w:val="ListParagraph"/>
        <w:numPr>
          <w:ilvl w:val="0"/>
          <w:numId w:val="1"/>
        </w:numPr>
        <w:tabs>
          <w:tab w:val="left" w:pos="859"/>
          <w:tab w:val="left" w:pos="860"/>
        </w:tabs>
        <w:ind w:right="0" w:hanging="721"/>
        <w:contextualSpacing/>
      </w:pPr>
      <w:r w:rsidRPr="00C76323">
        <w:t>Only those members registered on the Company's register of members at:</w:t>
      </w:r>
    </w:p>
    <w:p w14:paraId="1B9B8483" w14:textId="0ED5BF18" w:rsidR="0045796B" w:rsidRDefault="00DF6BEE" w:rsidP="001602C5">
      <w:pPr>
        <w:pStyle w:val="BodyText"/>
        <w:numPr>
          <w:ilvl w:val="1"/>
          <w:numId w:val="1"/>
        </w:numPr>
        <w:tabs>
          <w:tab w:val="left" w:pos="1701"/>
        </w:tabs>
        <w:ind w:left="1701" w:hanging="502"/>
        <w:contextualSpacing/>
        <w:rPr>
          <w:szCs w:val="22"/>
        </w:rPr>
      </w:pPr>
      <w:r>
        <w:rPr>
          <w:szCs w:val="22"/>
        </w:rPr>
        <w:t xml:space="preserve">4 </w:t>
      </w:r>
      <w:r w:rsidR="00966888">
        <w:rPr>
          <w:szCs w:val="22"/>
        </w:rPr>
        <w:t>September 2025</w:t>
      </w:r>
      <w:r w:rsidR="007A6D45">
        <w:rPr>
          <w:szCs w:val="22"/>
        </w:rPr>
        <w:t xml:space="preserve"> </w:t>
      </w:r>
      <w:r w:rsidR="00AA1C13" w:rsidRPr="0045796B">
        <w:rPr>
          <w:szCs w:val="22"/>
        </w:rPr>
        <w:t xml:space="preserve">at </w:t>
      </w:r>
      <w:r w:rsidR="008C6860">
        <w:rPr>
          <w:szCs w:val="22"/>
        </w:rPr>
        <w:t>12</w:t>
      </w:r>
      <w:r w:rsidR="00DD065B">
        <w:rPr>
          <w:szCs w:val="22"/>
        </w:rPr>
        <w:t>:00</w:t>
      </w:r>
      <w:r w:rsidR="00AA1C13" w:rsidRPr="0045796B">
        <w:rPr>
          <w:szCs w:val="22"/>
        </w:rPr>
        <w:t xml:space="preserve"> </w:t>
      </w:r>
      <w:r w:rsidR="00D11CBE" w:rsidRPr="0045796B">
        <w:rPr>
          <w:szCs w:val="22"/>
        </w:rPr>
        <w:t>or,</w:t>
      </w:r>
    </w:p>
    <w:p w14:paraId="1E37D5E2" w14:textId="46ADD87B" w:rsidR="00B41B9C" w:rsidRPr="0045796B" w:rsidRDefault="00D11CBE" w:rsidP="001602C5">
      <w:pPr>
        <w:pStyle w:val="BodyText"/>
        <w:numPr>
          <w:ilvl w:val="1"/>
          <w:numId w:val="1"/>
        </w:numPr>
        <w:tabs>
          <w:tab w:val="left" w:pos="1701"/>
        </w:tabs>
        <w:ind w:left="1701" w:hanging="502"/>
        <w:contextualSpacing/>
        <w:rPr>
          <w:szCs w:val="22"/>
        </w:rPr>
      </w:pPr>
      <w:r w:rsidRPr="0045796B">
        <w:rPr>
          <w:szCs w:val="22"/>
        </w:rPr>
        <w:t xml:space="preserve">if this </w:t>
      </w:r>
      <w:r w:rsidR="00F1660F">
        <w:rPr>
          <w:szCs w:val="22"/>
        </w:rPr>
        <w:t>General Meeting</w:t>
      </w:r>
      <w:r w:rsidRPr="0045796B">
        <w:rPr>
          <w:szCs w:val="22"/>
        </w:rPr>
        <w:t xml:space="preserve"> is adjourned, 48 hours (excluding non-business days) prior</w:t>
      </w:r>
      <w:r w:rsidR="00B31354" w:rsidRPr="0045796B">
        <w:rPr>
          <w:szCs w:val="22"/>
        </w:rPr>
        <w:t xml:space="preserve"> </w:t>
      </w:r>
      <w:r w:rsidRPr="0045796B">
        <w:rPr>
          <w:szCs w:val="22"/>
        </w:rPr>
        <w:t>to the adjourned meeting,</w:t>
      </w:r>
    </w:p>
    <w:p w14:paraId="5F14FC78" w14:textId="676CBF80" w:rsidR="00B41B9C" w:rsidRPr="00784B6E" w:rsidRDefault="00D11CBE" w:rsidP="003B76DD">
      <w:pPr>
        <w:pStyle w:val="BodyText"/>
        <w:ind w:left="859"/>
        <w:contextualSpacing/>
        <w:rPr>
          <w:szCs w:val="22"/>
        </w:rPr>
      </w:pPr>
      <w:r w:rsidRPr="00784B6E">
        <w:rPr>
          <w:szCs w:val="22"/>
        </w:rPr>
        <w:t>shall be entitled to attend</w:t>
      </w:r>
      <w:r w:rsidR="00D51A9F">
        <w:rPr>
          <w:szCs w:val="22"/>
        </w:rPr>
        <w:t>, speak</w:t>
      </w:r>
      <w:r w:rsidRPr="00784B6E">
        <w:rPr>
          <w:szCs w:val="22"/>
        </w:rPr>
        <w:t xml:space="preserve"> and vote at the </w:t>
      </w:r>
      <w:r w:rsidR="00F1660F">
        <w:rPr>
          <w:szCs w:val="22"/>
        </w:rPr>
        <w:t>General Meeting</w:t>
      </w:r>
      <w:r w:rsidRPr="00784B6E">
        <w:rPr>
          <w:szCs w:val="22"/>
        </w:rPr>
        <w:t>.</w:t>
      </w:r>
    </w:p>
    <w:p w14:paraId="432663DE" w14:textId="77777777" w:rsidR="00B41B9C" w:rsidRPr="004C4FD0" w:rsidRDefault="00B41B9C" w:rsidP="003B76DD">
      <w:pPr>
        <w:pStyle w:val="BodyText"/>
        <w:contextualSpacing/>
      </w:pPr>
    </w:p>
    <w:p w14:paraId="32D21CC2" w14:textId="1B90732F" w:rsidR="00B41B9C" w:rsidRPr="004C4FD0" w:rsidRDefault="00D11CBE" w:rsidP="003B76DD">
      <w:pPr>
        <w:pStyle w:val="ListParagraph"/>
        <w:numPr>
          <w:ilvl w:val="0"/>
          <w:numId w:val="1"/>
        </w:numPr>
        <w:tabs>
          <w:tab w:val="left" w:pos="849"/>
        </w:tabs>
        <w:ind w:left="848" w:right="0" w:hanging="710"/>
        <w:contextualSpacing/>
      </w:pPr>
      <w:r w:rsidRPr="004C4FD0">
        <w:t>Members are entitled to appoint a proxy</w:t>
      </w:r>
      <w:r w:rsidR="00D51A9F">
        <w:t xml:space="preserve"> or proxies</w:t>
      </w:r>
      <w:r w:rsidRPr="004C4FD0">
        <w:t xml:space="preserve"> to exercise all or any of their rights to attend</w:t>
      </w:r>
      <w:r w:rsidR="00D51A9F">
        <w:t>, speak</w:t>
      </w:r>
      <w:r w:rsidRPr="004C4FD0">
        <w:t xml:space="preserve"> and vote on their behalf at the </w:t>
      </w:r>
      <w:r w:rsidR="00F1660F">
        <w:t>General Meeting</w:t>
      </w:r>
      <w:r w:rsidRPr="004C4FD0">
        <w:t xml:space="preserve">. A proxy need not be a shareholder of the Company but must attend the </w:t>
      </w:r>
      <w:r w:rsidR="00F1660F">
        <w:t>General Meeting</w:t>
      </w:r>
      <w:r w:rsidRPr="004C4FD0">
        <w:t xml:space="preserve"> to represent you. A Form of Proxy which may be used to make such appointment and proxy instructions accompanies this Notice of </w:t>
      </w:r>
      <w:r w:rsidR="00F1660F">
        <w:t>General Meeting</w:t>
      </w:r>
      <w:r w:rsidRPr="004C4FD0">
        <w:t xml:space="preserve">. Completion and return of a Form of Proxy will not preclude a member from attending and voting at the </w:t>
      </w:r>
      <w:r w:rsidR="00F1660F">
        <w:t>General Meeting</w:t>
      </w:r>
      <w:r w:rsidRPr="004C4FD0">
        <w:t xml:space="preserve"> in person, should he subsequently decide to do so.</w:t>
      </w:r>
    </w:p>
    <w:p w14:paraId="41A6018A" w14:textId="77777777" w:rsidR="00B41B9C" w:rsidRPr="004C4FD0" w:rsidRDefault="00B41B9C" w:rsidP="003B76DD">
      <w:pPr>
        <w:pStyle w:val="BodyText"/>
        <w:contextualSpacing/>
      </w:pPr>
    </w:p>
    <w:p w14:paraId="1895D46A" w14:textId="77777777" w:rsidR="00B41B9C" w:rsidRPr="004C4FD0" w:rsidRDefault="00D11CBE" w:rsidP="003B76DD">
      <w:pPr>
        <w:pStyle w:val="ListParagraph"/>
        <w:numPr>
          <w:ilvl w:val="0"/>
          <w:numId w:val="1"/>
        </w:numPr>
        <w:tabs>
          <w:tab w:val="left" w:pos="860"/>
        </w:tabs>
        <w:ind w:right="0"/>
        <w:contextualSpacing/>
      </w:pPr>
      <w:r w:rsidRPr="004C4FD0">
        <w:t>The notes to the Form of Proxy explain how to direct your proxy how to vote on each resolution or withhold their vote. To appoint a proxy using the Form of Proxy, the form must be:</w:t>
      </w:r>
    </w:p>
    <w:p w14:paraId="4702B2B6" w14:textId="77777777" w:rsidR="00B41B9C" w:rsidRPr="004C4FD0" w:rsidRDefault="00D11CBE" w:rsidP="00F96F59">
      <w:pPr>
        <w:pStyle w:val="ListParagraph"/>
        <w:numPr>
          <w:ilvl w:val="1"/>
          <w:numId w:val="1"/>
        </w:numPr>
        <w:tabs>
          <w:tab w:val="left" w:pos="1701"/>
        </w:tabs>
        <w:ind w:left="1701" w:right="0" w:hanging="502"/>
        <w:contextualSpacing/>
      </w:pPr>
      <w:r w:rsidRPr="004C4FD0">
        <w:t xml:space="preserve">completed and </w:t>
      </w:r>
      <w:proofErr w:type="gramStart"/>
      <w:r w:rsidRPr="004C4FD0">
        <w:t>signed;</w:t>
      </w:r>
      <w:proofErr w:type="gramEnd"/>
    </w:p>
    <w:p w14:paraId="4D8EBF8A" w14:textId="77777777" w:rsidR="00B41B9C" w:rsidRPr="004C4FD0" w:rsidRDefault="00D11CBE" w:rsidP="00F96F59">
      <w:pPr>
        <w:pStyle w:val="ListParagraph"/>
        <w:numPr>
          <w:ilvl w:val="1"/>
          <w:numId w:val="1"/>
        </w:numPr>
        <w:tabs>
          <w:tab w:val="left" w:pos="1701"/>
        </w:tabs>
        <w:ind w:left="1701" w:right="0" w:hanging="502"/>
        <w:contextualSpacing/>
      </w:pPr>
      <w:r w:rsidRPr="004C4FD0">
        <w:t xml:space="preserve">sent or delivered either by hand or post to </w:t>
      </w:r>
      <w:r w:rsidR="00A70054" w:rsidRPr="004C4FD0">
        <w:t xml:space="preserve">the </w:t>
      </w:r>
      <w:bookmarkStart w:id="4" w:name="_Hlk113463454"/>
      <w:r w:rsidR="00AA1C13" w:rsidRPr="004C4FD0">
        <w:t xml:space="preserve">Company's Registrars at </w:t>
      </w:r>
      <w:bookmarkStart w:id="5" w:name="_Hlk113463396"/>
      <w:r w:rsidR="00AA1C13" w:rsidRPr="004C4FD0">
        <w:t xml:space="preserve">Neville Registrars Limited, Neville House, </w:t>
      </w:r>
      <w:proofErr w:type="spellStart"/>
      <w:r w:rsidR="00AA1C13" w:rsidRPr="004C4FD0">
        <w:t>Steelpark</w:t>
      </w:r>
      <w:proofErr w:type="spellEnd"/>
      <w:r w:rsidR="00AA1C13" w:rsidRPr="004C4FD0">
        <w:t xml:space="preserve"> Road, Halesowen B62 8HD</w:t>
      </w:r>
      <w:bookmarkEnd w:id="4"/>
      <w:bookmarkEnd w:id="5"/>
      <w:r w:rsidRPr="004C4FD0">
        <w:t>; and</w:t>
      </w:r>
    </w:p>
    <w:p w14:paraId="7856FFA6" w14:textId="0F9F9F07" w:rsidR="00B41B9C" w:rsidRPr="004C4FD0" w:rsidRDefault="00D11CBE" w:rsidP="00F96F59">
      <w:pPr>
        <w:pStyle w:val="ListParagraph"/>
        <w:numPr>
          <w:ilvl w:val="1"/>
          <w:numId w:val="1"/>
        </w:numPr>
        <w:tabs>
          <w:tab w:val="left" w:pos="1701"/>
        </w:tabs>
        <w:ind w:left="1701" w:right="0" w:hanging="502"/>
        <w:contextualSpacing/>
      </w:pPr>
      <w:r w:rsidRPr="004C4FD0">
        <w:t xml:space="preserve">received no later than </w:t>
      </w:r>
      <w:bookmarkStart w:id="6" w:name="_Hlk113463405"/>
      <w:r w:rsidR="00DF6BEE">
        <w:t xml:space="preserve">4 </w:t>
      </w:r>
      <w:r w:rsidR="00966888">
        <w:t>September 2025</w:t>
      </w:r>
      <w:r w:rsidR="000B496F" w:rsidRPr="004C4FD0">
        <w:t xml:space="preserve"> </w:t>
      </w:r>
      <w:r w:rsidR="00AA1C13" w:rsidRPr="004C4FD0">
        <w:t xml:space="preserve">at </w:t>
      </w:r>
      <w:r w:rsidR="00D51A9F">
        <w:t>12</w:t>
      </w:r>
      <w:r w:rsidR="00DD065B">
        <w:t>:00</w:t>
      </w:r>
      <w:r w:rsidR="00A70054" w:rsidRPr="004C4FD0">
        <w:t xml:space="preserve"> </w:t>
      </w:r>
      <w:bookmarkEnd w:id="6"/>
      <w:r w:rsidRPr="004C4FD0">
        <w:t>or 48 hours (excluding non- business days) before any adjourned meeting.</w:t>
      </w:r>
    </w:p>
    <w:p w14:paraId="3C9A806F" w14:textId="77777777" w:rsidR="00B41B9C" w:rsidRPr="004C4FD0" w:rsidRDefault="00B41B9C" w:rsidP="003B76DD">
      <w:pPr>
        <w:pStyle w:val="BodyText"/>
        <w:contextualSpacing/>
      </w:pPr>
    </w:p>
    <w:p w14:paraId="0E3E095B" w14:textId="79A497EC" w:rsidR="004C4FD0" w:rsidRPr="004C4FD0" w:rsidRDefault="00B840C5" w:rsidP="003B76DD">
      <w:pPr>
        <w:pStyle w:val="ListParagraph"/>
        <w:numPr>
          <w:ilvl w:val="0"/>
          <w:numId w:val="1"/>
        </w:numPr>
        <w:tabs>
          <w:tab w:val="left" w:pos="142"/>
          <w:tab w:val="left" w:pos="851"/>
        </w:tabs>
        <w:ind w:left="849" w:right="0" w:hanging="706"/>
        <w:contextualSpacing/>
      </w:pPr>
      <w:r w:rsidRPr="004C4FD0">
        <w:t xml:space="preserve">CREST members who wish to appoint a proxy or proxies by utilising the CREST electronic proxy appointment service may do so for the Meeting and any adjournment(s) of it by using the procedures described in the CREST Manual (at </w:t>
      </w:r>
      <w:hyperlink r:id="rId11" w:history="1">
        <w:r w:rsidR="00EF54A3" w:rsidRPr="009F77FA">
          <w:rPr>
            <w:rStyle w:val="Hyperlink"/>
          </w:rPr>
          <w:t>www.euroclear.com/site/public/EUI)</w:t>
        </w:r>
      </w:hyperlink>
      <w:r w:rsidR="00D37567" w:rsidRPr="004C4FD0">
        <w:t>.</w:t>
      </w:r>
      <w:r w:rsidRPr="004C4FD0">
        <w:t xml:space="preserve"> CREST Personal Members or other CREST sponsored members, and those CREST members who have appointed a voting service provider(s), should refer to their CREST sponsor or voting service provider(s), who will be able to take the appropriate action on their behalf. </w:t>
      </w:r>
      <w:proofErr w:type="gramStart"/>
      <w:r w:rsidRPr="004C4FD0">
        <w:t>In order for</w:t>
      </w:r>
      <w:proofErr w:type="gramEnd"/>
      <w:r w:rsidRPr="004C4FD0">
        <w:t xml:space="preserve"> a proxy appointment made by means of</w:t>
      </w:r>
      <w:r w:rsidR="002B6FA2">
        <w:t xml:space="preserve"> </w:t>
      </w:r>
      <w:r w:rsidRPr="004C4FD0">
        <w:t xml:space="preserve">CREST to be valid, the appropriate CREST message (a CREST Proxy Instruction) must be properly authenticated in accordance with Euroclear UK &amp; International Limited's (EUI) specifications and must contain the information required for such instructions, as described in the CREST Manual. The proxy appointment </w:t>
      </w:r>
      <w:r w:rsidRPr="004C4FD0">
        <w:lastRenderedPageBreak/>
        <w:t xml:space="preserve">must be received by the issuer’s agent (Neville Registrars Limited (CREST ID: 7RA11)) no later than </w:t>
      </w:r>
      <w:r w:rsidR="00DF6BEE">
        <w:t xml:space="preserve">4 </w:t>
      </w:r>
      <w:r w:rsidR="00705288">
        <w:t xml:space="preserve">September 2025 </w:t>
      </w:r>
      <w:r w:rsidRPr="004C4FD0">
        <w:t xml:space="preserve">at </w:t>
      </w:r>
      <w:r w:rsidR="00D51A9F">
        <w:t>12</w:t>
      </w:r>
      <w:r w:rsidR="00DD065B">
        <w:t>:00</w:t>
      </w:r>
      <w:r w:rsidRPr="004C4FD0">
        <w:t xml:space="preserve"> or 48 hours (excluding non- business days) before any adjourned meeting.</w:t>
      </w:r>
    </w:p>
    <w:p w14:paraId="7CF9922A" w14:textId="77777777" w:rsidR="004C4FD0" w:rsidRPr="004C4FD0" w:rsidRDefault="004C4FD0" w:rsidP="003B76DD">
      <w:pPr>
        <w:pStyle w:val="ListParagraph"/>
        <w:tabs>
          <w:tab w:val="left" w:pos="142"/>
          <w:tab w:val="left" w:pos="851"/>
        </w:tabs>
        <w:ind w:left="849" w:right="0" w:firstLine="0"/>
        <w:contextualSpacing/>
      </w:pPr>
    </w:p>
    <w:p w14:paraId="0D69589C" w14:textId="77777777" w:rsidR="00B41B9C" w:rsidRPr="004C4FD0" w:rsidRDefault="00D11CBE" w:rsidP="003B76DD">
      <w:pPr>
        <w:pStyle w:val="ListParagraph"/>
        <w:tabs>
          <w:tab w:val="left" w:pos="142"/>
          <w:tab w:val="left" w:pos="851"/>
        </w:tabs>
        <w:ind w:left="849" w:right="0" w:firstLine="0"/>
        <w:contextualSpacing/>
      </w:pPr>
      <w:r w:rsidRPr="004C4FD0">
        <w:t xml:space="preserve">CREST members and, where applicable, their CREST sponsors or voting service providers should note that EUI does not make available special procedures in CREST for any </w:t>
      </w:r>
      <w:proofErr w:type="gramStart"/>
      <w:r w:rsidRPr="004C4FD0">
        <w:t>particular messages</w:t>
      </w:r>
      <w:proofErr w:type="gramEnd"/>
      <w:r w:rsidRPr="004C4FD0">
        <w:t>.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w:t>
      </w:r>
      <w:r w:rsidR="00660BEE" w:rsidRPr="004C4FD0">
        <w:t xml:space="preserve"> as </w:t>
      </w:r>
      <w:r w:rsidRPr="004C4FD0">
        <w:t>shall be necessary to ensure that a message is transmitted by means of the CREST system by any particular time. In this connection, CREST members and, where applicable, their CREST sponsors or voting service providers are referred</w:t>
      </w:r>
      <w:proofErr w:type="gramStart"/>
      <w:r w:rsidRPr="004C4FD0">
        <w:t>, in particular, to</w:t>
      </w:r>
      <w:proofErr w:type="gramEnd"/>
      <w:r w:rsidRPr="004C4FD0">
        <w:t xml:space="preserve"> those sections of the CREST</w:t>
      </w:r>
      <w:r w:rsidR="00963DC7" w:rsidRPr="004C4FD0">
        <w:t xml:space="preserve"> </w:t>
      </w:r>
      <w:r w:rsidRPr="004C4FD0">
        <w:t>Manual concerning practical limitations of the CREST system and timings.</w:t>
      </w:r>
    </w:p>
    <w:p w14:paraId="1D791C2F" w14:textId="77777777" w:rsidR="00B840C5" w:rsidRPr="004C4FD0" w:rsidRDefault="00B840C5" w:rsidP="003B76DD">
      <w:pPr>
        <w:pStyle w:val="BodyText"/>
        <w:contextualSpacing/>
      </w:pPr>
    </w:p>
    <w:p w14:paraId="4A3B03CD" w14:textId="77777777" w:rsidR="00B41B9C" w:rsidRPr="004C4FD0" w:rsidRDefault="00D11CBE" w:rsidP="003B76DD">
      <w:pPr>
        <w:pStyle w:val="ListParagraph"/>
        <w:numPr>
          <w:ilvl w:val="0"/>
          <w:numId w:val="1"/>
        </w:numPr>
        <w:tabs>
          <w:tab w:val="left" w:pos="850"/>
        </w:tabs>
        <w:ind w:left="849" w:right="0" w:hanging="710"/>
        <w:contextualSpacing/>
      </w:pPr>
      <w:r w:rsidRPr="004C4FD0">
        <w:t>The Company may treat as invalid a CREST Proxy Instruction in the circumstances set out in Regulation 35(5)(a) of the Uncertificated Securities Regulations 2001.</w:t>
      </w:r>
    </w:p>
    <w:p w14:paraId="550DA950" w14:textId="77777777" w:rsidR="00B41B9C" w:rsidRPr="004C4FD0" w:rsidRDefault="00B41B9C" w:rsidP="003B76DD">
      <w:pPr>
        <w:pStyle w:val="BodyText"/>
        <w:contextualSpacing/>
      </w:pPr>
    </w:p>
    <w:p w14:paraId="082533BD" w14:textId="77777777" w:rsidR="00B41B9C" w:rsidRPr="004C4FD0" w:rsidRDefault="00D11CBE" w:rsidP="003B76DD">
      <w:pPr>
        <w:pStyle w:val="ListParagraph"/>
        <w:numPr>
          <w:ilvl w:val="0"/>
          <w:numId w:val="1"/>
        </w:numPr>
        <w:tabs>
          <w:tab w:val="left" w:pos="849"/>
        </w:tabs>
        <w:ind w:left="848" w:right="0" w:hanging="710"/>
        <w:contextualSpacing/>
      </w:pPr>
      <w:bookmarkStart w:id="7" w:name="8._In_the_case_of_a_member_which_is_a_co"/>
      <w:bookmarkEnd w:id="7"/>
      <w:r w:rsidRPr="004C4FD0">
        <w:t>In the case of a member which is a company, the Form of Proxy must be executed under its common seal or signed on its behalf by an officer of the company or an attorney for the company.</w:t>
      </w:r>
    </w:p>
    <w:p w14:paraId="163E8CB0" w14:textId="77777777" w:rsidR="00B41B9C" w:rsidRPr="004C4FD0" w:rsidRDefault="00B41B9C" w:rsidP="003B76DD">
      <w:pPr>
        <w:pStyle w:val="BodyText"/>
        <w:contextualSpacing/>
      </w:pPr>
    </w:p>
    <w:p w14:paraId="78A80A29" w14:textId="77777777" w:rsidR="00B41B9C" w:rsidRPr="004C4FD0" w:rsidRDefault="00D11CBE" w:rsidP="003B76DD">
      <w:pPr>
        <w:pStyle w:val="ListParagraph"/>
        <w:numPr>
          <w:ilvl w:val="0"/>
          <w:numId w:val="1"/>
        </w:numPr>
        <w:tabs>
          <w:tab w:val="left" w:pos="860"/>
        </w:tabs>
        <w:ind w:right="0"/>
        <w:contextualSpacing/>
      </w:pPr>
      <w:r w:rsidRPr="004C4FD0">
        <w:t xml:space="preserve">Forms of Proxy, together with any powers of attorney or other authority under which it is executed, or a </w:t>
      </w:r>
      <w:proofErr w:type="spellStart"/>
      <w:r w:rsidRPr="004C4FD0">
        <w:t>notarially</w:t>
      </w:r>
      <w:proofErr w:type="spellEnd"/>
      <w:r w:rsidRPr="004C4FD0">
        <w:t xml:space="preserve"> certified or office copy of such power or authority, must reach </w:t>
      </w:r>
      <w:r w:rsidR="00C3317A" w:rsidRPr="004C4FD0">
        <w:t>Neville Registrars Limited</w:t>
      </w:r>
      <w:r w:rsidRPr="004C4FD0">
        <w:t xml:space="preserve"> (on the details given above) not later than the time set out above.</w:t>
      </w:r>
    </w:p>
    <w:p w14:paraId="619AB902" w14:textId="77777777" w:rsidR="00B41B9C" w:rsidRPr="004C4FD0" w:rsidRDefault="00B41B9C" w:rsidP="003B76DD">
      <w:pPr>
        <w:pStyle w:val="BodyText"/>
        <w:contextualSpacing/>
      </w:pPr>
    </w:p>
    <w:p w14:paraId="07B87425" w14:textId="77777777" w:rsidR="00B41B9C" w:rsidRPr="00784B6E" w:rsidRDefault="00D11CBE" w:rsidP="003B76DD">
      <w:pPr>
        <w:pStyle w:val="BodyText"/>
        <w:ind w:left="859"/>
        <w:contextualSpacing/>
        <w:rPr>
          <w:szCs w:val="22"/>
        </w:rPr>
      </w:pPr>
      <w:r w:rsidRPr="00784B6E">
        <w:rPr>
          <w:szCs w:val="22"/>
        </w:rPr>
        <w:t xml:space="preserve">You may appoint more than one proxy provided each proxy is appointed to exercise rights attached to different shares. You may not appoint more than one proxy to exercise rights attached to any one share. To appoint more than one proxy contact </w:t>
      </w:r>
      <w:r w:rsidR="00A70054" w:rsidRPr="00784B6E">
        <w:rPr>
          <w:szCs w:val="22"/>
        </w:rPr>
        <w:t xml:space="preserve">the </w:t>
      </w:r>
      <w:r w:rsidR="00F041E9" w:rsidRPr="00784B6E">
        <w:rPr>
          <w:szCs w:val="22"/>
        </w:rPr>
        <w:t xml:space="preserve">Registrars at Neville Registrars Limited, Neville House, </w:t>
      </w:r>
      <w:proofErr w:type="spellStart"/>
      <w:r w:rsidR="00F041E9" w:rsidRPr="00784B6E">
        <w:rPr>
          <w:szCs w:val="22"/>
        </w:rPr>
        <w:t>Steelpark</w:t>
      </w:r>
      <w:proofErr w:type="spellEnd"/>
      <w:r w:rsidR="00F041E9" w:rsidRPr="00784B6E">
        <w:rPr>
          <w:szCs w:val="22"/>
        </w:rPr>
        <w:t xml:space="preserve"> Road, Halesowen B62 8HD</w:t>
      </w:r>
      <w:r w:rsidR="00637879" w:rsidRPr="00784B6E">
        <w:rPr>
          <w:szCs w:val="22"/>
        </w:rPr>
        <w:t xml:space="preserve">, </w:t>
      </w:r>
      <w:r w:rsidRPr="00784B6E">
        <w:rPr>
          <w:szCs w:val="22"/>
        </w:rPr>
        <w:t>or by telephone on +44 (0)</w:t>
      </w:r>
      <w:r w:rsidR="006606D5" w:rsidRPr="00784B6E">
        <w:rPr>
          <w:szCs w:val="22"/>
        </w:rPr>
        <w:t>121 585 1131</w:t>
      </w:r>
      <w:r w:rsidRPr="00784B6E">
        <w:rPr>
          <w:szCs w:val="22"/>
        </w:rPr>
        <w:t>.</w:t>
      </w:r>
    </w:p>
    <w:p w14:paraId="4A4C70EE" w14:textId="77777777" w:rsidR="00B41B9C" w:rsidRPr="004C4FD0" w:rsidRDefault="00B41B9C" w:rsidP="003B76DD">
      <w:pPr>
        <w:pStyle w:val="BodyText"/>
        <w:contextualSpacing/>
      </w:pPr>
    </w:p>
    <w:p w14:paraId="71952ADB" w14:textId="33F47153" w:rsidR="00B41B9C" w:rsidRPr="004C4FD0" w:rsidRDefault="00D11CBE" w:rsidP="003B76DD">
      <w:pPr>
        <w:pStyle w:val="ListParagraph"/>
        <w:numPr>
          <w:ilvl w:val="0"/>
          <w:numId w:val="1"/>
        </w:numPr>
        <w:tabs>
          <w:tab w:val="left" w:pos="860"/>
        </w:tabs>
        <w:ind w:right="0" w:hanging="721"/>
        <w:contextualSpacing/>
      </w:pPr>
      <w:r w:rsidRPr="004C4FD0">
        <w:t xml:space="preserve">A vote withheld is not a vote in law, which means that the vote will not be counted in the calculation of votes for or against the relevant Resolution. If no voting indication is given, your proxy will vote or abstain from voting at his or her discretion. Your proxy will vote (or abstain from voting) as he or she thinks fit in relation to any other matter which is put before the </w:t>
      </w:r>
      <w:r w:rsidR="007A6D45">
        <w:t>GM</w:t>
      </w:r>
      <w:r w:rsidRPr="004C4FD0">
        <w:t>.</w:t>
      </w:r>
    </w:p>
    <w:p w14:paraId="029A0FF2" w14:textId="77777777" w:rsidR="00B41B9C" w:rsidRPr="004C4FD0" w:rsidRDefault="00B41B9C" w:rsidP="003B76DD">
      <w:pPr>
        <w:pStyle w:val="BodyText"/>
        <w:contextualSpacing/>
      </w:pPr>
    </w:p>
    <w:p w14:paraId="6B62581B" w14:textId="77777777" w:rsidR="00B41B9C" w:rsidRPr="004C4FD0" w:rsidRDefault="00D11CBE" w:rsidP="003B76DD">
      <w:pPr>
        <w:pStyle w:val="ListParagraph"/>
        <w:numPr>
          <w:ilvl w:val="0"/>
          <w:numId w:val="1"/>
        </w:numPr>
        <w:tabs>
          <w:tab w:val="left" w:pos="849"/>
        </w:tabs>
        <w:ind w:left="848" w:right="0" w:hanging="710"/>
        <w:contextualSpacing/>
      </w:pPr>
      <w:r w:rsidRPr="004C4FD0">
        <w:t>In the case of joint holders, where more than one of the joint holders purports to appoint a proxy, only the appointment submitted by the most senior holder will be accepted.</w:t>
      </w:r>
      <w:r w:rsidR="00584ACA" w:rsidRPr="004C4FD0">
        <w:t xml:space="preserve"> </w:t>
      </w:r>
      <w:r w:rsidRPr="004C4FD0">
        <w:t xml:space="preserve">Seniority is determined by the order in which the names of the joint holders appear in the Company's </w:t>
      </w:r>
      <w:r w:rsidR="00B31354" w:rsidRPr="004C4FD0">
        <w:t>R</w:t>
      </w:r>
      <w:r w:rsidRPr="004C4FD0">
        <w:t xml:space="preserve">egister of </w:t>
      </w:r>
      <w:r w:rsidR="00B31354" w:rsidRPr="004C4FD0">
        <w:t>M</w:t>
      </w:r>
      <w:r w:rsidRPr="004C4FD0">
        <w:t>embers in respect of the joint holding (the first-named being the most senior).</w:t>
      </w:r>
    </w:p>
    <w:p w14:paraId="36DAEF8F" w14:textId="77777777" w:rsidR="00B41B9C" w:rsidRPr="004C4FD0" w:rsidRDefault="00B41B9C" w:rsidP="003B76DD">
      <w:pPr>
        <w:pStyle w:val="BodyText"/>
        <w:contextualSpacing/>
      </w:pPr>
    </w:p>
    <w:p w14:paraId="08251326" w14:textId="77777777" w:rsidR="00B41B9C" w:rsidRPr="004C4FD0" w:rsidRDefault="00D11CBE" w:rsidP="003B76DD">
      <w:pPr>
        <w:pStyle w:val="ListParagraph"/>
        <w:numPr>
          <w:ilvl w:val="0"/>
          <w:numId w:val="1"/>
        </w:numPr>
        <w:tabs>
          <w:tab w:val="left" w:pos="860"/>
        </w:tabs>
        <w:ind w:right="0"/>
        <w:contextualSpacing/>
      </w:pPr>
      <w:r w:rsidRPr="004C4FD0">
        <w:t xml:space="preserve">To change your proxy instructions simply submit a new Form of Proxy using the method set out above. Note that the cut-off time for receipt of Forms of Proxy (see above) also apply in </w:t>
      </w:r>
      <w:r w:rsidRPr="004C4FD0">
        <w:lastRenderedPageBreak/>
        <w:t>relation to amended instructions; any amended Form of Proxy received after the relevant cut-off time will be disregarded.</w:t>
      </w:r>
    </w:p>
    <w:p w14:paraId="115C5640" w14:textId="77777777" w:rsidR="00B41B9C" w:rsidRPr="004C4FD0" w:rsidRDefault="00B41B9C" w:rsidP="003B76DD">
      <w:pPr>
        <w:pStyle w:val="BodyText"/>
        <w:contextualSpacing/>
      </w:pPr>
    </w:p>
    <w:p w14:paraId="1E6586A1" w14:textId="77777777" w:rsidR="00B41B9C" w:rsidRPr="004C4FD0" w:rsidRDefault="00D11CBE" w:rsidP="003B76DD">
      <w:pPr>
        <w:pStyle w:val="ListParagraph"/>
        <w:numPr>
          <w:ilvl w:val="0"/>
          <w:numId w:val="1"/>
        </w:numPr>
        <w:tabs>
          <w:tab w:val="left" w:pos="860"/>
        </w:tabs>
        <w:ind w:right="0"/>
        <w:contextualSpacing/>
      </w:pPr>
      <w:r w:rsidRPr="004C4FD0">
        <w:t>If you submit more than one valid Form of Proxy, the appointment received last before the latest time for the receipt of proxies will take precedence.</w:t>
      </w:r>
    </w:p>
    <w:p w14:paraId="37EA9CDD" w14:textId="77777777" w:rsidR="00B41B9C" w:rsidRPr="004C4FD0" w:rsidRDefault="00B41B9C" w:rsidP="003B76DD">
      <w:pPr>
        <w:pStyle w:val="BodyText"/>
        <w:contextualSpacing/>
      </w:pPr>
    </w:p>
    <w:p w14:paraId="3E90A3FA" w14:textId="5532845E" w:rsidR="00963DC7" w:rsidRPr="004C4FD0" w:rsidRDefault="00D11CBE" w:rsidP="003B76DD">
      <w:pPr>
        <w:pStyle w:val="ListParagraph"/>
        <w:numPr>
          <w:ilvl w:val="0"/>
          <w:numId w:val="1"/>
        </w:numPr>
        <w:tabs>
          <w:tab w:val="left" w:pos="849"/>
        </w:tabs>
        <w:ind w:right="0" w:hanging="721"/>
        <w:contextualSpacing/>
      </w:pPr>
      <w:proofErr w:type="gramStart"/>
      <w:r w:rsidRPr="004C4FD0">
        <w:t>In order to</w:t>
      </w:r>
      <w:proofErr w:type="gramEnd"/>
      <w:r w:rsidRPr="004C4FD0">
        <w:t xml:space="preserve"> revoke a Form of Proxy you will need to inform the Company by sending a signed hard copy notice clearly stating your intention to revoke your proxy appointment to </w:t>
      </w:r>
      <w:r w:rsidR="00A70054" w:rsidRPr="004C4FD0">
        <w:t xml:space="preserve">the </w:t>
      </w:r>
      <w:r w:rsidR="00F041E9" w:rsidRPr="004C4FD0">
        <w:t xml:space="preserve">Company's Registrars at Neville Registrars Limited, Neville House, </w:t>
      </w:r>
      <w:proofErr w:type="spellStart"/>
      <w:r w:rsidR="00F041E9" w:rsidRPr="004C4FD0">
        <w:t>Steelpark</w:t>
      </w:r>
      <w:proofErr w:type="spellEnd"/>
      <w:r w:rsidR="00F041E9" w:rsidRPr="004C4FD0">
        <w:t xml:space="preserve"> Road, Halesowen B62 8HD</w:t>
      </w:r>
      <w:r w:rsidR="002C44E7" w:rsidRPr="004C4FD0">
        <w:t>.</w:t>
      </w:r>
      <w:r w:rsidR="00637879" w:rsidRPr="004C4FD0">
        <w:t xml:space="preserve"> </w:t>
      </w:r>
      <w:r w:rsidRPr="004C4FD0">
        <w:t>In the case of a member which</w:t>
      </w:r>
      <w:r w:rsidR="002B6FA2">
        <w:t xml:space="preserve"> </w:t>
      </w:r>
      <w:r w:rsidRPr="004C4FD0">
        <w:t>is a company, the revocation notice must be executed under its common seal or signed on its behalf</w:t>
      </w:r>
      <w:r w:rsidR="002B6FA2">
        <w:t xml:space="preserve"> </w:t>
      </w:r>
      <w:r w:rsidRPr="004C4FD0">
        <w:t xml:space="preserve">by an officer of the company or an attorney for the company. Any power of attorney or any other authority under which the revocation notice is signed (or a duly certified copy of such power or authority) must be included with the revocation </w:t>
      </w:r>
      <w:r w:rsidR="00584ACA" w:rsidRPr="004C4FD0">
        <w:t>notice. The</w:t>
      </w:r>
      <w:r w:rsidRPr="004C4FD0">
        <w:t xml:space="preserve"> revocation notice must be received by</w:t>
      </w:r>
      <w:r w:rsidR="002E10B2" w:rsidRPr="004C4FD0">
        <w:t xml:space="preserve"> </w:t>
      </w:r>
      <w:r w:rsidR="00A70054" w:rsidRPr="004C4FD0">
        <w:t xml:space="preserve">the </w:t>
      </w:r>
      <w:r w:rsidR="00F041E9" w:rsidRPr="004C4FD0">
        <w:t xml:space="preserve">Company's Registrars </w:t>
      </w:r>
      <w:r w:rsidRPr="004C4FD0">
        <w:t xml:space="preserve">no later than </w:t>
      </w:r>
      <w:r w:rsidR="00F00F5A">
        <w:t xml:space="preserve">4 </w:t>
      </w:r>
      <w:r w:rsidR="00966888">
        <w:t>September 2025</w:t>
      </w:r>
      <w:r w:rsidR="007A6D45">
        <w:t xml:space="preserve"> </w:t>
      </w:r>
      <w:r w:rsidR="00AA1C13" w:rsidRPr="004C4FD0">
        <w:t xml:space="preserve">at </w:t>
      </w:r>
      <w:r w:rsidR="00F00F5A">
        <w:t>12</w:t>
      </w:r>
      <w:r w:rsidR="00DD065B">
        <w:t>:00</w:t>
      </w:r>
      <w:r w:rsidR="00AA1C13" w:rsidRPr="004C4FD0">
        <w:t xml:space="preserve"> </w:t>
      </w:r>
      <w:r w:rsidRPr="004C4FD0">
        <w:t>or 48 hours (excluding non-business days</w:t>
      </w:r>
      <w:r w:rsidR="00364198" w:rsidRPr="004C4FD0">
        <w:t xml:space="preserve">) </w:t>
      </w:r>
      <w:r w:rsidRPr="004C4FD0">
        <w:t>before any adjourned meeting.</w:t>
      </w:r>
    </w:p>
    <w:p w14:paraId="4DEF718E" w14:textId="77777777" w:rsidR="00B41B9C" w:rsidRPr="004C4FD0" w:rsidRDefault="00B41B9C" w:rsidP="003B76DD">
      <w:pPr>
        <w:pStyle w:val="BodyText"/>
        <w:contextualSpacing/>
      </w:pPr>
    </w:p>
    <w:p w14:paraId="75E43637" w14:textId="26CE558F" w:rsidR="00D67020" w:rsidRPr="004C4FD0" w:rsidRDefault="00D11CBE" w:rsidP="007A6D45">
      <w:pPr>
        <w:pStyle w:val="ListParagraph"/>
        <w:numPr>
          <w:ilvl w:val="0"/>
          <w:numId w:val="1"/>
        </w:numPr>
        <w:tabs>
          <w:tab w:val="left" w:pos="860"/>
        </w:tabs>
        <w:ind w:left="858" w:right="0"/>
        <w:contextualSpacing/>
      </w:pPr>
      <w:r w:rsidRPr="004C4FD0">
        <w:t xml:space="preserve">As at </w:t>
      </w:r>
      <w:r w:rsidR="00F00F5A">
        <w:t>18:00</w:t>
      </w:r>
      <w:r w:rsidRPr="004C4FD0">
        <w:t xml:space="preserve"> on </w:t>
      </w:r>
      <w:r w:rsidR="008766DF" w:rsidRPr="00E03C9A">
        <w:t>1</w:t>
      </w:r>
      <w:r w:rsidR="008766DF">
        <w:t>5</w:t>
      </w:r>
      <w:r w:rsidR="008766DF" w:rsidRPr="00E03C9A">
        <w:t xml:space="preserve"> </w:t>
      </w:r>
      <w:r w:rsidR="00966888" w:rsidRPr="00E03C9A">
        <w:t>August 2025</w:t>
      </w:r>
      <w:r w:rsidR="00F8064D" w:rsidRPr="00F00F5A">
        <w:t xml:space="preserve">, </w:t>
      </w:r>
      <w:r w:rsidRPr="00F00F5A">
        <w:t>the Company’s issued ordinary share capital comprised</w:t>
      </w:r>
      <w:r w:rsidR="00FE1DC9" w:rsidRPr="00F00F5A">
        <w:t xml:space="preserve"> </w:t>
      </w:r>
      <w:r w:rsidR="009B3BC5" w:rsidRPr="00F00F5A">
        <w:t>2,794,394,215</w:t>
      </w:r>
      <w:r w:rsidR="00BC0DA1" w:rsidRPr="00F00F5A">
        <w:t xml:space="preserve"> </w:t>
      </w:r>
      <w:r w:rsidRPr="00F00F5A">
        <w:t>ordinary shares of</w:t>
      </w:r>
      <w:r w:rsidR="00FE1DC9" w:rsidRPr="00F00F5A">
        <w:t xml:space="preserve"> £</w:t>
      </w:r>
      <w:r w:rsidR="00882183" w:rsidRPr="00F00F5A">
        <w:t>0.</w:t>
      </w:r>
      <w:r w:rsidR="00364198" w:rsidRPr="00F00F5A">
        <w:t>001</w:t>
      </w:r>
      <w:r w:rsidR="00FE1DC9" w:rsidRPr="00F00F5A">
        <w:t>.</w:t>
      </w:r>
      <w:r w:rsidR="003436CF" w:rsidRPr="00F00F5A">
        <w:t xml:space="preserve"> </w:t>
      </w:r>
      <w:r w:rsidRPr="00F00F5A">
        <w:t xml:space="preserve">Each ordinary share carries the right to one vote at the </w:t>
      </w:r>
      <w:r w:rsidR="00F1660F" w:rsidRPr="00F00F5A">
        <w:t>General Meeting</w:t>
      </w:r>
      <w:r w:rsidRPr="00F00F5A">
        <w:t xml:space="preserve"> of th</w:t>
      </w:r>
      <w:r w:rsidR="00CC14B9" w:rsidRPr="00F00F5A">
        <w:t xml:space="preserve">e </w:t>
      </w:r>
      <w:r w:rsidRPr="00F00F5A">
        <w:t xml:space="preserve">Company and, therefore, the total number of voting rights in the Company as at </w:t>
      </w:r>
      <w:r w:rsidR="00F00F5A" w:rsidRPr="00F00F5A">
        <w:t>18:00</w:t>
      </w:r>
      <w:r w:rsidRPr="00F00F5A">
        <w:t xml:space="preserve"> on </w:t>
      </w:r>
      <w:r w:rsidR="008766DF" w:rsidRPr="00E03C9A">
        <w:t>1</w:t>
      </w:r>
      <w:r w:rsidR="008766DF">
        <w:t>5</w:t>
      </w:r>
      <w:r w:rsidR="008766DF" w:rsidRPr="00E03C9A">
        <w:t xml:space="preserve"> </w:t>
      </w:r>
      <w:r w:rsidR="00966888" w:rsidRPr="00E03C9A">
        <w:t>August 2025</w:t>
      </w:r>
      <w:r w:rsidR="007A6D45" w:rsidRPr="00F00F5A">
        <w:t xml:space="preserve"> </w:t>
      </w:r>
      <w:r w:rsidR="00193744" w:rsidRPr="00F00F5A">
        <w:t>wa</w:t>
      </w:r>
      <w:r w:rsidRPr="00F00F5A">
        <w:t xml:space="preserve">s </w:t>
      </w:r>
      <w:r w:rsidR="009B3BC5" w:rsidRPr="00F00F5A">
        <w:t>2,794,394,215</w:t>
      </w:r>
      <w:r w:rsidRPr="00F00F5A">
        <w:t>.</w:t>
      </w:r>
    </w:p>
    <w:sectPr w:rsidR="00D67020" w:rsidRPr="004C4FD0" w:rsidSect="00E03C9A">
      <w:headerReference w:type="default" r:id="rId12"/>
      <w:footerReference w:type="default" r:id="rId13"/>
      <w:pgSz w:w="11910" w:h="16840"/>
      <w:pgMar w:top="1440" w:right="1440" w:bottom="1440" w:left="1440" w:header="0" w:footer="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B2E5" w14:textId="77777777" w:rsidR="00BF6E98" w:rsidRDefault="00BF6E98">
      <w:r>
        <w:separator/>
      </w:r>
    </w:p>
  </w:endnote>
  <w:endnote w:type="continuationSeparator" w:id="0">
    <w:p w14:paraId="5E40C1C5" w14:textId="77777777" w:rsidR="00BF6E98" w:rsidRDefault="00BF6E98">
      <w:r>
        <w:continuationSeparator/>
      </w:r>
    </w:p>
  </w:endnote>
  <w:endnote w:type="continuationNotice" w:id="1">
    <w:p w14:paraId="1445588E" w14:textId="77777777" w:rsidR="00BF6E98" w:rsidRDefault="00BF6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3F70" w14:textId="77777777" w:rsidR="00B41B9C" w:rsidRPr="00201F12" w:rsidRDefault="005B28C6" w:rsidP="005B28C6">
    <w:pPr>
      <w:pStyle w:val="Footer"/>
      <w:jc w:val="center"/>
      <w:rPr>
        <w:rFonts w:cs="Calibri"/>
      </w:rPr>
    </w:pPr>
    <w:r w:rsidRPr="00201F12">
      <w:rPr>
        <w:rFonts w:cs="Calibri"/>
      </w:rPr>
      <w:fldChar w:fldCharType="begin"/>
    </w:r>
    <w:r w:rsidRPr="00201F12">
      <w:rPr>
        <w:rFonts w:cs="Calibri"/>
      </w:rPr>
      <w:instrText xml:space="preserve"> PAGE   \* MERGEFORMAT </w:instrText>
    </w:r>
    <w:r w:rsidRPr="00201F12">
      <w:rPr>
        <w:rFonts w:cs="Calibri"/>
      </w:rPr>
      <w:fldChar w:fldCharType="separate"/>
    </w:r>
    <w:r w:rsidR="00530323">
      <w:rPr>
        <w:rFonts w:cs="Calibri"/>
        <w:noProof/>
      </w:rPr>
      <w:t>12</w:t>
    </w:r>
    <w:r w:rsidRPr="00201F12">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BE59" w14:textId="77777777" w:rsidR="00BF6E98" w:rsidRDefault="00BF6E98">
      <w:r>
        <w:separator/>
      </w:r>
    </w:p>
  </w:footnote>
  <w:footnote w:type="continuationSeparator" w:id="0">
    <w:p w14:paraId="539B48D6" w14:textId="77777777" w:rsidR="00BF6E98" w:rsidRDefault="00BF6E98">
      <w:r>
        <w:continuationSeparator/>
      </w:r>
    </w:p>
  </w:footnote>
  <w:footnote w:type="continuationNotice" w:id="1">
    <w:p w14:paraId="2727C444" w14:textId="77777777" w:rsidR="00BF6E98" w:rsidRDefault="00BF6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FE23" w14:textId="77777777" w:rsidR="009B2F00" w:rsidRDefault="009B2F00" w:rsidP="00884013">
    <w:pPr>
      <w:pStyle w:val="Header"/>
      <w:jc w:val="right"/>
    </w:pPr>
  </w:p>
  <w:p w14:paraId="66032E86" w14:textId="77777777" w:rsidR="009B2F00" w:rsidRDefault="009B2F00" w:rsidP="009B2F00">
    <w:pPr>
      <w:pStyle w:val="Header"/>
      <w:jc w:val="center"/>
    </w:pPr>
  </w:p>
  <w:p w14:paraId="231CB228" w14:textId="77777777" w:rsidR="009B2F00" w:rsidRDefault="009B2F00" w:rsidP="009B2F00">
    <w:pPr>
      <w:pStyle w:val="Header"/>
      <w:jc w:val="center"/>
    </w:pPr>
  </w:p>
  <w:p w14:paraId="1EEB7C74" w14:textId="7C7D35CE" w:rsidR="009B2F00" w:rsidRDefault="003F6AB7" w:rsidP="00884013">
    <w:pPr>
      <w:pStyle w:val="Header"/>
    </w:pPr>
    <w:r>
      <w:rPr>
        <w:noProof/>
        <w:sz w:val="27"/>
        <w:szCs w:val="27"/>
        <w:lang w:eastAsia="en-GB"/>
      </w:rPr>
      <w:drawing>
        <wp:inline distT="0" distB="0" distL="0" distR="0" wp14:anchorId="6F513909" wp14:editId="730AB2E0">
          <wp:extent cx="1236345" cy="687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687705"/>
                  </a:xfrm>
                  <a:prstGeom prst="rect">
                    <a:avLst/>
                  </a:prstGeom>
                  <a:noFill/>
                  <a:ln>
                    <a:noFill/>
                  </a:ln>
                </pic:spPr>
              </pic:pic>
            </a:graphicData>
          </a:graphic>
        </wp:inline>
      </w:drawing>
    </w:r>
  </w:p>
  <w:p w14:paraId="4B123266" w14:textId="77777777" w:rsidR="00360B72" w:rsidRDefault="00360B72" w:rsidP="009B2F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2" w:hanging="565"/>
      </w:pPr>
      <w:rPr>
        <w:rFonts w:ascii="Calibri" w:hAnsi="Calibri" w:cs="Calibri"/>
        <w:b w:val="0"/>
        <w:bCs w:val="0"/>
        <w:color w:val="231F20"/>
        <w:w w:val="100"/>
        <w:sz w:val="20"/>
        <w:szCs w:val="20"/>
      </w:rPr>
    </w:lvl>
    <w:lvl w:ilvl="1">
      <w:start w:val="1"/>
      <w:numFmt w:val="decimal"/>
      <w:lvlText w:val="%1.%2"/>
      <w:lvlJc w:val="left"/>
      <w:pPr>
        <w:ind w:left="1249" w:hanging="566"/>
      </w:pPr>
      <w:rPr>
        <w:rFonts w:ascii="Calibri" w:hAnsi="Calibri" w:cs="Calibri"/>
        <w:b w:val="0"/>
        <w:bCs w:val="0"/>
        <w:color w:val="231F20"/>
        <w:spacing w:val="-1"/>
        <w:w w:val="100"/>
        <w:sz w:val="20"/>
        <w:szCs w:val="20"/>
      </w:rPr>
    </w:lvl>
    <w:lvl w:ilvl="2">
      <w:start w:val="1"/>
      <w:numFmt w:val="decimal"/>
      <w:lvlText w:val="%1.%2.%3"/>
      <w:lvlJc w:val="left"/>
      <w:pPr>
        <w:ind w:left="1817" w:hanging="567"/>
      </w:pPr>
      <w:rPr>
        <w:rFonts w:ascii="Calibri" w:hAnsi="Calibri" w:cs="Calibri"/>
        <w:b w:val="0"/>
        <w:bCs w:val="0"/>
        <w:color w:val="231F20"/>
        <w:spacing w:val="-1"/>
        <w:w w:val="100"/>
        <w:sz w:val="20"/>
        <w:szCs w:val="20"/>
      </w:rPr>
    </w:lvl>
    <w:lvl w:ilvl="3">
      <w:numFmt w:val="bullet"/>
      <w:lvlText w:val="•"/>
      <w:lvlJc w:val="left"/>
      <w:pPr>
        <w:ind w:left="2755" w:hanging="567"/>
      </w:pPr>
    </w:lvl>
    <w:lvl w:ilvl="4">
      <w:numFmt w:val="bullet"/>
      <w:lvlText w:val="•"/>
      <w:lvlJc w:val="left"/>
      <w:pPr>
        <w:ind w:left="3691" w:hanging="567"/>
      </w:pPr>
    </w:lvl>
    <w:lvl w:ilvl="5">
      <w:numFmt w:val="bullet"/>
      <w:lvlText w:val="•"/>
      <w:lvlJc w:val="left"/>
      <w:pPr>
        <w:ind w:left="4627" w:hanging="567"/>
      </w:pPr>
    </w:lvl>
    <w:lvl w:ilvl="6">
      <w:numFmt w:val="bullet"/>
      <w:lvlText w:val="•"/>
      <w:lvlJc w:val="left"/>
      <w:pPr>
        <w:ind w:left="5562" w:hanging="567"/>
      </w:pPr>
    </w:lvl>
    <w:lvl w:ilvl="7">
      <w:numFmt w:val="bullet"/>
      <w:lvlText w:val="•"/>
      <w:lvlJc w:val="left"/>
      <w:pPr>
        <w:ind w:left="6498" w:hanging="567"/>
      </w:pPr>
    </w:lvl>
    <w:lvl w:ilvl="8">
      <w:numFmt w:val="bullet"/>
      <w:lvlText w:val="•"/>
      <w:lvlJc w:val="left"/>
      <w:pPr>
        <w:ind w:left="7434" w:hanging="567"/>
      </w:pPr>
    </w:lvl>
  </w:abstractNum>
  <w:abstractNum w:abstractNumId="1" w15:restartNumberingAfterBreak="0">
    <w:nsid w:val="02CD2C28"/>
    <w:multiLevelType w:val="hybridMultilevel"/>
    <w:tmpl w:val="453676B8"/>
    <w:lvl w:ilvl="0" w:tplc="5014644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5606063"/>
    <w:multiLevelType w:val="hybridMultilevel"/>
    <w:tmpl w:val="C6AE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937A4"/>
    <w:multiLevelType w:val="hybridMultilevel"/>
    <w:tmpl w:val="986AA414"/>
    <w:lvl w:ilvl="0" w:tplc="9732D26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D840E2"/>
    <w:multiLevelType w:val="multilevel"/>
    <w:tmpl w:val="587E4C8C"/>
    <w:styleLink w:val="FlLevelHeadingsNumberingList"/>
    <w:lvl w:ilvl="0">
      <w:start w:val="1"/>
      <w:numFmt w:val="decimal"/>
      <w:pStyle w:val="Level1Heading"/>
      <w:lvlText w:val="%1."/>
      <w:lvlJc w:val="left"/>
      <w:pPr>
        <w:ind w:left="567" w:hanging="567"/>
      </w:pPr>
      <w:rPr>
        <w:rFonts w:hint="default"/>
        <w:b/>
        <w:i w:val="0"/>
        <w:sz w:val="21"/>
      </w:rPr>
    </w:lvl>
    <w:lvl w:ilvl="1">
      <w:start w:val="1"/>
      <w:numFmt w:val="decimal"/>
      <w:pStyle w:val="Level2Number"/>
      <w:lvlText w:val="%1.%2"/>
      <w:lvlJc w:val="left"/>
      <w:pPr>
        <w:tabs>
          <w:tab w:val="num" w:pos="1418"/>
        </w:tabs>
        <w:ind w:left="1418" w:hanging="851"/>
      </w:pPr>
      <w:rPr>
        <w:rFonts w:hint="default"/>
        <w:b w:val="0"/>
        <w:i w:val="0"/>
        <w:sz w:val="21"/>
      </w:rPr>
    </w:lvl>
    <w:lvl w:ilvl="2">
      <w:start w:val="1"/>
      <w:numFmt w:val="decimal"/>
      <w:pStyle w:val="Level3Number"/>
      <w:lvlText w:val="%1.%2.%3"/>
      <w:lvlJc w:val="left"/>
      <w:pPr>
        <w:tabs>
          <w:tab w:val="num" w:pos="2381"/>
        </w:tabs>
        <w:ind w:left="2381" w:hanging="963"/>
      </w:pPr>
      <w:rPr>
        <w:rFonts w:hint="default"/>
        <w:b w:val="0"/>
        <w:i w:val="0"/>
        <w:sz w:val="21"/>
      </w:rPr>
    </w:lvl>
    <w:lvl w:ilvl="3">
      <w:start w:val="1"/>
      <w:numFmt w:val="decimal"/>
      <w:pStyle w:val="Level4Number"/>
      <w:lvlText w:val="%1.%2.%3.%4"/>
      <w:lvlJc w:val="left"/>
      <w:pPr>
        <w:tabs>
          <w:tab w:val="num" w:pos="3459"/>
        </w:tabs>
        <w:ind w:left="3459" w:hanging="1078"/>
      </w:pPr>
      <w:rPr>
        <w:rFonts w:hint="default"/>
        <w:b w:val="0"/>
        <w:i w:val="0"/>
        <w:sz w:val="21"/>
      </w:rPr>
    </w:lvl>
    <w:lvl w:ilvl="4">
      <w:start w:val="1"/>
      <w:numFmt w:val="decimal"/>
      <w:pStyle w:val="Level5Number"/>
      <w:lvlText w:val="%1.%2.%3.%4.%5"/>
      <w:lvlJc w:val="left"/>
      <w:pPr>
        <w:tabs>
          <w:tab w:val="num" w:pos="4593"/>
        </w:tabs>
        <w:ind w:left="4593" w:hanging="1134"/>
      </w:pPr>
      <w:rPr>
        <w:rFonts w:hint="default"/>
        <w:b w:val="0"/>
        <w:i w:val="0"/>
        <w:sz w:val="21"/>
      </w:rPr>
    </w:lvl>
    <w:lvl w:ilvl="5">
      <w:start w:val="1"/>
      <w:numFmt w:val="decimal"/>
      <w:pStyle w:val="Level6Number"/>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6" w15:restartNumberingAfterBreak="0">
    <w:nsid w:val="1840134E"/>
    <w:multiLevelType w:val="hybridMultilevel"/>
    <w:tmpl w:val="652472FE"/>
    <w:lvl w:ilvl="0" w:tplc="29DE88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992210"/>
    <w:multiLevelType w:val="multilevel"/>
    <w:tmpl w:val="E5C425E2"/>
    <w:lvl w:ilvl="0">
      <w:start w:val="1"/>
      <w:numFmt w:val="lowerLetter"/>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7F0DEA"/>
    <w:multiLevelType w:val="hybridMultilevel"/>
    <w:tmpl w:val="1C2874C4"/>
    <w:lvl w:ilvl="0" w:tplc="7E588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2212D"/>
    <w:multiLevelType w:val="hybridMultilevel"/>
    <w:tmpl w:val="5B80B88E"/>
    <w:lvl w:ilvl="0" w:tplc="9CE459C0">
      <w:start w:val="1"/>
      <w:numFmt w:val="decimal"/>
      <w:lvlText w:val="Resolution %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410E61"/>
    <w:multiLevelType w:val="hybridMultilevel"/>
    <w:tmpl w:val="98B25F02"/>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6627DD9"/>
    <w:multiLevelType w:val="hybridMultilevel"/>
    <w:tmpl w:val="98B25F02"/>
    <w:lvl w:ilvl="0" w:tplc="D67285F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9015E58"/>
    <w:multiLevelType w:val="hybridMultilevel"/>
    <w:tmpl w:val="4A38DEEC"/>
    <w:lvl w:ilvl="0" w:tplc="E612C968">
      <w:start w:val="1"/>
      <w:numFmt w:val="decimal"/>
      <w:lvlText w:val="%1."/>
      <w:lvlJc w:val="left"/>
      <w:pPr>
        <w:ind w:left="914" w:hanging="795"/>
      </w:pPr>
      <w:rPr>
        <w:rFonts w:ascii="Times New Roman" w:eastAsia="Times New Roman" w:hAnsi="Times New Roman" w:cs="Times New Roman" w:hint="default"/>
        <w:color w:val="231F20"/>
        <w:spacing w:val="-1"/>
        <w:w w:val="99"/>
        <w:sz w:val="20"/>
        <w:szCs w:val="20"/>
      </w:rPr>
    </w:lvl>
    <w:lvl w:ilvl="1" w:tplc="B484BCBC">
      <w:start w:val="1"/>
      <w:numFmt w:val="lowerLetter"/>
      <w:lvlText w:val="(%2)"/>
      <w:lvlJc w:val="left"/>
      <w:pPr>
        <w:ind w:left="1706" w:hanging="792"/>
      </w:pPr>
      <w:rPr>
        <w:rFonts w:ascii="Calibri" w:eastAsia="Times New Roman" w:hAnsi="Calibri" w:cs="Calibri" w:hint="default"/>
        <w:color w:val="231F20"/>
        <w:spacing w:val="-1"/>
        <w:w w:val="99"/>
        <w:sz w:val="22"/>
        <w:szCs w:val="22"/>
      </w:rPr>
    </w:lvl>
    <w:lvl w:ilvl="2" w:tplc="4BCE94FA">
      <w:numFmt w:val="bullet"/>
      <w:lvlText w:val="•"/>
      <w:lvlJc w:val="left"/>
      <w:pPr>
        <w:ind w:left="2590" w:hanging="792"/>
      </w:pPr>
      <w:rPr>
        <w:rFonts w:hint="default"/>
      </w:rPr>
    </w:lvl>
    <w:lvl w:ilvl="3" w:tplc="B2B07774">
      <w:numFmt w:val="bullet"/>
      <w:lvlText w:val="•"/>
      <w:lvlJc w:val="left"/>
      <w:pPr>
        <w:ind w:left="3480" w:hanging="792"/>
      </w:pPr>
      <w:rPr>
        <w:rFonts w:hint="default"/>
      </w:rPr>
    </w:lvl>
    <w:lvl w:ilvl="4" w:tplc="24C4D30A">
      <w:numFmt w:val="bullet"/>
      <w:lvlText w:val="•"/>
      <w:lvlJc w:val="left"/>
      <w:pPr>
        <w:ind w:left="4370" w:hanging="792"/>
      </w:pPr>
      <w:rPr>
        <w:rFonts w:hint="default"/>
      </w:rPr>
    </w:lvl>
    <w:lvl w:ilvl="5" w:tplc="E5E2A5E8">
      <w:numFmt w:val="bullet"/>
      <w:lvlText w:val="•"/>
      <w:lvlJc w:val="left"/>
      <w:pPr>
        <w:ind w:left="5260" w:hanging="792"/>
      </w:pPr>
      <w:rPr>
        <w:rFonts w:hint="default"/>
      </w:rPr>
    </w:lvl>
    <w:lvl w:ilvl="6" w:tplc="4890373A">
      <w:numFmt w:val="bullet"/>
      <w:lvlText w:val="•"/>
      <w:lvlJc w:val="left"/>
      <w:pPr>
        <w:ind w:left="6150" w:hanging="792"/>
      </w:pPr>
      <w:rPr>
        <w:rFonts w:hint="default"/>
      </w:rPr>
    </w:lvl>
    <w:lvl w:ilvl="7" w:tplc="FE7440D0">
      <w:numFmt w:val="bullet"/>
      <w:lvlText w:val="•"/>
      <w:lvlJc w:val="left"/>
      <w:pPr>
        <w:ind w:left="7040" w:hanging="792"/>
      </w:pPr>
      <w:rPr>
        <w:rFonts w:hint="default"/>
      </w:rPr>
    </w:lvl>
    <w:lvl w:ilvl="8" w:tplc="B818E818">
      <w:numFmt w:val="bullet"/>
      <w:lvlText w:val="•"/>
      <w:lvlJc w:val="left"/>
      <w:pPr>
        <w:ind w:left="7930" w:hanging="792"/>
      </w:pPr>
      <w:rPr>
        <w:rFonts w:hint="default"/>
      </w:rPr>
    </w:lvl>
  </w:abstractNum>
  <w:abstractNum w:abstractNumId="13" w15:restartNumberingAfterBreak="0">
    <w:nsid w:val="4AA030AA"/>
    <w:multiLevelType w:val="hybridMultilevel"/>
    <w:tmpl w:val="64DE26D2"/>
    <w:lvl w:ilvl="0" w:tplc="EA124820">
      <w:start w:val="9"/>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0FF0A24"/>
    <w:multiLevelType w:val="hybridMultilevel"/>
    <w:tmpl w:val="048A8BA0"/>
    <w:lvl w:ilvl="0" w:tplc="56A8F4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0FF7C3E"/>
    <w:multiLevelType w:val="hybridMultilevel"/>
    <w:tmpl w:val="45C4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D51FA"/>
    <w:multiLevelType w:val="hybridMultilevel"/>
    <w:tmpl w:val="7E668B7C"/>
    <w:lvl w:ilvl="0" w:tplc="FFFFFFFF">
      <w:start w:val="4"/>
      <w:numFmt w:val="decimal"/>
      <w:lvlText w:val="%1."/>
      <w:lvlJc w:val="left"/>
      <w:pPr>
        <w:ind w:left="502" w:hanging="360"/>
      </w:pPr>
      <w:rPr>
        <w:rFonts w:hint="default"/>
      </w:rPr>
    </w:lvl>
    <w:lvl w:ilvl="1" w:tplc="FFFFFFFF">
      <w:start w:val="1"/>
      <w:numFmt w:val="lowerLetter"/>
      <w:lvlText w:val="(%2)"/>
      <w:lvlJc w:val="left"/>
      <w:pPr>
        <w:ind w:left="1582" w:hanging="360"/>
      </w:pPr>
      <w:rPr>
        <w:rFonts w:ascii="Calibri" w:eastAsia="Arial" w:hAnsi="Calibri" w:cs="Calibri" w:hint="default"/>
        <w:b w:val="0"/>
        <w:bCs w:val="0"/>
        <w:i w:val="0"/>
        <w:iCs w:val="0"/>
        <w:w w:val="100"/>
        <w:sz w:val="22"/>
        <w:szCs w:val="22"/>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60C668E7"/>
    <w:multiLevelType w:val="hybridMultilevel"/>
    <w:tmpl w:val="577808B6"/>
    <w:lvl w:ilvl="0" w:tplc="DD5CD1FA">
      <w:start w:val="1"/>
      <w:numFmt w:val="decimal"/>
      <w:lvlText w:val="%1."/>
      <w:lvlJc w:val="left"/>
      <w:pPr>
        <w:ind w:left="859" w:hanging="720"/>
      </w:pPr>
      <w:rPr>
        <w:rFonts w:ascii="Calibri" w:eastAsia="Arial" w:hAnsi="Calibri" w:cs="Calibri" w:hint="default"/>
        <w:b w:val="0"/>
        <w:bCs w:val="0"/>
        <w:i w:val="0"/>
        <w:iCs w:val="0"/>
        <w:w w:val="100"/>
        <w:sz w:val="20"/>
        <w:szCs w:val="20"/>
      </w:rPr>
    </w:lvl>
    <w:lvl w:ilvl="1" w:tplc="7BF26140">
      <w:start w:val="1"/>
      <w:numFmt w:val="lowerLetter"/>
      <w:lvlText w:val="(%2)"/>
      <w:lvlJc w:val="left"/>
      <w:pPr>
        <w:ind w:left="1209" w:hanging="361"/>
      </w:pPr>
    </w:lvl>
    <w:lvl w:ilvl="2" w:tplc="26666A54">
      <w:numFmt w:val="bullet"/>
      <w:lvlText w:val="•"/>
      <w:lvlJc w:val="left"/>
      <w:pPr>
        <w:ind w:left="2100" w:hanging="361"/>
      </w:pPr>
      <w:rPr>
        <w:rFonts w:hint="default"/>
      </w:rPr>
    </w:lvl>
    <w:lvl w:ilvl="3" w:tplc="A2B697C6">
      <w:numFmt w:val="bullet"/>
      <w:lvlText w:val="•"/>
      <w:lvlJc w:val="left"/>
      <w:pPr>
        <w:ind w:left="3001" w:hanging="361"/>
      </w:pPr>
      <w:rPr>
        <w:rFonts w:hint="default"/>
      </w:rPr>
    </w:lvl>
    <w:lvl w:ilvl="4" w:tplc="153865D0">
      <w:numFmt w:val="bullet"/>
      <w:lvlText w:val="•"/>
      <w:lvlJc w:val="left"/>
      <w:pPr>
        <w:ind w:left="3902" w:hanging="361"/>
      </w:pPr>
      <w:rPr>
        <w:rFonts w:hint="default"/>
      </w:rPr>
    </w:lvl>
    <w:lvl w:ilvl="5" w:tplc="5F584DF8">
      <w:numFmt w:val="bullet"/>
      <w:lvlText w:val="•"/>
      <w:lvlJc w:val="left"/>
      <w:pPr>
        <w:ind w:left="4803" w:hanging="361"/>
      </w:pPr>
      <w:rPr>
        <w:rFonts w:hint="default"/>
      </w:rPr>
    </w:lvl>
    <w:lvl w:ilvl="6" w:tplc="986860CE">
      <w:numFmt w:val="bullet"/>
      <w:lvlText w:val="•"/>
      <w:lvlJc w:val="left"/>
      <w:pPr>
        <w:ind w:left="5704" w:hanging="361"/>
      </w:pPr>
      <w:rPr>
        <w:rFonts w:hint="default"/>
      </w:rPr>
    </w:lvl>
    <w:lvl w:ilvl="7" w:tplc="5DFC236C">
      <w:numFmt w:val="bullet"/>
      <w:lvlText w:val="•"/>
      <w:lvlJc w:val="left"/>
      <w:pPr>
        <w:ind w:left="6605" w:hanging="361"/>
      </w:pPr>
      <w:rPr>
        <w:rFonts w:hint="default"/>
      </w:rPr>
    </w:lvl>
    <w:lvl w:ilvl="8" w:tplc="357C50AA">
      <w:numFmt w:val="bullet"/>
      <w:lvlText w:val="•"/>
      <w:lvlJc w:val="left"/>
      <w:pPr>
        <w:ind w:left="7505" w:hanging="361"/>
      </w:pPr>
      <w:rPr>
        <w:rFonts w:hint="default"/>
      </w:rPr>
    </w:lvl>
  </w:abstractNum>
  <w:abstractNum w:abstractNumId="18" w15:restartNumberingAfterBreak="0">
    <w:nsid w:val="630E6D70"/>
    <w:multiLevelType w:val="hybridMultilevel"/>
    <w:tmpl w:val="6C44CEE0"/>
    <w:lvl w:ilvl="0" w:tplc="3E4EA0A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02CB9"/>
    <w:multiLevelType w:val="hybridMultilevel"/>
    <w:tmpl w:val="1992657C"/>
    <w:lvl w:ilvl="0" w:tplc="92F2CB1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720D3"/>
    <w:multiLevelType w:val="hybridMultilevel"/>
    <w:tmpl w:val="EC5C4552"/>
    <w:lvl w:ilvl="0" w:tplc="230834CC">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A64006"/>
    <w:multiLevelType w:val="hybridMultilevel"/>
    <w:tmpl w:val="D1BCCD50"/>
    <w:lvl w:ilvl="0" w:tplc="3878D09E">
      <w:start w:val="4"/>
      <w:numFmt w:val="decimal"/>
      <w:lvlText w:val="%1."/>
      <w:lvlJc w:val="left"/>
      <w:pPr>
        <w:ind w:left="502" w:hanging="360"/>
      </w:pPr>
      <w:rPr>
        <w:rFonts w:hint="default"/>
      </w:rPr>
    </w:lvl>
    <w:lvl w:ilvl="1" w:tplc="9E5CC9E8">
      <w:start w:val="1"/>
      <w:numFmt w:val="lowerLetter"/>
      <w:lvlText w:val="(%2)"/>
      <w:lvlJc w:val="left"/>
      <w:pPr>
        <w:ind w:left="1582" w:hanging="360"/>
      </w:pPr>
      <w:rPr>
        <w:rFonts w:ascii="Calibri" w:eastAsia="Arial" w:hAnsi="Calibri" w:cs="Calibri" w:hint="default"/>
        <w:b w:val="0"/>
        <w:bCs w:val="0"/>
        <w:i w:val="0"/>
        <w:iCs w:val="0"/>
        <w:w w:val="100"/>
        <w:sz w:val="22"/>
        <w:szCs w:val="22"/>
      </w:rPr>
    </w:lvl>
    <w:lvl w:ilvl="2" w:tplc="27E002D8">
      <w:start w:val="1"/>
      <w:numFmt w:val="upperLetter"/>
      <w:lvlText w:val="(%3)"/>
      <w:lvlJc w:val="left"/>
      <w:pPr>
        <w:ind w:left="2482" w:hanging="360"/>
      </w:pPr>
      <w:rPr>
        <w:rFonts w:hint="default"/>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71DD793C"/>
    <w:multiLevelType w:val="hybridMultilevel"/>
    <w:tmpl w:val="361C44A4"/>
    <w:lvl w:ilvl="0" w:tplc="D4C2C234">
      <w:start w:val="1"/>
      <w:numFmt w:val="decimal"/>
      <w:lvlText w:val="%1."/>
      <w:lvlJc w:val="left"/>
      <w:pPr>
        <w:ind w:left="499" w:hanging="360"/>
      </w:pPr>
      <w:rPr>
        <w:rFonts w:ascii="Calibri" w:eastAsia="Arial" w:hAnsi="Calibri" w:cs="Calibri" w:hint="default"/>
        <w:b w:val="0"/>
        <w:bCs w:val="0"/>
        <w:i w:val="0"/>
        <w:iCs w:val="0"/>
        <w:spacing w:val="-6"/>
        <w:w w:val="100"/>
        <w:sz w:val="22"/>
        <w:szCs w:val="22"/>
      </w:rPr>
    </w:lvl>
    <w:lvl w:ilvl="1" w:tplc="B192C9AA">
      <w:start w:val="1"/>
      <w:numFmt w:val="lowerLetter"/>
      <w:lvlText w:val="%2."/>
      <w:lvlJc w:val="left"/>
      <w:pPr>
        <w:ind w:left="848" w:hanging="284"/>
      </w:pPr>
      <w:rPr>
        <w:rFonts w:ascii="Arial" w:eastAsia="Arial" w:hAnsi="Arial" w:cs="Arial" w:hint="default"/>
        <w:b w:val="0"/>
        <w:bCs w:val="0"/>
        <w:i w:val="0"/>
        <w:iCs w:val="0"/>
        <w:w w:val="100"/>
        <w:sz w:val="20"/>
        <w:szCs w:val="20"/>
      </w:rPr>
    </w:lvl>
    <w:lvl w:ilvl="2" w:tplc="F42855A8">
      <w:start w:val="1"/>
      <w:numFmt w:val="lowerRoman"/>
      <w:lvlText w:val="%3."/>
      <w:lvlJc w:val="left"/>
      <w:pPr>
        <w:ind w:left="1131" w:hanging="284"/>
      </w:pPr>
      <w:rPr>
        <w:rFonts w:ascii="Arial" w:eastAsia="Arial" w:hAnsi="Arial" w:cs="Arial" w:hint="default"/>
        <w:b w:val="0"/>
        <w:bCs w:val="0"/>
        <w:i w:val="0"/>
        <w:iCs w:val="0"/>
        <w:spacing w:val="-1"/>
        <w:w w:val="100"/>
        <w:sz w:val="20"/>
        <w:szCs w:val="20"/>
      </w:rPr>
    </w:lvl>
    <w:lvl w:ilvl="3" w:tplc="9D38F09E">
      <w:numFmt w:val="bullet"/>
      <w:lvlText w:val="•"/>
      <w:lvlJc w:val="left"/>
      <w:pPr>
        <w:ind w:left="2160" w:hanging="284"/>
      </w:pPr>
      <w:rPr>
        <w:rFonts w:hint="default"/>
      </w:rPr>
    </w:lvl>
    <w:lvl w:ilvl="4" w:tplc="7B3C0AFC">
      <w:numFmt w:val="bullet"/>
      <w:lvlText w:val="•"/>
      <w:lvlJc w:val="left"/>
      <w:pPr>
        <w:ind w:left="3181" w:hanging="284"/>
      </w:pPr>
      <w:rPr>
        <w:rFonts w:hint="default"/>
      </w:rPr>
    </w:lvl>
    <w:lvl w:ilvl="5" w:tplc="D1009C5C">
      <w:numFmt w:val="bullet"/>
      <w:lvlText w:val="•"/>
      <w:lvlJc w:val="left"/>
      <w:pPr>
        <w:ind w:left="4202" w:hanging="284"/>
      </w:pPr>
      <w:rPr>
        <w:rFonts w:hint="default"/>
      </w:rPr>
    </w:lvl>
    <w:lvl w:ilvl="6" w:tplc="F37A511C">
      <w:numFmt w:val="bullet"/>
      <w:lvlText w:val="•"/>
      <w:lvlJc w:val="left"/>
      <w:pPr>
        <w:ind w:left="5223" w:hanging="284"/>
      </w:pPr>
      <w:rPr>
        <w:rFonts w:hint="default"/>
      </w:rPr>
    </w:lvl>
    <w:lvl w:ilvl="7" w:tplc="09567CB2">
      <w:numFmt w:val="bullet"/>
      <w:lvlText w:val="•"/>
      <w:lvlJc w:val="left"/>
      <w:pPr>
        <w:ind w:left="6244" w:hanging="284"/>
      </w:pPr>
      <w:rPr>
        <w:rFonts w:hint="default"/>
      </w:rPr>
    </w:lvl>
    <w:lvl w:ilvl="8" w:tplc="46C69DFC">
      <w:numFmt w:val="bullet"/>
      <w:lvlText w:val="•"/>
      <w:lvlJc w:val="left"/>
      <w:pPr>
        <w:ind w:left="7265" w:hanging="284"/>
      </w:pPr>
      <w:rPr>
        <w:rFonts w:hint="default"/>
      </w:rPr>
    </w:lvl>
  </w:abstractNum>
  <w:num w:numId="1" w16cid:durableId="1464890094">
    <w:abstractNumId w:val="17"/>
  </w:num>
  <w:num w:numId="2" w16cid:durableId="1779058833">
    <w:abstractNumId w:val="22"/>
  </w:num>
  <w:num w:numId="3" w16cid:durableId="879319729">
    <w:abstractNumId w:val="2"/>
  </w:num>
  <w:num w:numId="4" w16cid:durableId="2114202159">
    <w:abstractNumId w:val="20"/>
  </w:num>
  <w:num w:numId="5" w16cid:durableId="257058124">
    <w:abstractNumId w:val="12"/>
  </w:num>
  <w:num w:numId="6" w16cid:durableId="1359698786">
    <w:abstractNumId w:val="5"/>
  </w:num>
  <w:num w:numId="7" w16cid:durableId="300774551">
    <w:abstractNumId w:val="21"/>
  </w:num>
  <w:num w:numId="8" w16cid:durableId="172568952">
    <w:abstractNumId w:val="7"/>
  </w:num>
  <w:num w:numId="9" w16cid:durableId="80612769">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506284791">
    <w:abstractNumId w:val="0"/>
  </w:num>
  <w:num w:numId="11" w16cid:durableId="871118104">
    <w:abstractNumId w:val="4"/>
  </w:num>
  <w:num w:numId="12" w16cid:durableId="364183839">
    <w:abstractNumId w:val="9"/>
  </w:num>
  <w:num w:numId="13" w16cid:durableId="791941351">
    <w:abstractNumId w:val="19"/>
  </w:num>
  <w:num w:numId="14" w16cid:durableId="376514213">
    <w:abstractNumId w:val="18"/>
  </w:num>
  <w:num w:numId="15" w16cid:durableId="1371102878">
    <w:abstractNumId w:val="16"/>
  </w:num>
  <w:num w:numId="16" w16cid:durableId="604847097">
    <w:abstractNumId w:val="11"/>
  </w:num>
  <w:num w:numId="17" w16cid:durableId="144125693">
    <w:abstractNumId w:val="13"/>
  </w:num>
  <w:num w:numId="18" w16cid:durableId="1743679838">
    <w:abstractNumId w:val="10"/>
  </w:num>
  <w:num w:numId="19" w16cid:durableId="1952080176">
    <w:abstractNumId w:val="14"/>
  </w:num>
  <w:num w:numId="20" w16cid:durableId="1176460572">
    <w:abstractNumId w:val="6"/>
  </w:num>
  <w:num w:numId="21" w16cid:durableId="1395276157">
    <w:abstractNumId w:val="8"/>
  </w:num>
  <w:num w:numId="22" w16cid:durableId="542639200">
    <w:abstractNumId w:val="3"/>
  </w:num>
  <w:num w:numId="23" w16cid:durableId="1847475621">
    <w:abstractNumId w:val="1"/>
  </w:num>
  <w:num w:numId="24" w16cid:durableId="1132793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9C"/>
    <w:rsid w:val="00003DAB"/>
    <w:rsid w:val="000060B3"/>
    <w:rsid w:val="00007833"/>
    <w:rsid w:val="000111F2"/>
    <w:rsid w:val="00011C1D"/>
    <w:rsid w:val="00014FE3"/>
    <w:rsid w:val="00020D72"/>
    <w:rsid w:val="0002528C"/>
    <w:rsid w:val="0003320A"/>
    <w:rsid w:val="0003694D"/>
    <w:rsid w:val="000420F1"/>
    <w:rsid w:val="000437CF"/>
    <w:rsid w:val="00045F33"/>
    <w:rsid w:val="00050C15"/>
    <w:rsid w:val="00051E9D"/>
    <w:rsid w:val="000530AF"/>
    <w:rsid w:val="00053AB0"/>
    <w:rsid w:val="000564E3"/>
    <w:rsid w:val="00056A82"/>
    <w:rsid w:val="000623A8"/>
    <w:rsid w:val="000658A0"/>
    <w:rsid w:val="00065B73"/>
    <w:rsid w:val="0006711F"/>
    <w:rsid w:val="00067125"/>
    <w:rsid w:val="00076E11"/>
    <w:rsid w:val="00080015"/>
    <w:rsid w:val="00081354"/>
    <w:rsid w:val="0008218C"/>
    <w:rsid w:val="00082AE9"/>
    <w:rsid w:val="00086240"/>
    <w:rsid w:val="000937AF"/>
    <w:rsid w:val="000A1684"/>
    <w:rsid w:val="000A58A5"/>
    <w:rsid w:val="000B0D2D"/>
    <w:rsid w:val="000B4399"/>
    <w:rsid w:val="000B46E0"/>
    <w:rsid w:val="000B496F"/>
    <w:rsid w:val="000B52B1"/>
    <w:rsid w:val="000B78AF"/>
    <w:rsid w:val="000D0A02"/>
    <w:rsid w:val="000D20DE"/>
    <w:rsid w:val="000D32A8"/>
    <w:rsid w:val="000D6CFC"/>
    <w:rsid w:val="000E0A14"/>
    <w:rsid w:val="000E28C9"/>
    <w:rsid w:val="000E36F2"/>
    <w:rsid w:val="000E7ADD"/>
    <w:rsid w:val="000F33B4"/>
    <w:rsid w:val="001035A3"/>
    <w:rsid w:val="00105A9F"/>
    <w:rsid w:val="001132B2"/>
    <w:rsid w:val="0011359F"/>
    <w:rsid w:val="0011616E"/>
    <w:rsid w:val="00122E38"/>
    <w:rsid w:val="00124B75"/>
    <w:rsid w:val="00131CC7"/>
    <w:rsid w:val="00140438"/>
    <w:rsid w:val="00150140"/>
    <w:rsid w:val="00150B5C"/>
    <w:rsid w:val="00152729"/>
    <w:rsid w:val="00156495"/>
    <w:rsid w:val="0016238E"/>
    <w:rsid w:val="00171C52"/>
    <w:rsid w:val="00171DB8"/>
    <w:rsid w:val="00173806"/>
    <w:rsid w:val="0017735E"/>
    <w:rsid w:val="0018342A"/>
    <w:rsid w:val="00185FC4"/>
    <w:rsid w:val="00193744"/>
    <w:rsid w:val="00194764"/>
    <w:rsid w:val="00196366"/>
    <w:rsid w:val="001A084E"/>
    <w:rsid w:val="001A0AAF"/>
    <w:rsid w:val="001B3A3F"/>
    <w:rsid w:val="001B6092"/>
    <w:rsid w:val="001B6E32"/>
    <w:rsid w:val="001C100F"/>
    <w:rsid w:val="001C1DF1"/>
    <w:rsid w:val="001C4D7C"/>
    <w:rsid w:val="001C5495"/>
    <w:rsid w:val="001E1C32"/>
    <w:rsid w:val="001E69F2"/>
    <w:rsid w:val="001F006B"/>
    <w:rsid w:val="001F7491"/>
    <w:rsid w:val="00201F12"/>
    <w:rsid w:val="002025CF"/>
    <w:rsid w:val="0020418D"/>
    <w:rsid w:val="00206A5A"/>
    <w:rsid w:val="00207560"/>
    <w:rsid w:val="002140EB"/>
    <w:rsid w:val="00217E2D"/>
    <w:rsid w:val="002203B1"/>
    <w:rsid w:val="00245B60"/>
    <w:rsid w:val="002468D6"/>
    <w:rsid w:val="00250353"/>
    <w:rsid w:val="00251507"/>
    <w:rsid w:val="00253113"/>
    <w:rsid w:val="00255149"/>
    <w:rsid w:val="002610BB"/>
    <w:rsid w:val="002648E6"/>
    <w:rsid w:val="00264CA9"/>
    <w:rsid w:val="00274D12"/>
    <w:rsid w:val="0027717E"/>
    <w:rsid w:val="002776C2"/>
    <w:rsid w:val="002818C9"/>
    <w:rsid w:val="0028526E"/>
    <w:rsid w:val="00291F4A"/>
    <w:rsid w:val="002929FF"/>
    <w:rsid w:val="002947E8"/>
    <w:rsid w:val="0029777F"/>
    <w:rsid w:val="00297AD5"/>
    <w:rsid w:val="002A5FDA"/>
    <w:rsid w:val="002A6C44"/>
    <w:rsid w:val="002B1977"/>
    <w:rsid w:val="002B1E1E"/>
    <w:rsid w:val="002B2BC4"/>
    <w:rsid w:val="002B691D"/>
    <w:rsid w:val="002B6FA2"/>
    <w:rsid w:val="002B7A77"/>
    <w:rsid w:val="002C28CC"/>
    <w:rsid w:val="002C359E"/>
    <w:rsid w:val="002C44E7"/>
    <w:rsid w:val="002C52C7"/>
    <w:rsid w:val="002D1E4D"/>
    <w:rsid w:val="002D6843"/>
    <w:rsid w:val="002E10B2"/>
    <w:rsid w:val="002E658D"/>
    <w:rsid w:val="002E71EC"/>
    <w:rsid w:val="002E7617"/>
    <w:rsid w:val="002F0C70"/>
    <w:rsid w:val="002F1318"/>
    <w:rsid w:val="002F2F33"/>
    <w:rsid w:val="002F49CE"/>
    <w:rsid w:val="0030464B"/>
    <w:rsid w:val="003053EF"/>
    <w:rsid w:val="0030612C"/>
    <w:rsid w:val="003130A6"/>
    <w:rsid w:val="00313700"/>
    <w:rsid w:val="00330616"/>
    <w:rsid w:val="003435B1"/>
    <w:rsid w:val="003436CF"/>
    <w:rsid w:val="00351037"/>
    <w:rsid w:val="00357B50"/>
    <w:rsid w:val="00360B72"/>
    <w:rsid w:val="00363E77"/>
    <w:rsid w:val="00364198"/>
    <w:rsid w:val="0036484B"/>
    <w:rsid w:val="00367F2D"/>
    <w:rsid w:val="00374783"/>
    <w:rsid w:val="003759DC"/>
    <w:rsid w:val="00376A91"/>
    <w:rsid w:val="00383938"/>
    <w:rsid w:val="00390A32"/>
    <w:rsid w:val="00391CD9"/>
    <w:rsid w:val="00391E02"/>
    <w:rsid w:val="003920B2"/>
    <w:rsid w:val="003A64DE"/>
    <w:rsid w:val="003A6DED"/>
    <w:rsid w:val="003B07F7"/>
    <w:rsid w:val="003B1A71"/>
    <w:rsid w:val="003B76DD"/>
    <w:rsid w:val="003B7CE4"/>
    <w:rsid w:val="003C6EAC"/>
    <w:rsid w:val="003D3659"/>
    <w:rsid w:val="003D439A"/>
    <w:rsid w:val="003D5B75"/>
    <w:rsid w:val="003D7B61"/>
    <w:rsid w:val="003E24B4"/>
    <w:rsid w:val="003E7B34"/>
    <w:rsid w:val="003F6AB7"/>
    <w:rsid w:val="00402E63"/>
    <w:rsid w:val="00403D81"/>
    <w:rsid w:val="004074B2"/>
    <w:rsid w:val="00414C84"/>
    <w:rsid w:val="00416574"/>
    <w:rsid w:val="004244BE"/>
    <w:rsid w:val="00424DEE"/>
    <w:rsid w:val="004273B6"/>
    <w:rsid w:val="00433332"/>
    <w:rsid w:val="00435ABA"/>
    <w:rsid w:val="004416F9"/>
    <w:rsid w:val="0044350B"/>
    <w:rsid w:val="00446112"/>
    <w:rsid w:val="00450B1D"/>
    <w:rsid w:val="00456454"/>
    <w:rsid w:val="0045796B"/>
    <w:rsid w:val="0046160B"/>
    <w:rsid w:val="004663F2"/>
    <w:rsid w:val="004748BB"/>
    <w:rsid w:val="004835AC"/>
    <w:rsid w:val="00484A36"/>
    <w:rsid w:val="00485CFE"/>
    <w:rsid w:val="0049066A"/>
    <w:rsid w:val="00493165"/>
    <w:rsid w:val="004B391A"/>
    <w:rsid w:val="004B5E06"/>
    <w:rsid w:val="004B6E40"/>
    <w:rsid w:val="004C4FD0"/>
    <w:rsid w:val="004D0DA8"/>
    <w:rsid w:val="004D1F12"/>
    <w:rsid w:val="004D47F6"/>
    <w:rsid w:val="004D6041"/>
    <w:rsid w:val="004D614C"/>
    <w:rsid w:val="004E2E81"/>
    <w:rsid w:val="004E7D56"/>
    <w:rsid w:val="004E7F59"/>
    <w:rsid w:val="004F1FE8"/>
    <w:rsid w:val="004F2816"/>
    <w:rsid w:val="004F6A5F"/>
    <w:rsid w:val="00507689"/>
    <w:rsid w:val="00515118"/>
    <w:rsid w:val="00516435"/>
    <w:rsid w:val="00516873"/>
    <w:rsid w:val="0052512D"/>
    <w:rsid w:val="0052717C"/>
    <w:rsid w:val="00530323"/>
    <w:rsid w:val="00531996"/>
    <w:rsid w:val="00534F89"/>
    <w:rsid w:val="00540DF3"/>
    <w:rsid w:val="0054121B"/>
    <w:rsid w:val="00542918"/>
    <w:rsid w:val="00544612"/>
    <w:rsid w:val="00551C68"/>
    <w:rsid w:val="005538D1"/>
    <w:rsid w:val="00554C71"/>
    <w:rsid w:val="00555934"/>
    <w:rsid w:val="00562D2B"/>
    <w:rsid w:val="00563C0D"/>
    <w:rsid w:val="0056561C"/>
    <w:rsid w:val="005708ED"/>
    <w:rsid w:val="005746E1"/>
    <w:rsid w:val="005804D3"/>
    <w:rsid w:val="00584049"/>
    <w:rsid w:val="00584ACA"/>
    <w:rsid w:val="00586381"/>
    <w:rsid w:val="00593693"/>
    <w:rsid w:val="005A1B53"/>
    <w:rsid w:val="005B28C6"/>
    <w:rsid w:val="005B3C0C"/>
    <w:rsid w:val="005B58F1"/>
    <w:rsid w:val="005C60D7"/>
    <w:rsid w:val="005C643A"/>
    <w:rsid w:val="005C7AE2"/>
    <w:rsid w:val="005D0E74"/>
    <w:rsid w:val="005E32C7"/>
    <w:rsid w:val="005F12D4"/>
    <w:rsid w:val="005F15EC"/>
    <w:rsid w:val="005F38E6"/>
    <w:rsid w:val="005F58B7"/>
    <w:rsid w:val="005F58EC"/>
    <w:rsid w:val="00602AB6"/>
    <w:rsid w:val="00605B61"/>
    <w:rsid w:val="00606574"/>
    <w:rsid w:val="00607AE6"/>
    <w:rsid w:val="00615277"/>
    <w:rsid w:val="00615493"/>
    <w:rsid w:val="00617CE1"/>
    <w:rsid w:val="0062188B"/>
    <w:rsid w:val="00621D2E"/>
    <w:rsid w:val="00627489"/>
    <w:rsid w:val="00633854"/>
    <w:rsid w:val="00633DCC"/>
    <w:rsid w:val="00637879"/>
    <w:rsid w:val="00640048"/>
    <w:rsid w:val="0064262A"/>
    <w:rsid w:val="006438C3"/>
    <w:rsid w:val="0064773B"/>
    <w:rsid w:val="00650DA8"/>
    <w:rsid w:val="0065336C"/>
    <w:rsid w:val="00657133"/>
    <w:rsid w:val="006606D5"/>
    <w:rsid w:val="00660BEE"/>
    <w:rsid w:val="0066311C"/>
    <w:rsid w:val="0067131A"/>
    <w:rsid w:val="00673390"/>
    <w:rsid w:val="006769BF"/>
    <w:rsid w:val="00676E7E"/>
    <w:rsid w:val="006835FC"/>
    <w:rsid w:val="006843EC"/>
    <w:rsid w:val="00686FEA"/>
    <w:rsid w:val="00692BF9"/>
    <w:rsid w:val="006946C4"/>
    <w:rsid w:val="00694DE8"/>
    <w:rsid w:val="00695773"/>
    <w:rsid w:val="006A238B"/>
    <w:rsid w:val="006A4848"/>
    <w:rsid w:val="006A6F14"/>
    <w:rsid w:val="006B06A4"/>
    <w:rsid w:val="006B46B6"/>
    <w:rsid w:val="006C46E9"/>
    <w:rsid w:val="006C7952"/>
    <w:rsid w:val="006E15F2"/>
    <w:rsid w:val="006F0A89"/>
    <w:rsid w:val="00705288"/>
    <w:rsid w:val="0070777C"/>
    <w:rsid w:val="00707A13"/>
    <w:rsid w:val="007116D4"/>
    <w:rsid w:val="007143A9"/>
    <w:rsid w:val="00723156"/>
    <w:rsid w:val="00726147"/>
    <w:rsid w:val="00743D6D"/>
    <w:rsid w:val="00751D85"/>
    <w:rsid w:val="00763560"/>
    <w:rsid w:val="00767B4B"/>
    <w:rsid w:val="007808B4"/>
    <w:rsid w:val="00781683"/>
    <w:rsid w:val="0078317E"/>
    <w:rsid w:val="00784B6E"/>
    <w:rsid w:val="00790F1A"/>
    <w:rsid w:val="00792D1F"/>
    <w:rsid w:val="00797573"/>
    <w:rsid w:val="007A50A2"/>
    <w:rsid w:val="007A6D45"/>
    <w:rsid w:val="007B0E01"/>
    <w:rsid w:val="007C1C79"/>
    <w:rsid w:val="007C1DCD"/>
    <w:rsid w:val="007C2307"/>
    <w:rsid w:val="007C55AA"/>
    <w:rsid w:val="007C78D7"/>
    <w:rsid w:val="007D2778"/>
    <w:rsid w:val="007D382E"/>
    <w:rsid w:val="007D4E8F"/>
    <w:rsid w:val="007D7F1C"/>
    <w:rsid w:val="007E0A70"/>
    <w:rsid w:val="007E3030"/>
    <w:rsid w:val="007E64CE"/>
    <w:rsid w:val="007F0902"/>
    <w:rsid w:val="007F1134"/>
    <w:rsid w:val="007F12C8"/>
    <w:rsid w:val="007F23F2"/>
    <w:rsid w:val="007F368C"/>
    <w:rsid w:val="007F3DB4"/>
    <w:rsid w:val="007F49C5"/>
    <w:rsid w:val="007F5AD0"/>
    <w:rsid w:val="00801F99"/>
    <w:rsid w:val="008031FA"/>
    <w:rsid w:val="00805E77"/>
    <w:rsid w:val="00821A47"/>
    <w:rsid w:val="0082295F"/>
    <w:rsid w:val="0082352E"/>
    <w:rsid w:val="00823892"/>
    <w:rsid w:val="00826EEB"/>
    <w:rsid w:val="00827E87"/>
    <w:rsid w:val="008337EF"/>
    <w:rsid w:val="00843963"/>
    <w:rsid w:val="008459AE"/>
    <w:rsid w:val="00846601"/>
    <w:rsid w:val="00854B31"/>
    <w:rsid w:val="0085719C"/>
    <w:rsid w:val="00860138"/>
    <w:rsid w:val="00867F83"/>
    <w:rsid w:val="0087415B"/>
    <w:rsid w:val="008766DF"/>
    <w:rsid w:val="00877B3A"/>
    <w:rsid w:val="00882183"/>
    <w:rsid w:val="00884013"/>
    <w:rsid w:val="0088435D"/>
    <w:rsid w:val="00884EAD"/>
    <w:rsid w:val="00894458"/>
    <w:rsid w:val="00897061"/>
    <w:rsid w:val="008970C9"/>
    <w:rsid w:val="008973CD"/>
    <w:rsid w:val="008973E4"/>
    <w:rsid w:val="00897E51"/>
    <w:rsid w:val="008A3AB2"/>
    <w:rsid w:val="008A3BD3"/>
    <w:rsid w:val="008A3F61"/>
    <w:rsid w:val="008B4C1C"/>
    <w:rsid w:val="008C6860"/>
    <w:rsid w:val="008D2091"/>
    <w:rsid w:val="008D5DB9"/>
    <w:rsid w:val="008E021A"/>
    <w:rsid w:val="008E53AE"/>
    <w:rsid w:val="008E6B9C"/>
    <w:rsid w:val="008F0BF4"/>
    <w:rsid w:val="008F5911"/>
    <w:rsid w:val="00901A1C"/>
    <w:rsid w:val="009031EC"/>
    <w:rsid w:val="009034F8"/>
    <w:rsid w:val="009121C1"/>
    <w:rsid w:val="00913B91"/>
    <w:rsid w:val="00915B74"/>
    <w:rsid w:val="009162F1"/>
    <w:rsid w:val="0091640D"/>
    <w:rsid w:val="00917E79"/>
    <w:rsid w:val="00923DA8"/>
    <w:rsid w:val="00927010"/>
    <w:rsid w:val="00930C3E"/>
    <w:rsid w:val="009337E7"/>
    <w:rsid w:val="009351BC"/>
    <w:rsid w:val="009368DB"/>
    <w:rsid w:val="0093747B"/>
    <w:rsid w:val="00937692"/>
    <w:rsid w:val="00943A34"/>
    <w:rsid w:val="00944A30"/>
    <w:rsid w:val="0095037A"/>
    <w:rsid w:val="0095074F"/>
    <w:rsid w:val="00951123"/>
    <w:rsid w:val="00954F8C"/>
    <w:rsid w:val="00960CC9"/>
    <w:rsid w:val="0096294F"/>
    <w:rsid w:val="00963DC7"/>
    <w:rsid w:val="00963E9E"/>
    <w:rsid w:val="0096628A"/>
    <w:rsid w:val="00966888"/>
    <w:rsid w:val="00967687"/>
    <w:rsid w:val="00974304"/>
    <w:rsid w:val="00974651"/>
    <w:rsid w:val="00982822"/>
    <w:rsid w:val="00983A56"/>
    <w:rsid w:val="00983E96"/>
    <w:rsid w:val="00987259"/>
    <w:rsid w:val="00990445"/>
    <w:rsid w:val="009919BD"/>
    <w:rsid w:val="009A0DDA"/>
    <w:rsid w:val="009A1FC1"/>
    <w:rsid w:val="009A37F9"/>
    <w:rsid w:val="009B2B14"/>
    <w:rsid w:val="009B2F00"/>
    <w:rsid w:val="009B3322"/>
    <w:rsid w:val="009B3745"/>
    <w:rsid w:val="009B3BC5"/>
    <w:rsid w:val="009C3BDA"/>
    <w:rsid w:val="009D6D0C"/>
    <w:rsid w:val="009D7728"/>
    <w:rsid w:val="009E0680"/>
    <w:rsid w:val="009E5841"/>
    <w:rsid w:val="009E7CDD"/>
    <w:rsid w:val="009F045F"/>
    <w:rsid w:val="009F35B8"/>
    <w:rsid w:val="009F5BAB"/>
    <w:rsid w:val="00A01F9B"/>
    <w:rsid w:val="00A07962"/>
    <w:rsid w:val="00A10D10"/>
    <w:rsid w:val="00A14539"/>
    <w:rsid w:val="00A1795B"/>
    <w:rsid w:val="00A203C8"/>
    <w:rsid w:val="00A3116C"/>
    <w:rsid w:val="00A31381"/>
    <w:rsid w:val="00A31A14"/>
    <w:rsid w:val="00A32743"/>
    <w:rsid w:val="00A32F1D"/>
    <w:rsid w:val="00A440CC"/>
    <w:rsid w:val="00A458F0"/>
    <w:rsid w:val="00A4739F"/>
    <w:rsid w:val="00A5151F"/>
    <w:rsid w:val="00A53321"/>
    <w:rsid w:val="00A558B6"/>
    <w:rsid w:val="00A61851"/>
    <w:rsid w:val="00A64E58"/>
    <w:rsid w:val="00A6741B"/>
    <w:rsid w:val="00A70054"/>
    <w:rsid w:val="00A718CC"/>
    <w:rsid w:val="00A76D6D"/>
    <w:rsid w:val="00A802EE"/>
    <w:rsid w:val="00A81D31"/>
    <w:rsid w:val="00A8267F"/>
    <w:rsid w:val="00A83202"/>
    <w:rsid w:val="00A83E95"/>
    <w:rsid w:val="00A84001"/>
    <w:rsid w:val="00A90143"/>
    <w:rsid w:val="00A96A26"/>
    <w:rsid w:val="00AA13CD"/>
    <w:rsid w:val="00AA1C13"/>
    <w:rsid w:val="00AA2D4B"/>
    <w:rsid w:val="00AA2DE1"/>
    <w:rsid w:val="00AA6DAF"/>
    <w:rsid w:val="00AB372D"/>
    <w:rsid w:val="00AC2B67"/>
    <w:rsid w:val="00AC34C5"/>
    <w:rsid w:val="00AC3828"/>
    <w:rsid w:val="00AD1170"/>
    <w:rsid w:val="00AD69A9"/>
    <w:rsid w:val="00AD734C"/>
    <w:rsid w:val="00AE2317"/>
    <w:rsid w:val="00AE25F6"/>
    <w:rsid w:val="00AE7E37"/>
    <w:rsid w:val="00AF1DD8"/>
    <w:rsid w:val="00AF5769"/>
    <w:rsid w:val="00AF71A7"/>
    <w:rsid w:val="00AF74AE"/>
    <w:rsid w:val="00B00575"/>
    <w:rsid w:val="00B03191"/>
    <w:rsid w:val="00B04A48"/>
    <w:rsid w:val="00B17570"/>
    <w:rsid w:val="00B2352A"/>
    <w:rsid w:val="00B23EB0"/>
    <w:rsid w:val="00B26015"/>
    <w:rsid w:val="00B265BE"/>
    <w:rsid w:val="00B30C9D"/>
    <w:rsid w:val="00B31354"/>
    <w:rsid w:val="00B4007A"/>
    <w:rsid w:val="00B412C4"/>
    <w:rsid w:val="00B41B9C"/>
    <w:rsid w:val="00B430F5"/>
    <w:rsid w:val="00B57AFA"/>
    <w:rsid w:val="00B644EB"/>
    <w:rsid w:val="00B70848"/>
    <w:rsid w:val="00B74576"/>
    <w:rsid w:val="00B840C5"/>
    <w:rsid w:val="00B84282"/>
    <w:rsid w:val="00B87D90"/>
    <w:rsid w:val="00B94A07"/>
    <w:rsid w:val="00BA100C"/>
    <w:rsid w:val="00BA2DAB"/>
    <w:rsid w:val="00BA4C60"/>
    <w:rsid w:val="00BA55AE"/>
    <w:rsid w:val="00BB70AD"/>
    <w:rsid w:val="00BC0DA1"/>
    <w:rsid w:val="00BC4E6B"/>
    <w:rsid w:val="00BD1CD1"/>
    <w:rsid w:val="00BD3A83"/>
    <w:rsid w:val="00BD3C9F"/>
    <w:rsid w:val="00BD73C9"/>
    <w:rsid w:val="00BE16A9"/>
    <w:rsid w:val="00BE4F38"/>
    <w:rsid w:val="00BF6E98"/>
    <w:rsid w:val="00C01ADD"/>
    <w:rsid w:val="00C04665"/>
    <w:rsid w:val="00C05FD9"/>
    <w:rsid w:val="00C1267E"/>
    <w:rsid w:val="00C156DF"/>
    <w:rsid w:val="00C238B3"/>
    <w:rsid w:val="00C25EE3"/>
    <w:rsid w:val="00C30DCB"/>
    <w:rsid w:val="00C3317A"/>
    <w:rsid w:val="00C35661"/>
    <w:rsid w:val="00C3597D"/>
    <w:rsid w:val="00C37546"/>
    <w:rsid w:val="00C43039"/>
    <w:rsid w:val="00C44D01"/>
    <w:rsid w:val="00C47AB8"/>
    <w:rsid w:val="00C50D90"/>
    <w:rsid w:val="00C515AE"/>
    <w:rsid w:val="00C54B6B"/>
    <w:rsid w:val="00C56A5D"/>
    <w:rsid w:val="00C63D0E"/>
    <w:rsid w:val="00C66DF0"/>
    <w:rsid w:val="00C7228F"/>
    <w:rsid w:val="00C74C85"/>
    <w:rsid w:val="00C76323"/>
    <w:rsid w:val="00C83E29"/>
    <w:rsid w:val="00C847E3"/>
    <w:rsid w:val="00C849DA"/>
    <w:rsid w:val="00C859F6"/>
    <w:rsid w:val="00C87D7F"/>
    <w:rsid w:val="00C91A4F"/>
    <w:rsid w:val="00C97CEB"/>
    <w:rsid w:val="00CA2054"/>
    <w:rsid w:val="00CA4588"/>
    <w:rsid w:val="00CA5B7F"/>
    <w:rsid w:val="00CB21C8"/>
    <w:rsid w:val="00CB3B6A"/>
    <w:rsid w:val="00CB3CBC"/>
    <w:rsid w:val="00CB3F7B"/>
    <w:rsid w:val="00CB65EF"/>
    <w:rsid w:val="00CC14B9"/>
    <w:rsid w:val="00CD177A"/>
    <w:rsid w:val="00CD2F13"/>
    <w:rsid w:val="00CE45CD"/>
    <w:rsid w:val="00CE5C64"/>
    <w:rsid w:val="00CE5CD1"/>
    <w:rsid w:val="00CF026A"/>
    <w:rsid w:val="00CF6742"/>
    <w:rsid w:val="00D038C2"/>
    <w:rsid w:val="00D11CBE"/>
    <w:rsid w:val="00D1748A"/>
    <w:rsid w:val="00D216DE"/>
    <w:rsid w:val="00D30307"/>
    <w:rsid w:val="00D3435F"/>
    <w:rsid w:val="00D3601C"/>
    <w:rsid w:val="00D37567"/>
    <w:rsid w:val="00D41C3A"/>
    <w:rsid w:val="00D4360C"/>
    <w:rsid w:val="00D51A9F"/>
    <w:rsid w:val="00D54B4C"/>
    <w:rsid w:val="00D57FA1"/>
    <w:rsid w:val="00D6273D"/>
    <w:rsid w:val="00D63AAF"/>
    <w:rsid w:val="00D67020"/>
    <w:rsid w:val="00D72FE9"/>
    <w:rsid w:val="00D87DF5"/>
    <w:rsid w:val="00D9111E"/>
    <w:rsid w:val="00D9314D"/>
    <w:rsid w:val="00D968FB"/>
    <w:rsid w:val="00DA4520"/>
    <w:rsid w:val="00DA4B61"/>
    <w:rsid w:val="00DA6DC5"/>
    <w:rsid w:val="00DB0735"/>
    <w:rsid w:val="00DB113F"/>
    <w:rsid w:val="00DB4F34"/>
    <w:rsid w:val="00DC27C0"/>
    <w:rsid w:val="00DD065B"/>
    <w:rsid w:val="00DD3B5E"/>
    <w:rsid w:val="00DE31F5"/>
    <w:rsid w:val="00DE3F4C"/>
    <w:rsid w:val="00DE4A65"/>
    <w:rsid w:val="00DE6E6F"/>
    <w:rsid w:val="00DF224A"/>
    <w:rsid w:val="00DF6BEE"/>
    <w:rsid w:val="00E020E4"/>
    <w:rsid w:val="00E022A4"/>
    <w:rsid w:val="00E03C9A"/>
    <w:rsid w:val="00E10353"/>
    <w:rsid w:val="00E126DF"/>
    <w:rsid w:val="00E164E3"/>
    <w:rsid w:val="00E16A19"/>
    <w:rsid w:val="00E20645"/>
    <w:rsid w:val="00E22641"/>
    <w:rsid w:val="00E231B4"/>
    <w:rsid w:val="00E24DD2"/>
    <w:rsid w:val="00E25461"/>
    <w:rsid w:val="00E260FB"/>
    <w:rsid w:val="00E26DA0"/>
    <w:rsid w:val="00E27718"/>
    <w:rsid w:val="00E31C86"/>
    <w:rsid w:val="00E32965"/>
    <w:rsid w:val="00E33343"/>
    <w:rsid w:val="00E35ADD"/>
    <w:rsid w:val="00E3615C"/>
    <w:rsid w:val="00E414D2"/>
    <w:rsid w:val="00E42C9C"/>
    <w:rsid w:val="00E44F90"/>
    <w:rsid w:val="00E57D99"/>
    <w:rsid w:val="00E63AF7"/>
    <w:rsid w:val="00E663DE"/>
    <w:rsid w:val="00E71120"/>
    <w:rsid w:val="00E7241D"/>
    <w:rsid w:val="00E848AD"/>
    <w:rsid w:val="00E866B1"/>
    <w:rsid w:val="00E87E8A"/>
    <w:rsid w:val="00E913E4"/>
    <w:rsid w:val="00E93EF0"/>
    <w:rsid w:val="00E95E32"/>
    <w:rsid w:val="00E9692C"/>
    <w:rsid w:val="00EA3B48"/>
    <w:rsid w:val="00EA6FC3"/>
    <w:rsid w:val="00EB277A"/>
    <w:rsid w:val="00EB5CB8"/>
    <w:rsid w:val="00EC5351"/>
    <w:rsid w:val="00EC655D"/>
    <w:rsid w:val="00EC6783"/>
    <w:rsid w:val="00EC779D"/>
    <w:rsid w:val="00ED6B6F"/>
    <w:rsid w:val="00ED744D"/>
    <w:rsid w:val="00ED7AB2"/>
    <w:rsid w:val="00EE616E"/>
    <w:rsid w:val="00EF27AD"/>
    <w:rsid w:val="00EF2D07"/>
    <w:rsid w:val="00EF3F7A"/>
    <w:rsid w:val="00EF54A3"/>
    <w:rsid w:val="00F00F5A"/>
    <w:rsid w:val="00F01E15"/>
    <w:rsid w:val="00F03089"/>
    <w:rsid w:val="00F041E9"/>
    <w:rsid w:val="00F055C1"/>
    <w:rsid w:val="00F05BC4"/>
    <w:rsid w:val="00F069D4"/>
    <w:rsid w:val="00F1660F"/>
    <w:rsid w:val="00F2475F"/>
    <w:rsid w:val="00F249DB"/>
    <w:rsid w:val="00F255ED"/>
    <w:rsid w:val="00F26EB6"/>
    <w:rsid w:val="00F27633"/>
    <w:rsid w:val="00F32943"/>
    <w:rsid w:val="00F34B56"/>
    <w:rsid w:val="00F35D3E"/>
    <w:rsid w:val="00F4162C"/>
    <w:rsid w:val="00F51E88"/>
    <w:rsid w:val="00F57372"/>
    <w:rsid w:val="00F6100B"/>
    <w:rsid w:val="00F61012"/>
    <w:rsid w:val="00F630AF"/>
    <w:rsid w:val="00F63D26"/>
    <w:rsid w:val="00F64102"/>
    <w:rsid w:val="00F8064D"/>
    <w:rsid w:val="00F81825"/>
    <w:rsid w:val="00F8418E"/>
    <w:rsid w:val="00F859D6"/>
    <w:rsid w:val="00F903D6"/>
    <w:rsid w:val="00F96F59"/>
    <w:rsid w:val="00FA3306"/>
    <w:rsid w:val="00FA4057"/>
    <w:rsid w:val="00FA51D3"/>
    <w:rsid w:val="00FA6F97"/>
    <w:rsid w:val="00FA774D"/>
    <w:rsid w:val="00FA781A"/>
    <w:rsid w:val="00FB31E9"/>
    <w:rsid w:val="00FB56F6"/>
    <w:rsid w:val="00FB5A5B"/>
    <w:rsid w:val="00FB6CC7"/>
    <w:rsid w:val="00FC4635"/>
    <w:rsid w:val="00FD3428"/>
    <w:rsid w:val="00FE1DC9"/>
    <w:rsid w:val="00FE35DB"/>
    <w:rsid w:val="00FF6F4A"/>
    <w:rsid w:val="00FF7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85B74"/>
  <w15:chartTrackingRefBased/>
  <w15:docId w15:val="{E0ADA7C4-F99F-46D6-AF67-87D33A76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73"/>
    <w:pPr>
      <w:widowControl w:val="0"/>
      <w:autoSpaceDE w:val="0"/>
      <w:autoSpaceDN w:val="0"/>
      <w:jc w:val="both"/>
    </w:pPr>
    <w:rPr>
      <w:rFonts w:eastAsia="Arial" w:cs="Arial"/>
      <w:sz w:val="22"/>
      <w:szCs w:val="22"/>
      <w:lang w:eastAsia="en-US"/>
    </w:rPr>
  </w:style>
  <w:style w:type="paragraph" w:styleId="Heading1">
    <w:name w:val="heading 1"/>
    <w:basedOn w:val="Normal"/>
    <w:uiPriority w:val="9"/>
    <w:qFormat/>
    <w:pPr>
      <w:ind w:left="1230"/>
      <w:jc w:val="center"/>
      <w:outlineLvl w:val="0"/>
    </w:pPr>
    <w:rPr>
      <w:b/>
      <w:bCs/>
      <w:sz w:val="20"/>
      <w:szCs w:val="20"/>
    </w:rPr>
  </w:style>
  <w:style w:type="paragraph" w:styleId="Heading2">
    <w:name w:val="heading 2"/>
    <w:basedOn w:val="Normal"/>
    <w:uiPriority w:val="9"/>
    <w:unhideWhenUsed/>
    <w:qFormat/>
    <w:rsid w:val="007F3DB4"/>
    <w:pPr>
      <w:ind w:left="139"/>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C779D"/>
    <w:rPr>
      <w:szCs w:val="20"/>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rsid w:val="000B78AF"/>
    <w:pPr>
      <w:spacing w:after="120"/>
      <w:ind w:left="857" w:right="136" w:hanging="284"/>
    </w:pPr>
  </w:style>
  <w:style w:type="paragraph" w:customStyle="1" w:styleId="TableParagraph">
    <w:name w:val="Table Paragraph"/>
    <w:basedOn w:val="Normal"/>
    <w:uiPriority w:val="1"/>
    <w:qFormat/>
    <w:pPr>
      <w:ind w:left="107"/>
    </w:pPr>
  </w:style>
  <w:style w:type="character" w:styleId="Hyperlink">
    <w:name w:val="Hyperlink"/>
    <w:uiPriority w:val="99"/>
    <w:unhideWhenUsed/>
    <w:rsid w:val="004416F9"/>
    <w:rPr>
      <w:color w:val="0000FF"/>
      <w:u w:val="single"/>
    </w:rPr>
  </w:style>
  <w:style w:type="character" w:styleId="UnresolvedMention">
    <w:name w:val="Unresolved Mention"/>
    <w:uiPriority w:val="99"/>
    <w:semiHidden/>
    <w:unhideWhenUsed/>
    <w:rsid w:val="004416F9"/>
    <w:rPr>
      <w:color w:val="605E5C"/>
      <w:shd w:val="clear" w:color="auto" w:fill="E1DFDD"/>
    </w:rPr>
  </w:style>
  <w:style w:type="character" w:styleId="CommentReference">
    <w:name w:val="annotation reference"/>
    <w:uiPriority w:val="99"/>
    <w:semiHidden/>
    <w:unhideWhenUsed/>
    <w:rsid w:val="00FA4057"/>
    <w:rPr>
      <w:sz w:val="16"/>
      <w:szCs w:val="16"/>
    </w:rPr>
  </w:style>
  <w:style w:type="paragraph" w:styleId="CommentText">
    <w:name w:val="annotation text"/>
    <w:basedOn w:val="Normal"/>
    <w:link w:val="CommentTextChar"/>
    <w:uiPriority w:val="99"/>
    <w:unhideWhenUsed/>
    <w:rsid w:val="00FA4057"/>
    <w:rPr>
      <w:sz w:val="20"/>
      <w:szCs w:val="20"/>
    </w:rPr>
  </w:style>
  <w:style w:type="character" w:customStyle="1" w:styleId="CommentTextChar">
    <w:name w:val="Comment Text Char"/>
    <w:link w:val="CommentText"/>
    <w:uiPriority w:val="99"/>
    <w:rsid w:val="00FA40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4057"/>
    <w:rPr>
      <w:b/>
      <w:bCs/>
    </w:rPr>
  </w:style>
  <w:style w:type="character" w:customStyle="1" w:styleId="CommentSubjectChar">
    <w:name w:val="Comment Subject Char"/>
    <w:link w:val="CommentSubject"/>
    <w:uiPriority w:val="99"/>
    <w:semiHidden/>
    <w:rsid w:val="00FA4057"/>
    <w:rPr>
      <w:rFonts w:ascii="Arial" w:eastAsia="Arial" w:hAnsi="Arial" w:cs="Arial"/>
      <w:b/>
      <w:bCs/>
      <w:sz w:val="20"/>
      <w:szCs w:val="20"/>
    </w:rPr>
  </w:style>
  <w:style w:type="paragraph" w:styleId="Revision">
    <w:name w:val="Revision"/>
    <w:hidden/>
    <w:uiPriority w:val="99"/>
    <w:semiHidden/>
    <w:rsid w:val="00974304"/>
    <w:rPr>
      <w:rFonts w:ascii="Arial" w:eastAsia="Arial" w:hAnsi="Arial" w:cs="Arial"/>
      <w:sz w:val="22"/>
      <w:szCs w:val="22"/>
      <w:lang w:val="en-US" w:eastAsia="en-US"/>
    </w:rPr>
  </w:style>
  <w:style w:type="paragraph" w:styleId="Header">
    <w:name w:val="header"/>
    <w:basedOn w:val="Normal"/>
    <w:link w:val="HeaderChar"/>
    <w:unhideWhenUsed/>
    <w:rsid w:val="009B2F00"/>
    <w:pPr>
      <w:tabs>
        <w:tab w:val="center" w:pos="4513"/>
        <w:tab w:val="right" w:pos="9026"/>
      </w:tabs>
    </w:pPr>
  </w:style>
  <w:style w:type="character" w:customStyle="1" w:styleId="HeaderChar">
    <w:name w:val="Header Char"/>
    <w:link w:val="Header"/>
    <w:uiPriority w:val="99"/>
    <w:rsid w:val="009B2F00"/>
    <w:rPr>
      <w:rFonts w:ascii="Arial" w:eastAsia="Arial" w:hAnsi="Arial" w:cs="Arial"/>
    </w:rPr>
  </w:style>
  <w:style w:type="paragraph" w:styleId="Footer">
    <w:name w:val="footer"/>
    <w:basedOn w:val="Normal"/>
    <w:link w:val="FooterChar"/>
    <w:unhideWhenUsed/>
    <w:rsid w:val="009B2F00"/>
    <w:pPr>
      <w:tabs>
        <w:tab w:val="center" w:pos="4513"/>
        <w:tab w:val="right" w:pos="9026"/>
      </w:tabs>
    </w:pPr>
  </w:style>
  <w:style w:type="character" w:customStyle="1" w:styleId="FooterChar">
    <w:name w:val="Footer Char"/>
    <w:link w:val="Footer"/>
    <w:uiPriority w:val="99"/>
    <w:rsid w:val="009B2F00"/>
    <w:rPr>
      <w:rFonts w:ascii="Arial" w:eastAsia="Arial" w:hAnsi="Arial" w:cs="Arial"/>
    </w:rPr>
  </w:style>
  <w:style w:type="table" w:styleId="TableGrid">
    <w:name w:val="Table Grid"/>
    <w:basedOn w:val="TableNormal"/>
    <w:uiPriority w:val="39"/>
    <w:rsid w:val="00E12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ING">
    <w:name w:val="SCHEDULE HEADING"/>
    <w:basedOn w:val="Normal"/>
    <w:next w:val="ScheduleSubHeading"/>
    <w:uiPriority w:val="99"/>
    <w:rsid w:val="00AC2B67"/>
    <w:pPr>
      <w:keepNext/>
      <w:widowControl/>
      <w:autoSpaceDE/>
      <w:autoSpaceDN/>
      <w:spacing w:after="240"/>
      <w:jc w:val="center"/>
    </w:pPr>
    <w:rPr>
      <w:rFonts w:ascii="Times New Roman" w:eastAsia="SimSun" w:hAnsi="Times New Roman" w:cs="Times New Roman"/>
      <w:b/>
      <w:bCs/>
      <w:caps/>
      <w:lang w:eastAsia="zh-CN"/>
    </w:rPr>
  </w:style>
  <w:style w:type="paragraph" w:customStyle="1" w:styleId="ScheduleSubHeading">
    <w:name w:val="Schedule SubHeading"/>
    <w:basedOn w:val="Normal"/>
    <w:next w:val="Normal"/>
    <w:uiPriority w:val="99"/>
    <w:rsid w:val="00AC2B67"/>
    <w:pPr>
      <w:keepNext/>
      <w:widowControl/>
      <w:autoSpaceDE/>
      <w:autoSpaceDN/>
      <w:spacing w:after="240"/>
      <w:jc w:val="center"/>
    </w:pPr>
    <w:rPr>
      <w:rFonts w:ascii="Times New Roman" w:eastAsia="SimSun" w:hAnsi="Times New Roman" w:cs="Times New Roman"/>
      <w:b/>
      <w:bCs/>
      <w:lang w:eastAsia="zh-CN"/>
    </w:rPr>
  </w:style>
  <w:style w:type="paragraph" w:customStyle="1" w:styleId="Level1Heading">
    <w:name w:val="Level 1 Heading"/>
    <w:next w:val="Level2Number"/>
    <w:link w:val="Level1HeadingChar"/>
    <w:qFormat/>
    <w:rsid w:val="00AC2B67"/>
    <w:pPr>
      <w:keepNext/>
      <w:numPr>
        <w:numId w:val="6"/>
      </w:numPr>
      <w:tabs>
        <w:tab w:val="left" w:pos="567"/>
        <w:tab w:val="left" w:pos="1418"/>
        <w:tab w:val="left" w:pos="2381"/>
        <w:tab w:val="left" w:pos="3459"/>
        <w:tab w:val="right" w:pos="3969"/>
        <w:tab w:val="center" w:pos="4536"/>
        <w:tab w:val="left" w:pos="5897"/>
      </w:tabs>
      <w:spacing w:before="120" w:after="120" w:line="260" w:lineRule="atLeast"/>
      <w:outlineLvl w:val="0"/>
    </w:pPr>
    <w:rPr>
      <w:rFonts w:ascii="Arial Bold" w:eastAsia="SimSun" w:hAnsi="Arial Bold"/>
      <w:b/>
      <w:bCs/>
      <w:sz w:val="21"/>
      <w:szCs w:val="28"/>
    </w:rPr>
  </w:style>
  <w:style w:type="character" w:customStyle="1" w:styleId="Level1HeadingChar">
    <w:name w:val="Level 1 Heading Char"/>
    <w:link w:val="Level1Heading"/>
    <w:rsid w:val="00AC2B67"/>
    <w:rPr>
      <w:rFonts w:ascii="Arial Bold" w:eastAsia="SimSun" w:hAnsi="Arial Bold" w:cs="Times New Roman"/>
      <w:b/>
      <w:bCs/>
      <w:sz w:val="21"/>
      <w:szCs w:val="28"/>
      <w:lang w:val="en-GB" w:eastAsia="en-GB"/>
    </w:rPr>
  </w:style>
  <w:style w:type="paragraph" w:customStyle="1" w:styleId="Level2Number">
    <w:name w:val="Level 2 Number"/>
    <w:basedOn w:val="Normal"/>
    <w:qFormat/>
    <w:rsid w:val="00AC2B67"/>
    <w:pPr>
      <w:widowControl/>
      <w:numPr>
        <w:ilvl w:val="1"/>
        <w:numId w:val="6"/>
      </w:numPr>
      <w:autoSpaceDE/>
      <w:autoSpaceDN/>
      <w:spacing w:before="120" w:after="120" w:line="260" w:lineRule="atLeast"/>
      <w:outlineLvl w:val="1"/>
    </w:pPr>
    <w:rPr>
      <w:rFonts w:eastAsia="SimSun" w:cs="Times New Roman"/>
      <w:sz w:val="21"/>
      <w:szCs w:val="21"/>
      <w:lang w:eastAsia="en-GB"/>
    </w:rPr>
  </w:style>
  <w:style w:type="paragraph" w:customStyle="1" w:styleId="Level3Number">
    <w:name w:val="Level 3 Number"/>
    <w:basedOn w:val="Normal"/>
    <w:qFormat/>
    <w:rsid w:val="00AC2B67"/>
    <w:pPr>
      <w:widowControl/>
      <w:numPr>
        <w:ilvl w:val="2"/>
        <w:numId w:val="6"/>
      </w:numPr>
      <w:tabs>
        <w:tab w:val="left" w:pos="1418"/>
        <w:tab w:val="left" w:pos="3459"/>
        <w:tab w:val="left" w:pos="4593"/>
        <w:tab w:val="left" w:pos="5897"/>
      </w:tabs>
      <w:autoSpaceDE/>
      <w:autoSpaceDN/>
      <w:spacing w:before="120" w:after="120" w:line="260" w:lineRule="atLeast"/>
      <w:outlineLvl w:val="2"/>
    </w:pPr>
    <w:rPr>
      <w:rFonts w:eastAsia="SimSun" w:cs="Times New Roman"/>
      <w:sz w:val="21"/>
      <w:szCs w:val="21"/>
      <w:lang w:eastAsia="en-GB"/>
    </w:rPr>
  </w:style>
  <w:style w:type="paragraph" w:customStyle="1" w:styleId="Level4Number">
    <w:name w:val="Level 4 Number"/>
    <w:basedOn w:val="Normal"/>
    <w:qFormat/>
    <w:rsid w:val="00AC2B67"/>
    <w:pPr>
      <w:widowControl/>
      <w:numPr>
        <w:ilvl w:val="3"/>
        <w:numId w:val="6"/>
      </w:numPr>
      <w:autoSpaceDE/>
      <w:autoSpaceDN/>
      <w:spacing w:before="120" w:after="120" w:line="260" w:lineRule="atLeast"/>
      <w:outlineLvl w:val="3"/>
    </w:pPr>
    <w:rPr>
      <w:rFonts w:eastAsia="SimSun" w:cs="Times New Roman"/>
      <w:sz w:val="21"/>
      <w:szCs w:val="21"/>
      <w:lang w:eastAsia="en-GB"/>
    </w:rPr>
  </w:style>
  <w:style w:type="paragraph" w:customStyle="1" w:styleId="Level5Number">
    <w:name w:val="Level 5 Number"/>
    <w:basedOn w:val="Normal"/>
    <w:qFormat/>
    <w:rsid w:val="00AC2B67"/>
    <w:pPr>
      <w:widowControl/>
      <w:numPr>
        <w:ilvl w:val="4"/>
        <w:numId w:val="6"/>
      </w:numPr>
      <w:autoSpaceDE/>
      <w:autoSpaceDN/>
      <w:spacing w:before="120" w:after="120" w:line="260" w:lineRule="atLeast"/>
    </w:pPr>
    <w:rPr>
      <w:rFonts w:eastAsia="SimSun" w:cs="Times New Roman"/>
      <w:sz w:val="21"/>
      <w:szCs w:val="21"/>
      <w:lang w:eastAsia="en-GB"/>
    </w:rPr>
  </w:style>
  <w:style w:type="numbering" w:customStyle="1" w:styleId="FlLevelHeadingsNumberingList">
    <w:name w:val="Fl Level Headings Numbering List"/>
    <w:uiPriority w:val="99"/>
    <w:locked/>
    <w:rsid w:val="00AC2B67"/>
    <w:pPr>
      <w:numPr>
        <w:numId w:val="6"/>
      </w:numPr>
    </w:pPr>
  </w:style>
  <w:style w:type="paragraph" w:customStyle="1" w:styleId="Level6Number">
    <w:name w:val="Level 6 Number"/>
    <w:basedOn w:val="Level5Number"/>
    <w:qFormat/>
    <w:rsid w:val="00AC2B67"/>
    <w:pPr>
      <w:numPr>
        <w:ilvl w:val="5"/>
      </w:numPr>
    </w:pPr>
  </w:style>
  <w:style w:type="paragraph" w:customStyle="1" w:styleId="Schedule">
    <w:name w:val="Schedule"/>
    <w:qFormat/>
    <w:rsid w:val="00194764"/>
    <w:pPr>
      <w:numPr>
        <w:numId w:val="11"/>
      </w:numPr>
      <w:spacing w:before="240" w:after="240" w:line="240" w:lineRule="atLeast"/>
    </w:pPr>
    <w:rPr>
      <w:rFonts w:ascii="Arial" w:eastAsia="Arial Unicode MS" w:hAnsi="Arial" w:cs="Arial"/>
      <w:b/>
      <w:color w:val="000000"/>
      <w:sz w:val="22"/>
      <w:szCs w:val="22"/>
      <w:lang w:val="en-US" w:eastAsia="en-US"/>
    </w:rPr>
  </w:style>
  <w:style w:type="paragraph" w:customStyle="1" w:styleId="Part">
    <w:name w:val="Part"/>
    <w:basedOn w:val="Normal"/>
    <w:qFormat/>
    <w:rsid w:val="00194764"/>
    <w:pPr>
      <w:widowControl/>
      <w:numPr>
        <w:ilvl w:val="1"/>
        <w:numId w:val="11"/>
      </w:numPr>
      <w:autoSpaceDE/>
      <w:autoSpaceDN/>
      <w:spacing w:before="240" w:after="240" w:line="300" w:lineRule="atLeast"/>
    </w:pPr>
    <w:rPr>
      <w:rFonts w:eastAsia="Arial Unicode MS"/>
      <w:b/>
      <w:color w:val="000000"/>
      <w:szCs w:val="20"/>
    </w:rPr>
  </w:style>
  <w:style w:type="paragraph" w:customStyle="1" w:styleId="ParaClause">
    <w:name w:val="Para Clause"/>
    <w:basedOn w:val="Normal"/>
    <w:rsid w:val="00194764"/>
    <w:pPr>
      <w:widowControl/>
      <w:autoSpaceDE/>
      <w:autoSpaceDN/>
      <w:spacing w:before="120" w:after="120" w:line="300" w:lineRule="atLeast"/>
      <w:ind w:left="720"/>
    </w:pPr>
    <w:rPr>
      <w:rFonts w:eastAsia="Arial Unicode MS"/>
      <w:color w:val="000000"/>
      <w:szCs w:val="20"/>
    </w:rPr>
  </w:style>
  <w:style w:type="paragraph" w:customStyle="1" w:styleId="ScheduleTitleClause">
    <w:name w:val="Schedule Title Clause"/>
    <w:basedOn w:val="Normal"/>
    <w:rsid w:val="00194764"/>
    <w:pPr>
      <w:keepNext/>
      <w:widowControl/>
      <w:numPr>
        <w:ilvl w:val="2"/>
        <w:numId w:val="11"/>
      </w:numPr>
      <w:autoSpaceDE/>
      <w:autoSpaceDN/>
      <w:spacing w:before="240" w:after="240" w:line="300" w:lineRule="atLeast"/>
      <w:outlineLvl w:val="0"/>
    </w:pPr>
    <w:rPr>
      <w:rFonts w:eastAsia="Arial Unicode MS"/>
      <w:b/>
      <w:color w:val="000000"/>
      <w:kern w:val="28"/>
      <w:szCs w:val="20"/>
    </w:rPr>
  </w:style>
  <w:style w:type="paragraph" w:customStyle="1" w:styleId="ScheduleUntitledsubclause1">
    <w:name w:val="Schedule Untitled subclause 1"/>
    <w:basedOn w:val="Normal"/>
    <w:rsid w:val="00194764"/>
    <w:pPr>
      <w:widowControl/>
      <w:numPr>
        <w:ilvl w:val="3"/>
        <w:numId w:val="11"/>
      </w:numPr>
      <w:autoSpaceDE/>
      <w:autoSpaceDN/>
      <w:spacing w:before="280" w:after="120" w:line="300" w:lineRule="atLeast"/>
      <w:outlineLvl w:val="1"/>
    </w:pPr>
    <w:rPr>
      <w:rFonts w:eastAsia="Arial Unicode MS"/>
      <w:color w:val="000000"/>
      <w:szCs w:val="20"/>
    </w:rPr>
  </w:style>
  <w:style w:type="paragraph" w:customStyle="1" w:styleId="ScheduleUntitledsubclause2">
    <w:name w:val="Schedule Untitled subclause 2"/>
    <w:basedOn w:val="Normal"/>
    <w:rsid w:val="00194764"/>
    <w:pPr>
      <w:widowControl/>
      <w:numPr>
        <w:ilvl w:val="4"/>
        <w:numId w:val="11"/>
      </w:numPr>
      <w:autoSpaceDE/>
      <w:autoSpaceDN/>
      <w:spacing w:after="120" w:line="300" w:lineRule="atLeast"/>
      <w:outlineLvl w:val="2"/>
    </w:pPr>
    <w:rPr>
      <w:rFonts w:eastAsia="Arial Unicode MS"/>
      <w:color w:val="000000"/>
      <w:szCs w:val="20"/>
    </w:rPr>
  </w:style>
  <w:style w:type="paragraph" w:customStyle="1" w:styleId="ScheduleUntitledsubclause3">
    <w:name w:val="Schedule Untitled subclause 3"/>
    <w:basedOn w:val="Normal"/>
    <w:rsid w:val="00194764"/>
    <w:pPr>
      <w:widowControl/>
      <w:numPr>
        <w:ilvl w:val="5"/>
        <w:numId w:val="11"/>
      </w:numPr>
      <w:tabs>
        <w:tab w:val="left" w:pos="2261"/>
      </w:tabs>
      <w:autoSpaceDE/>
      <w:autoSpaceDN/>
      <w:spacing w:after="120" w:line="300" w:lineRule="atLeast"/>
      <w:outlineLvl w:val="3"/>
    </w:pPr>
    <w:rPr>
      <w:rFonts w:eastAsia="Arial Unicode MS"/>
      <w:color w:val="000000"/>
      <w:szCs w:val="20"/>
    </w:rPr>
  </w:style>
  <w:style w:type="paragraph" w:styleId="BalloonText">
    <w:name w:val="Balloon Text"/>
    <w:basedOn w:val="Normal"/>
    <w:link w:val="BalloonTextChar"/>
    <w:uiPriority w:val="99"/>
    <w:semiHidden/>
    <w:unhideWhenUsed/>
    <w:rsid w:val="00A83202"/>
    <w:rPr>
      <w:rFonts w:ascii="Tahoma" w:hAnsi="Tahoma" w:cs="Tahoma"/>
      <w:sz w:val="16"/>
      <w:szCs w:val="16"/>
    </w:rPr>
  </w:style>
  <w:style w:type="character" w:customStyle="1" w:styleId="BalloonTextChar">
    <w:name w:val="Balloon Text Char"/>
    <w:link w:val="BalloonText"/>
    <w:uiPriority w:val="99"/>
    <w:semiHidden/>
    <w:rsid w:val="00A83202"/>
    <w:rPr>
      <w:rFonts w:ascii="Tahoma" w:eastAsia="Arial" w:hAnsi="Tahoma" w:cs="Tahoma"/>
      <w:sz w:val="16"/>
      <w:szCs w:val="16"/>
      <w:lang w:val="en-GB"/>
    </w:rPr>
  </w:style>
  <w:style w:type="character" w:styleId="FollowedHyperlink">
    <w:name w:val="FollowedHyperlink"/>
    <w:uiPriority w:val="99"/>
    <w:semiHidden/>
    <w:unhideWhenUsed/>
    <w:rsid w:val="00EF27AD"/>
    <w:rPr>
      <w:color w:val="954F72"/>
      <w:u w:val="single"/>
    </w:rPr>
  </w:style>
  <w:style w:type="character" w:customStyle="1" w:styleId="ssit">
    <w:name w:val="ss_it"/>
    <w:basedOn w:val="DefaultParagraphFont"/>
    <w:rsid w:val="00493165"/>
  </w:style>
  <w:style w:type="character" w:customStyle="1" w:styleId="ssbf">
    <w:name w:val="ss_bf"/>
    <w:basedOn w:val="DefaultParagraphFont"/>
    <w:rsid w:val="00493165"/>
  </w:style>
  <w:style w:type="character" w:customStyle="1" w:styleId="sssh">
    <w:name w:val="ss_sh"/>
    <w:basedOn w:val="DefaultParagraphFont"/>
    <w:rsid w:val="00493165"/>
  </w:style>
  <w:style w:type="paragraph" w:styleId="NormalWeb">
    <w:name w:val="Normal (Web)"/>
    <w:basedOn w:val="Normal"/>
    <w:uiPriority w:val="99"/>
    <w:semiHidden/>
    <w:unhideWhenUsed/>
    <w:rsid w:val="0064004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PlaceholderText">
    <w:name w:val="Placeholder Text"/>
    <w:uiPriority w:val="99"/>
    <w:semiHidden/>
    <w:rsid w:val="00B265BE"/>
    <w:rPr>
      <w:color w:val="808080"/>
    </w:rPr>
  </w:style>
  <w:style w:type="paragraph" w:styleId="FootnoteText">
    <w:name w:val="footnote text"/>
    <w:basedOn w:val="Normal"/>
    <w:link w:val="FootnoteTextChar"/>
    <w:uiPriority w:val="99"/>
    <w:semiHidden/>
    <w:unhideWhenUsed/>
    <w:rsid w:val="00F6100B"/>
    <w:rPr>
      <w:sz w:val="20"/>
      <w:szCs w:val="20"/>
    </w:rPr>
  </w:style>
  <w:style w:type="character" w:customStyle="1" w:styleId="FootnoteTextChar">
    <w:name w:val="Footnote Text Char"/>
    <w:link w:val="FootnoteText"/>
    <w:uiPriority w:val="99"/>
    <w:semiHidden/>
    <w:rsid w:val="00F6100B"/>
    <w:rPr>
      <w:rFonts w:ascii="Arial" w:eastAsia="Arial" w:hAnsi="Arial" w:cs="Arial"/>
      <w:lang w:eastAsia="en-US"/>
    </w:rPr>
  </w:style>
  <w:style w:type="character" w:styleId="FootnoteReference">
    <w:name w:val="footnote reference"/>
    <w:uiPriority w:val="99"/>
    <w:semiHidden/>
    <w:unhideWhenUsed/>
    <w:rsid w:val="00F61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8566">
      <w:bodyDiv w:val="1"/>
      <w:marLeft w:val="0"/>
      <w:marRight w:val="0"/>
      <w:marTop w:val="0"/>
      <w:marBottom w:val="0"/>
      <w:divBdr>
        <w:top w:val="none" w:sz="0" w:space="0" w:color="auto"/>
        <w:left w:val="none" w:sz="0" w:space="0" w:color="auto"/>
        <w:bottom w:val="none" w:sz="0" w:space="0" w:color="auto"/>
        <w:right w:val="none" w:sz="0" w:space="0" w:color="auto"/>
      </w:divBdr>
    </w:div>
    <w:div w:id="305550326">
      <w:bodyDiv w:val="1"/>
      <w:marLeft w:val="0"/>
      <w:marRight w:val="0"/>
      <w:marTop w:val="0"/>
      <w:marBottom w:val="0"/>
      <w:divBdr>
        <w:top w:val="none" w:sz="0" w:space="0" w:color="auto"/>
        <w:left w:val="none" w:sz="0" w:space="0" w:color="auto"/>
        <w:bottom w:val="none" w:sz="0" w:space="0" w:color="auto"/>
        <w:right w:val="none" w:sz="0" w:space="0" w:color="auto"/>
      </w:divBdr>
    </w:div>
    <w:div w:id="1616137920">
      <w:bodyDiv w:val="1"/>
      <w:marLeft w:val="0"/>
      <w:marRight w:val="0"/>
      <w:marTop w:val="0"/>
      <w:marBottom w:val="0"/>
      <w:divBdr>
        <w:top w:val="none" w:sz="0" w:space="0" w:color="auto"/>
        <w:left w:val="none" w:sz="0" w:space="0" w:color="auto"/>
        <w:bottom w:val="none" w:sz="0" w:space="0" w:color="auto"/>
        <w:right w:val="none" w:sz="0" w:space="0" w:color="auto"/>
      </w:divBdr>
    </w:div>
    <w:div w:id="1675380194">
      <w:bodyDiv w:val="1"/>
      <w:marLeft w:val="0"/>
      <w:marRight w:val="0"/>
      <w:marTop w:val="0"/>
      <w:marBottom w:val="0"/>
      <w:divBdr>
        <w:top w:val="none" w:sz="0" w:space="0" w:color="auto"/>
        <w:left w:val="none" w:sz="0" w:space="0" w:color="auto"/>
        <w:bottom w:val="none" w:sz="0" w:space="0" w:color="auto"/>
        <w:right w:val="none" w:sz="0" w:space="0" w:color="auto"/>
      </w:divBdr>
    </w:div>
    <w:div w:id="1757944710">
      <w:bodyDiv w:val="1"/>
      <w:marLeft w:val="0"/>
      <w:marRight w:val="0"/>
      <w:marTop w:val="0"/>
      <w:marBottom w:val="0"/>
      <w:divBdr>
        <w:top w:val="none" w:sz="0" w:space="0" w:color="auto"/>
        <w:left w:val="none" w:sz="0" w:space="0" w:color="auto"/>
        <w:bottom w:val="none" w:sz="0" w:space="0" w:color="auto"/>
        <w:right w:val="none" w:sz="0" w:space="0" w:color="auto"/>
      </w:divBdr>
    </w:div>
    <w:div w:id="179505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clear.com/site/public/EU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496FBBABA7824BBDE6B34B4D4ED7CA" ma:contentTypeVersion="12" ma:contentTypeDescription="Create a new document." ma:contentTypeScope="" ma:versionID="311723d28cbd70c4e599e52105b36650">
  <xsd:schema xmlns:xsd="http://www.w3.org/2001/XMLSchema" xmlns:xs="http://www.w3.org/2001/XMLSchema" xmlns:p="http://schemas.microsoft.com/office/2006/metadata/properties" xmlns:ns2="fd98bd5d-7ba6-4231-be58-019576ce570c" xmlns:ns3="b390db40-e2d9-41be-8e55-c76434c953c6" targetNamespace="http://schemas.microsoft.com/office/2006/metadata/properties" ma:root="true" ma:fieldsID="2466a97f500c765a8417ddf075bab6a3" ns2:_="" ns3:_="">
    <xsd:import namespace="fd98bd5d-7ba6-4231-be58-019576ce570c"/>
    <xsd:import namespace="b390db40-e2d9-41be-8e55-c76434c953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8bd5d-7ba6-4231-be58-019576ce5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04d5cd8-517a-4829-a783-532fe1f51e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90db40-e2d9-41be-8e55-c76434c953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b5537c-182a-422e-8d26-5a7cfa5c11de}" ma:internalName="TaxCatchAll" ma:showField="CatchAllData" ma:web="b390db40-e2d9-41be-8e55-c76434c95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98bd5d-7ba6-4231-be58-019576ce570c">
      <Terms xmlns="http://schemas.microsoft.com/office/infopath/2007/PartnerControls"/>
    </lcf76f155ced4ddcb4097134ff3c332f>
    <TaxCatchAll xmlns="b390db40-e2d9-41be-8e55-c76434c953c6" xsi:nil="true"/>
  </documentManagement>
</p:properties>
</file>

<file path=customXml/itemProps1.xml><?xml version="1.0" encoding="utf-8"?>
<ds:datastoreItem xmlns:ds="http://schemas.openxmlformats.org/officeDocument/2006/customXml" ds:itemID="{C5F4FB55-86A8-4D18-8E4E-AD5B10575CA9}">
  <ds:schemaRefs>
    <ds:schemaRef ds:uri="http://schemas.openxmlformats.org/officeDocument/2006/bibliography"/>
  </ds:schemaRefs>
</ds:datastoreItem>
</file>

<file path=customXml/itemProps2.xml><?xml version="1.0" encoding="utf-8"?>
<ds:datastoreItem xmlns:ds="http://schemas.openxmlformats.org/officeDocument/2006/customXml" ds:itemID="{49DBCDE6-9DBD-4BE6-A76B-B025445A0877}">
  <ds:schemaRefs>
    <ds:schemaRef ds:uri="http://schemas.microsoft.com/sharepoint/v3/contenttype/forms"/>
  </ds:schemaRefs>
</ds:datastoreItem>
</file>

<file path=customXml/itemProps3.xml><?xml version="1.0" encoding="utf-8"?>
<ds:datastoreItem xmlns:ds="http://schemas.openxmlformats.org/officeDocument/2006/customXml" ds:itemID="{27F2E29E-F260-44FA-8D0B-FEDE80305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8bd5d-7ba6-4231-be58-019576ce570c"/>
    <ds:schemaRef ds:uri="b390db40-e2d9-41be-8e55-c76434c9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794F7-F06B-4071-B1F3-B28774AC53B5}">
  <ds:schemaRefs>
    <ds:schemaRef ds:uri="http://schemas.microsoft.com/office/2006/metadata/properties"/>
    <ds:schemaRef ds:uri="http://schemas.microsoft.com/office/infopath/2007/PartnerControls"/>
    <ds:schemaRef ds:uri="fd98bd5d-7ba6-4231-be58-019576ce570c"/>
    <ds:schemaRef ds:uri="b390db40-e2d9-41be-8e55-c76434c953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17073</CharactersWithSpaces>
  <SharedDoc>false</SharedDoc>
  <HLinks>
    <vt:vector size="6" baseType="variant">
      <vt:variant>
        <vt:i4>3538989</vt:i4>
      </vt:variant>
      <vt:variant>
        <vt:i4>21</vt:i4>
      </vt:variant>
      <vt:variant>
        <vt:i4>0</vt:i4>
      </vt:variant>
      <vt:variant>
        <vt:i4>5</vt:i4>
      </vt:variant>
      <vt:variant>
        <vt:lpwstr>http://www.euroclear.com/site/public/EUI).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Anysia Virdi</cp:lastModifiedBy>
  <cp:revision>3</cp:revision>
  <cp:lastPrinted>2025-08-08T12:56:00Z</cp:lastPrinted>
  <dcterms:created xsi:type="dcterms:W3CDTF">2025-08-18T09:26:00Z</dcterms:created>
  <dcterms:modified xsi:type="dcterms:W3CDTF">2025-08-18T09:27:00Z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Acrobat PDFMaker 15 for Word</vt:lpwstr>
  </property>
  <property fmtid="{D5CDD505-2E9C-101B-9397-08002B2CF9AE}" pid="4" name="LastSaved">
    <vt:filetime>2021-06-21T00:00:00Z</vt:filetime>
  </property>
  <property fmtid="{D5CDD505-2E9C-101B-9397-08002B2CF9AE}" pid="5" name="MediaServiceImageTags">
    <vt:lpwstr/>
  </property>
  <property fmtid="{D5CDD505-2E9C-101B-9397-08002B2CF9AE}" pid="6" name="ContentTypeId">
    <vt:lpwstr>0x0101002D496FBBABA7824BBDE6B34B4D4ED7CA</vt:lpwstr>
  </property>
</Properties>
</file>