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A627" w14:textId="6957AE72" w:rsidR="004E1B5E" w:rsidRPr="00B012F2" w:rsidRDefault="004E1B5E" w:rsidP="00B012F2">
      <w:pPr>
        <w:shd w:val="clear" w:color="auto" w:fill="F2F2F2" w:themeFill="background1" w:themeFillShade="F2"/>
        <w:jc w:val="center"/>
        <w:rPr>
          <w:b/>
          <w:bCs/>
          <w:caps/>
          <w:sz w:val="36"/>
          <w:szCs w:val="36"/>
          <w:lang w:val="de-DE"/>
        </w:rPr>
      </w:pPr>
      <w:r w:rsidRPr="00B012F2">
        <w:rPr>
          <w:b/>
          <w:bCs/>
          <w:caps/>
          <w:sz w:val="36"/>
          <w:szCs w:val="36"/>
          <w:lang w:val="de-DE"/>
        </w:rPr>
        <w:t xml:space="preserve">Stellungnahme zum </w:t>
      </w:r>
      <w:r w:rsidR="00AC7016">
        <w:rPr>
          <w:b/>
          <w:bCs/>
          <w:caps/>
          <w:sz w:val="36"/>
          <w:szCs w:val="36"/>
          <w:lang w:val="de-DE"/>
        </w:rPr>
        <w:t xml:space="preserve">Kabinettsbeschluss der Bundesregierung vom 25. März 2026 zum </w:t>
      </w:r>
      <w:r w:rsidRPr="00B012F2">
        <w:rPr>
          <w:b/>
          <w:bCs/>
          <w:caps/>
          <w:sz w:val="36"/>
          <w:szCs w:val="36"/>
          <w:lang w:val="de-DE"/>
        </w:rPr>
        <w:br/>
      </w:r>
      <w:r w:rsidR="00B012F2" w:rsidRPr="00B012F2">
        <w:rPr>
          <w:b/>
          <w:bCs/>
          <w:caps/>
          <w:sz w:val="36"/>
          <w:szCs w:val="36"/>
          <w:lang w:val="de-DE"/>
        </w:rPr>
        <w:t xml:space="preserve">Klimaschutzprogramm </w:t>
      </w:r>
      <w:r w:rsidR="000A61ED">
        <w:rPr>
          <w:b/>
          <w:bCs/>
          <w:caps/>
          <w:sz w:val="36"/>
          <w:szCs w:val="36"/>
          <w:lang w:val="de-DE"/>
        </w:rPr>
        <w:t xml:space="preserve">2026 </w:t>
      </w:r>
    </w:p>
    <w:p w14:paraId="21CBE41D" w14:textId="398F1F1C" w:rsidR="0035556B" w:rsidRPr="00E72546" w:rsidRDefault="0035556B" w:rsidP="00574BE7">
      <w:pPr>
        <w:jc w:val="center"/>
        <w:rPr>
          <w:sz w:val="22"/>
          <w:szCs w:val="22"/>
          <w:lang w:val="de-DE"/>
        </w:rPr>
      </w:pPr>
      <w:r w:rsidRPr="00E72546">
        <w:rPr>
          <w:i/>
          <w:iCs/>
          <w:sz w:val="22"/>
          <w:szCs w:val="22"/>
          <w:lang w:val="de-DE"/>
        </w:rPr>
        <w:br/>
      </w:r>
      <w:r w:rsidRPr="00E72546">
        <w:rPr>
          <w:sz w:val="22"/>
          <w:szCs w:val="22"/>
          <w:lang w:val="de-DE"/>
        </w:rPr>
        <w:t>Berlin, 2</w:t>
      </w:r>
      <w:r w:rsidR="00B012F2">
        <w:rPr>
          <w:sz w:val="22"/>
          <w:szCs w:val="22"/>
          <w:lang w:val="de-DE"/>
        </w:rPr>
        <w:t>5</w:t>
      </w:r>
      <w:r w:rsidRPr="00E72546">
        <w:rPr>
          <w:sz w:val="22"/>
          <w:szCs w:val="22"/>
          <w:lang w:val="de-DE"/>
        </w:rPr>
        <w:t xml:space="preserve">. </w:t>
      </w:r>
      <w:r w:rsidR="00B012F2">
        <w:rPr>
          <w:sz w:val="22"/>
          <w:szCs w:val="22"/>
          <w:lang w:val="de-DE"/>
        </w:rPr>
        <w:t>März 2026</w:t>
      </w:r>
    </w:p>
    <w:p w14:paraId="35279F59" w14:textId="77777777" w:rsidR="004E1B5E" w:rsidRPr="00E72546" w:rsidRDefault="004E1B5E" w:rsidP="004E1B5E">
      <w:pPr>
        <w:jc w:val="both"/>
        <w:rPr>
          <w:b/>
          <w:bCs/>
          <w:smallCaps/>
          <w:sz w:val="22"/>
          <w:szCs w:val="22"/>
          <w:lang w:val="de-DE"/>
        </w:rPr>
      </w:pPr>
    </w:p>
    <w:p w14:paraId="284880CB" w14:textId="5604E1F1" w:rsidR="00F576FF" w:rsidRPr="006D14F6" w:rsidRDefault="00F576FF" w:rsidP="00707EB8">
      <w:pPr>
        <w:jc w:val="both"/>
        <w:rPr>
          <w:lang w:val="de-DE"/>
        </w:rPr>
      </w:pPr>
      <w:r>
        <w:rPr>
          <w:lang w:val="de-DE"/>
        </w:rPr>
        <w:t>„</w:t>
      </w:r>
      <w:r w:rsidRPr="00707EB8">
        <w:rPr>
          <w:i/>
          <w:iCs/>
          <w:lang w:val="de-DE"/>
        </w:rPr>
        <w:t>Deutschland muss beim Hochlauf der Elektromobilität jetzt vom „Fördern“ ins „Verpflichten“ wechseln. Ohne klare, durchsetzbare Standards wird das Ziel von 7–10 Millionen E-Fahrzeugen bis 2030 nicht erreichbar sein. Das Klimaschutzprogramm 2030 der Bundesregierung ist ein wichtiger Schritt – aber noch kein Durchbruch</w:t>
      </w:r>
      <w:r w:rsidR="006D14F6">
        <w:rPr>
          <w:i/>
          <w:iCs/>
          <w:lang w:val="de-DE"/>
        </w:rPr>
        <w:t xml:space="preserve">. </w:t>
      </w:r>
      <w:r w:rsidR="00662819" w:rsidRPr="00662819">
        <w:rPr>
          <w:i/>
          <w:iCs/>
          <w:lang w:val="de-DE"/>
        </w:rPr>
        <w:t>Technologieoffenheit darf nicht zur Verzögerungsstrategie werden</w:t>
      </w:r>
      <w:r>
        <w:rPr>
          <w:lang w:val="de-DE"/>
        </w:rPr>
        <w:t>“,</w:t>
      </w:r>
      <w:r w:rsidR="00D44E46">
        <w:rPr>
          <w:lang w:val="de-DE"/>
        </w:rPr>
        <w:t xml:space="preserve"> kommentiert</w:t>
      </w:r>
      <w:r>
        <w:rPr>
          <w:lang w:val="de-DE"/>
        </w:rPr>
        <w:t xml:space="preserve"> Constantin Schwaab</w:t>
      </w:r>
      <w:r w:rsidR="003967EB">
        <w:rPr>
          <w:lang w:val="de-DE"/>
        </w:rPr>
        <w:t xml:space="preserve">, Vorsitzender des Charger e.V. </w:t>
      </w:r>
      <w:r w:rsidR="009E0AAC">
        <w:rPr>
          <w:lang w:val="de-DE"/>
        </w:rPr>
        <w:t>Branchen</w:t>
      </w:r>
      <w:r w:rsidR="003967EB">
        <w:rPr>
          <w:lang w:val="de-DE"/>
        </w:rPr>
        <w:t>verbandes</w:t>
      </w:r>
      <w:r w:rsidR="00D44E46">
        <w:rPr>
          <w:lang w:val="de-DE"/>
        </w:rPr>
        <w:t>,</w:t>
      </w:r>
      <w:r w:rsidR="003967EB">
        <w:rPr>
          <w:lang w:val="de-DE"/>
        </w:rPr>
        <w:t xml:space="preserve"> </w:t>
      </w:r>
      <w:r w:rsidR="00D44E46">
        <w:rPr>
          <w:lang w:val="de-DE"/>
        </w:rPr>
        <w:t xml:space="preserve">das vom Bundeskabinett am heutigen </w:t>
      </w:r>
      <w:r w:rsidR="00707EB8">
        <w:rPr>
          <w:lang w:val="de-DE"/>
        </w:rPr>
        <w:t xml:space="preserve">Mittwoch, 25. März, beschlossenen </w:t>
      </w:r>
      <w:r w:rsidR="00707EB8" w:rsidRPr="006D14F6">
        <w:rPr>
          <w:lang w:val="de-DE"/>
        </w:rPr>
        <w:t xml:space="preserve">Klimaschutzprogramms. </w:t>
      </w:r>
    </w:p>
    <w:p w14:paraId="7C76D128" w14:textId="56AFB67D" w:rsidR="00210896" w:rsidRPr="00A8635C" w:rsidRDefault="009E0AAC" w:rsidP="00210896">
      <w:pPr>
        <w:jc w:val="both"/>
        <w:rPr>
          <w:lang w:val="de-DE"/>
        </w:rPr>
      </w:pPr>
      <w:r>
        <w:rPr>
          <w:lang w:val="de-DE"/>
        </w:rPr>
        <w:t xml:space="preserve">Der </w:t>
      </w:r>
      <w:proofErr w:type="spellStart"/>
      <w:r>
        <w:rPr>
          <w:lang w:val="de-DE"/>
        </w:rPr>
        <w:t>charGER</w:t>
      </w:r>
      <w:proofErr w:type="spellEnd"/>
      <w:r>
        <w:rPr>
          <w:lang w:val="de-DE"/>
        </w:rPr>
        <w:t xml:space="preserve"> e.V.</w:t>
      </w:r>
      <w:r w:rsidR="00A8635C" w:rsidRPr="00A8635C">
        <w:rPr>
          <w:lang w:val="de-DE"/>
        </w:rPr>
        <w:t xml:space="preserve"> begrüßt die grundsätzliche Zielrichtung d</w:t>
      </w:r>
      <w:r w:rsidR="0094155A">
        <w:rPr>
          <w:lang w:val="de-DE"/>
        </w:rPr>
        <w:t xml:space="preserve">es von den </w:t>
      </w:r>
      <w:r w:rsidR="0094155A" w:rsidRPr="0094155A">
        <w:rPr>
          <w:lang w:val="de-DE"/>
        </w:rPr>
        <w:t xml:space="preserve">Bundesministerien (BMWE, BMWSB, BMV, BMLEH, BMAS, BMF und BMUKN) </w:t>
      </w:r>
      <w:r>
        <w:rPr>
          <w:lang w:val="de-DE"/>
        </w:rPr>
        <w:t xml:space="preserve">gemeinschaftlich </w:t>
      </w:r>
      <w:r w:rsidR="0094155A">
        <w:rPr>
          <w:lang w:val="de-DE"/>
        </w:rPr>
        <w:t>erstellten und</w:t>
      </w:r>
      <w:r w:rsidR="00A8635C" w:rsidRPr="00A8635C">
        <w:rPr>
          <w:lang w:val="de-DE"/>
        </w:rPr>
        <w:t xml:space="preserve"> heute vom Bundeskabinett</w:t>
      </w:r>
      <w:r w:rsidR="0094155A">
        <w:rPr>
          <w:lang w:val="de-DE"/>
        </w:rPr>
        <w:t xml:space="preserve"> </w:t>
      </w:r>
      <w:r w:rsidR="00A8635C" w:rsidRPr="00A8635C">
        <w:rPr>
          <w:lang w:val="de-DE"/>
        </w:rPr>
        <w:t>beschlossenen Klimaschutzprogramms</w:t>
      </w:r>
      <w:r>
        <w:rPr>
          <w:lang w:val="de-DE"/>
        </w:rPr>
        <w:t xml:space="preserve"> 2026</w:t>
      </w:r>
      <w:r w:rsidR="00AC19B2">
        <w:rPr>
          <w:lang w:val="de-DE"/>
        </w:rPr>
        <w:t xml:space="preserve"> mit seinen 67 Maßnahmen</w:t>
      </w:r>
      <w:r w:rsidR="00A8635C" w:rsidRPr="00A8635C">
        <w:rPr>
          <w:lang w:val="de-DE"/>
        </w:rPr>
        <w:t>, insbesondere die</w:t>
      </w:r>
      <w:r w:rsidR="00AC19B2">
        <w:rPr>
          <w:lang w:val="de-DE"/>
        </w:rPr>
        <w:t xml:space="preserve"> Ambitionen bis</w:t>
      </w:r>
      <w:r w:rsidR="00AB3E59">
        <w:rPr>
          <w:lang w:val="de-DE"/>
        </w:rPr>
        <w:t xml:space="preserve"> zum Jahr 2030 vier Milliarden Liter Benzin einzusparen sowie die</w:t>
      </w:r>
      <w:r w:rsidR="00A8635C" w:rsidRPr="00A8635C">
        <w:rPr>
          <w:lang w:val="de-DE"/>
        </w:rPr>
        <w:t xml:space="preserve"> klare Feststellung, dass der Verkehrssektor bis 2030 einen erheblichen zusätzlichen Beitrag zur Emissionsminderung leisten muss. </w:t>
      </w:r>
      <w:r w:rsidR="00210896" w:rsidRPr="00A8635C">
        <w:rPr>
          <w:lang w:val="de-DE"/>
        </w:rPr>
        <w:t>Gleichzeitig sehen wir das Maßnahmenpaket im Bereich Verkehr – speziell im Hinblick auf die Elektromobilität – als wichtigen Schritt, der jedoch in wesentlichen Teilen nicht die notwendige Verbindlichkeit und Ambitionshöhe erreicht, um die gesetzten Ziele realistisch zu erfüllen.</w:t>
      </w:r>
    </w:p>
    <w:p w14:paraId="5C2A4207" w14:textId="062CA2F4" w:rsidR="006349FA" w:rsidRDefault="006349FA" w:rsidP="00707EB8">
      <w:pPr>
        <w:jc w:val="both"/>
        <w:rPr>
          <w:lang w:val="de-DE"/>
        </w:rPr>
      </w:pPr>
      <w:r w:rsidRPr="006349FA">
        <w:rPr>
          <w:lang w:val="de-DE"/>
        </w:rPr>
        <w:t>Im Verkehr bleibt die Bundesregierung überwiegend bei Förderprogrammen und Absichtserklärungen. Es fehlen verbindliche, mess- und sanktionierbare Ausbau</w:t>
      </w:r>
      <w:r w:rsidRPr="006349FA">
        <w:rPr>
          <w:rFonts w:ascii="Cambria Math" w:hAnsi="Cambria Math" w:cs="Cambria Math"/>
          <w:lang w:val="de-DE"/>
        </w:rPr>
        <w:t>‑</w:t>
      </w:r>
      <w:r w:rsidRPr="006349FA">
        <w:rPr>
          <w:lang w:val="de-DE"/>
        </w:rPr>
        <w:t xml:space="preserve">, </w:t>
      </w:r>
      <w:proofErr w:type="spellStart"/>
      <w:r w:rsidRPr="006349FA">
        <w:rPr>
          <w:lang w:val="de-DE"/>
        </w:rPr>
        <w:t>Qualit</w:t>
      </w:r>
      <w:r w:rsidRPr="006349FA">
        <w:rPr>
          <w:rFonts w:ascii="Aptos" w:hAnsi="Aptos" w:cs="Aptos"/>
          <w:lang w:val="de-DE"/>
        </w:rPr>
        <w:t>ä</w:t>
      </w:r>
      <w:r w:rsidRPr="006349FA">
        <w:rPr>
          <w:lang w:val="de-DE"/>
        </w:rPr>
        <w:t>ts</w:t>
      </w:r>
      <w:proofErr w:type="spellEnd"/>
      <w:r w:rsidRPr="006349FA">
        <w:rPr>
          <w:rFonts w:ascii="Cambria Math" w:hAnsi="Cambria Math" w:cs="Cambria Math"/>
          <w:lang w:val="de-DE"/>
        </w:rPr>
        <w:t>‑</w:t>
      </w:r>
      <w:r w:rsidRPr="006349FA">
        <w:rPr>
          <w:lang w:val="de-DE"/>
        </w:rPr>
        <w:t xml:space="preserve"> und Umsetzungsziele f</w:t>
      </w:r>
      <w:r w:rsidRPr="006349FA">
        <w:rPr>
          <w:rFonts w:ascii="Aptos" w:hAnsi="Aptos" w:cs="Aptos"/>
          <w:lang w:val="de-DE"/>
        </w:rPr>
        <w:t>ü</w:t>
      </w:r>
      <w:r w:rsidRPr="006349FA">
        <w:rPr>
          <w:lang w:val="de-DE"/>
        </w:rPr>
        <w:t>r Elektromobilit</w:t>
      </w:r>
      <w:r w:rsidRPr="006349FA">
        <w:rPr>
          <w:rFonts w:ascii="Aptos" w:hAnsi="Aptos" w:cs="Aptos"/>
          <w:lang w:val="de-DE"/>
        </w:rPr>
        <w:t>ä</w:t>
      </w:r>
      <w:r w:rsidRPr="006349FA">
        <w:rPr>
          <w:lang w:val="de-DE"/>
        </w:rPr>
        <w:t xml:space="preserve">t und insbesondere die </w:t>
      </w:r>
      <w:r w:rsidRPr="006349FA">
        <w:rPr>
          <w:rFonts w:ascii="Aptos" w:hAnsi="Aptos" w:cs="Aptos"/>
          <w:lang w:val="de-DE"/>
        </w:rPr>
        <w:t>ö</w:t>
      </w:r>
      <w:r w:rsidRPr="006349FA">
        <w:rPr>
          <w:lang w:val="de-DE"/>
        </w:rPr>
        <w:t>ffentliche Ladeinfrastruktur. Die vorgesehene F</w:t>
      </w:r>
      <w:r w:rsidRPr="006349FA">
        <w:rPr>
          <w:rFonts w:ascii="Aptos" w:hAnsi="Aptos" w:cs="Aptos"/>
          <w:lang w:val="de-DE"/>
        </w:rPr>
        <w:t>ö</w:t>
      </w:r>
      <w:r w:rsidRPr="006349FA">
        <w:rPr>
          <w:lang w:val="de-DE"/>
        </w:rPr>
        <w:t>rderung von Elektro</w:t>
      </w:r>
      <w:r w:rsidRPr="006349FA">
        <w:rPr>
          <w:rFonts w:ascii="Cambria Math" w:hAnsi="Cambria Math" w:cs="Cambria Math"/>
          <w:lang w:val="de-DE"/>
        </w:rPr>
        <w:t>‑</w:t>
      </w:r>
      <w:r w:rsidRPr="006349FA">
        <w:rPr>
          <w:lang w:val="de-DE"/>
        </w:rPr>
        <w:t>Pkw (V34) adressiert Verteilungseffekte, ersetzt aber keine verpflichtenden Zielkorridore und keine strukturellen Beschleuniger (Genehmigungen, Netzanschluss</w:t>
      </w:r>
      <w:r w:rsidRPr="006349FA">
        <w:rPr>
          <w:rFonts w:ascii="Cambria Math" w:hAnsi="Cambria Math" w:cs="Cambria Math"/>
          <w:lang w:val="de-DE"/>
        </w:rPr>
        <w:t>‑</w:t>
      </w:r>
      <w:r w:rsidRPr="006349FA">
        <w:rPr>
          <w:lang w:val="de-DE"/>
        </w:rPr>
        <w:t>SLAs, kommunale Vergabeklarheit, Wettbewerbsneutralit</w:t>
      </w:r>
      <w:r w:rsidRPr="006349FA">
        <w:rPr>
          <w:rFonts w:ascii="Aptos" w:hAnsi="Aptos" w:cs="Aptos"/>
          <w:lang w:val="de-DE"/>
        </w:rPr>
        <w:t>ä</w:t>
      </w:r>
      <w:r w:rsidRPr="006349FA">
        <w:rPr>
          <w:lang w:val="de-DE"/>
        </w:rPr>
        <w:t>t).</w:t>
      </w:r>
    </w:p>
    <w:p w14:paraId="51755042" w14:textId="77777777" w:rsidR="006349FA" w:rsidRDefault="006349FA" w:rsidP="00707EB8">
      <w:pPr>
        <w:jc w:val="both"/>
        <w:rPr>
          <w:lang w:val="de-DE"/>
        </w:rPr>
      </w:pPr>
    </w:p>
    <w:p w14:paraId="153DEA5E" w14:textId="77777777" w:rsidR="006349FA" w:rsidRDefault="006349FA" w:rsidP="00707EB8">
      <w:pPr>
        <w:jc w:val="both"/>
        <w:rPr>
          <w:lang w:val="de-DE"/>
        </w:rPr>
      </w:pPr>
    </w:p>
    <w:p w14:paraId="1A63F94D" w14:textId="77777777" w:rsidR="00E222B3" w:rsidRPr="00E222B3" w:rsidRDefault="00E222B3" w:rsidP="00E222B3">
      <w:pPr>
        <w:jc w:val="both"/>
        <w:rPr>
          <w:b/>
          <w:bCs/>
          <w:lang w:val="de-DE"/>
        </w:rPr>
      </w:pPr>
    </w:p>
    <w:p w14:paraId="34D3931B" w14:textId="77777777" w:rsidR="0080764A" w:rsidRDefault="0080764A" w:rsidP="0080764A">
      <w:pPr>
        <w:pStyle w:val="ListParagraph"/>
        <w:numPr>
          <w:ilvl w:val="0"/>
          <w:numId w:val="7"/>
        </w:numPr>
        <w:jc w:val="both"/>
        <w:rPr>
          <w:b/>
          <w:bCs/>
          <w:lang w:val="de-DE"/>
        </w:rPr>
      </w:pPr>
      <w:r w:rsidRPr="0080764A">
        <w:rPr>
          <w:b/>
          <w:bCs/>
          <w:lang w:val="de-DE"/>
        </w:rPr>
        <w:t xml:space="preserve">Ausgangslage aus Sicht des </w:t>
      </w:r>
      <w:proofErr w:type="spellStart"/>
      <w:r w:rsidRPr="0080764A">
        <w:rPr>
          <w:b/>
          <w:bCs/>
          <w:lang w:val="de-DE"/>
        </w:rPr>
        <w:t>charGER</w:t>
      </w:r>
      <w:proofErr w:type="spellEnd"/>
      <w:r w:rsidRPr="0080764A">
        <w:rPr>
          <w:b/>
          <w:bCs/>
          <w:lang w:val="de-DE"/>
        </w:rPr>
        <w:t xml:space="preserve"> Verbandes</w:t>
      </w:r>
    </w:p>
    <w:p w14:paraId="7A7E75C8" w14:textId="5BCE24D3" w:rsidR="0080764A" w:rsidRPr="0080764A" w:rsidRDefault="0080764A" w:rsidP="0080764A">
      <w:pPr>
        <w:pStyle w:val="ListParagraph"/>
        <w:ind w:left="1080"/>
        <w:jc w:val="both"/>
        <w:rPr>
          <w:lang w:val="de-DE"/>
        </w:rPr>
      </w:pPr>
      <w:r>
        <w:rPr>
          <w:b/>
          <w:bCs/>
          <w:lang w:val="de-DE"/>
        </w:rPr>
        <w:br/>
      </w:r>
      <w:r w:rsidRPr="0080764A">
        <w:rPr>
          <w:lang w:val="de-DE"/>
        </w:rPr>
        <w:t>Wir begrüßen, dass das Bundeskabinett das Klimaschutzprogramm</w:t>
      </w:r>
      <w:r>
        <w:rPr>
          <w:lang w:val="de-DE"/>
        </w:rPr>
        <w:t xml:space="preserve"> (KSP)</w:t>
      </w:r>
      <w:r w:rsidRPr="0080764A">
        <w:rPr>
          <w:lang w:val="de-DE"/>
        </w:rPr>
        <w:t xml:space="preserve"> 2026 beschlossen hat und die Umsetzungsphase eröffnet ist. Laut Regierungsdarstellung umfasst das Programm 67 Maßnahmen, u.</w:t>
      </w:r>
      <w:r w:rsidRPr="0080764A">
        <w:rPr>
          <w:rFonts w:ascii="Arial" w:hAnsi="Arial" w:cs="Arial"/>
          <w:lang w:val="de-DE"/>
        </w:rPr>
        <w:t> </w:t>
      </w:r>
      <w:r w:rsidRPr="0080764A">
        <w:rPr>
          <w:lang w:val="de-DE"/>
        </w:rPr>
        <w:t>a. eine E</w:t>
      </w:r>
      <w:r w:rsidRPr="0080764A">
        <w:rPr>
          <w:lang w:val="de-DE"/>
        </w:rPr>
        <w:noBreakHyphen/>
        <w:t>Auto</w:t>
      </w:r>
      <w:r w:rsidRPr="0080764A">
        <w:rPr>
          <w:lang w:val="de-DE"/>
        </w:rPr>
        <w:noBreakHyphen/>
        <w:t xml:space="preserve">Förderung für einkommensschwächere Haushalte sowie flankierende Infrastrukturbausteine. Gleichzeitig betont der Expertenrat für Klimafragen, dass das Programm die Anforderungen des KSG voraussichtlich nicht erfüllt und insbesondere die Minderungswirkung überschätzt sein könnte. Das gilt in besonderem Maße für den Verkehrssektor. </w:t>
      </w:r>
    </w:p>
    <w:p w14:paraId="18EF64F4" w14:textId="77777777" w:rsidR="0080764A" w:rsidRPr="0080764A" w:rsidRDefault="0080764A" w:rsidP="0080764A">
      <w:pPr>
        <w:pStyle w:val="ListParagraph"/>
        <w:ind w:left="1080"/>
        <w:jc w:val="both"/>
        <w:rPr>
          <w:lang w:val="de-DE"/>
        </w:rPr>
      </w:pPr>
    </w:p>
    <w:p w14:paraId="71C5D9E8" w14:textId="77777777" w:rsidR="00624E1D" w:rsidRDefault="0080764A" w:rsidP="0080764A">
      <w:pPr>
        <w:pStyle w:val="ListParagraph"/>
        <w:ind w:left="1080"/>
        <w:jc w:val="both"/>
        <w:rPr>
          <w:lang w:val="de-DE"/>
        </w:rPr>
      </w:pPr>
      <w:r w:rsidRPr="0080764A">
        <w:rPr>
          <w:lang w:val="de-DE"/>
        </w:rPr>
        <w:t>Im KSP 2026 wird für den Verkehr festgehalten: 2024 lag der Sektor bei 144,2</w:t>
      </w:r>
      <w:r w:rsidRPr="0080764A">
        <w:rPr>
          <w:rFonts w:ascii="Arial" w:hAnsi="Arial" w:cs="Arial"/>
          <w:lang w:val="de-DE"/>
        </w:rPr>
        <w:t> </w:t>
      </w:r>
      <w:proofErr w:type="spellStart"/>
      <w:r w:rsidRPr="0080764A">
        <w:rPr>
          <w:lang w:val="de-DE"/>
        </w:rPr>
        <w:t>Mt</w:t>
      </w:r>
      <w:proofErr w:type="spellEnd"/>
      <w:r w:rsidRPr="0080764A">
        <w:rPr>
          <w:lang w:val="de-DE"/>
        </w:rPr>
        <w:t xml:space="preserve"> CO</w:t>
      </w:r>
      <w:r w:rsidRPr="0080764A">
        <w:rPr>
          <w:rFonts w:ascii="Aptos" w:hAnsi="Aptos" w:cs="Aptos"/>
          <w:lang w:val="de-DE"/>
        </w:rPr>
        <w:t>₂</w:t>
      </w:r>
      <w:r w:rsidRPr="0080764A">
        <w:rPr>
          <w:lang w:val="de-DE"/>
        </w:rPr>
        <w:noBreakHyphen/>
      </w:r>
      <w:proofErr w:type="spellStart"/>
      <w:r w:rsidRPr="0080764A">
        <w:rPr>
          <w:rFonts w:ascii="Aptos" w:hAnsi="Aptos" w:cs="Aptos"/>
          <w:lang w:val="de-DE"/>
        </w:rPr>
        <w:t>Ä</w:t>
      </w:r>
      <w:r w:rsidRPr="0080764A">
        <w:rPr>
          <w:lang w:val="de-DE"/>
        </w:rPr>
        <w:t>q</w:t>
      </w:r>
      <w:proofErr w:type="spellEnd"/>
      <w:r w:rsidRPr="0080764A">
        <w:rPr>
          <w:lang w:val="de-DE"/>
        </w:rPr>
        <w:t>. und überschritt die indikative Jahresemissionsmenge (125</w:t>
      </w:r>
      <w:r w:rsidRPr="0080764A">
        <w:rPr>
          <w:rFonts w:ascii="Arial" w:hAnsi="Arial" w:cs="Arial"/>
          <w:lang w:val="de-DE"/>
        </w:rPr>
        <w:t> </w:t>
      </w:r>
      <w:proofErr w:type="spellStart"/>
      <w:r w:rsidRPr="0080764A">
        <w:rPr>
          <w:lang w:val="de-DE"/>
        </w:rPr>
        <w:t>Mt</w:t>
      </w:r>
      <w:proofErr w:type="spellEnd"/>
      <w:r w:rsidRPr="0080764A">
        <w:rPr>
          <w:lang w:val="de-DE"/>
        </w:rPr>
        <w:t>) um 19</w:t>
      </w:r>
      <w:r w:rsidRPr="0080764A">
        <w:rPr>
          <w:rFonts w:ascii="Arial" w:hAnsi="Arial" w:cs="Arial"/>
          <w:lang w:val="de-DE"/>
        </w:rPr>
        <w:t> </w:t>
      </w:r>
      <w:proofErr w:type="spellStart"/>
      <w:r w:rsidRPr="0080764A">
        <w:rPr>
          <w:lang w:val="de-DE"/>
        </w:rPr>
        <w:t>Mt</w:t>
      </w:r>
      <w:proofErr w:type="spellEnd"/>
      <w:r w:rsidRPr="0080764A">
        <w:rPr>
          <w:lang w:val="de-DE"/>
        </w:rPr>
        <w:t>; für 2030 werden 115</w:t>
      </w:r>
      <w:r w:rsidRPr="0080764A">
        <w:rPr>
          <w:rFonts w:ascii="Arial" w:hAnsi="Arial" w:cs="Arial"/>
          <w:lang w:val="de-DE"/>
        </w:rPr>
        <w:t> </w:t>
      </w:r>
      <w:proofErr w:type="spellStart"/>
      <w:r w:rsidRPr="0080764A">
        <w:rPr>
          <w:lang w:val="de-DE"/>
        </w:rPr>
        <w:t>Mt</w:t>
      </w:r>
      <w:proofErr w:type="spellEnd"/>
      <w:r w:rsidRPr="0080764A">
        <w:rPr>
          <w:lang w:val="de-DE"/>
        </w:rPr>
        <w:t xml:space="preserve"> prognostiziert (MMS) – mithin deutlich oberhalb eines Pfads, der mit den nationalen und EU</w:t>
      </w:r>
      <w:r w:rsidRPr="0080764A">
        <w:rPr>
          <w:lang w:val="de-DE"/>
        </w:rPr>
        <w:noBreakHyphen/>
        <w:t>Pflichten kompatibel wäre. Damit ist klar: Der Verkehr ist</w:t>
      </w:r>
      <w:r w:rsidR="00624E1D">
        <w:rPr>
          <w:lang w:val="de-DE"/>
        </w:rPr>
        <w:t xml:space="preserve"> und bleibt</w:t>
      </w:r>
      <w:r w:rsidRPr="0080764A">
        <w:rPr>
          <w:lang w:val="de-DE"/>
        </w:rPr>
        <w:t xml:space="preserve"> strukturell das Sorgenkind. </w:t>
      </w:r>
    </w:p>
    <w:p w14:paraId="5C0D3F2C" w14:textId="77777777" w:rsidR="00624E1D" w:rsidRDefault="00624E1D" w:rsidP="0080764A">
      <w:pPr>
        <w:pStyle w:val="ListParagraph"/>
        <w:ind w:left="1080"/>
        <w:jc w:val="both"/>
        <w:rPr>
          <w:lang w:val="de-DE"/>
        </w:rPr>
      </w:pPr>
    </w:p>
    <w:p w14:paraId="77AF5DD3" w14:textId="4E458507" w:rsidR="0080764A" w:rsidRPr="0080764A" w:rsidRDefault="0080764A" w:rsidP="0080764A">
      <w:pPr>
        <w:pStyle w:val="ListParagraph"/>
        <w:ind w:left="1080"/>
        <w:jc w:val="both"/>
        <w:rPr>
          <w:lang w:val="de-DE"/>
        </w:rPr>
      </w:pPr>
      <w:r w:rsidRPr="0080764A">
        <w:rPr>
          <w:lang w:val="de-DE"/>
        </w:rPr>
        <w:t>Unsere eigenen, bereits öffentlich vertretenen Grundpositionen bleiben aktuell: Bürokratieabbau &amp; Genehmigungsbeschleunigung, Transparenz und Verbindlichkeit beim Netzanschluss, faire Wettbewerbsbedingungen (v.</w:t>
      </w:r>
      <w:r w:rsidRPr="0080764A">
        <w:rPr>
          <w:rFonts w:ascii="Arial" w:hAnsi="Arial" w:cs="Arial"/>
          <w:lang w:val="de-DE"/>
        </w:rPr>
        <w:t> </w:t>
      </w:r>
      <w:r w:rsidRPr="0080764A">
        <w:rPr>
          <w:lang w:val="de-DE"/>
        </w:rPr>
        <w:t>a. konsequente Umsetzung des §</w:t>
      </w:r>
      <w:r w:rsidRPr="0080764A">
        <w:rPr>
          <w:rFonts w:ascii="Arial" w:hAnsi="Arial" w:cs="Arial"/>
          <w:lang w:val="de-DE"/>
        </w:rPr>
        <w:t> </w:t>
      </w:r>
      <w:r w:rsidRPr="0080764A">
        <w:rPr>
          <w:lang w:val="de-DE"/>
        </w:rPr>
        <w:t>7c EnWG), Funktionalität der THG</w:t>
      </w:r>
      <w:r w:rsidRPr="0080764A">
        <w:rPr>
          <w:lang w:val="de-DE"/>
        </w:rPr>
        <w:noBreakHyphen/>
        <w:t>Quote sowie praxisnahe Unterstützung der Kommunen bei Ausschreibungen</w:t>
      </w:r>
    </w:p>
    <w:p w14:paraId="275FEB10" w14:textId="77777777" w:rsidR="00DF35D2" w:rsidRDefault="00DF35D2" w:rsidP="00E222B3">
      <w:pPr>
        <w:pStyle w:val="ListParagraph"/>
        <w:jc w:val="both"/>
        <w:rPr>
          <w:lang w:val="de-DE"/>
        </w:rPr>
      </w:pPr>
    </w:p>
    <w:p w14:paraId="4BA90047" w14:textId="269DDF09" w:rsidR="00DF35D2" w:rsidRDefault="002D27BE" w:rsidP="00DF35D2">
      <w:pPr>
        <w:pStyle w:val="ListParagraph"/>
        <w:numPr>
          <w:ilvl w:val="0"/>
          <w:numId w:val="7"/>
        </w:numPr>
        <w:jc w:val="both"/>
        <w:rPr>
          <w:b/>
          <w:bCs/>
          <w:lang w:val="de-DE"/>
        </w:rPr>
      </w:pPr>
      <w:r>
        <w:rPr>
          <w:b/>
          <w:bCs/>
          <w:lang w:val="de-DE"/>
        </w:rPr>
        <w:t xml:space="preserve">Bewertung der Maßnahmen mit </w:t>
      </w:r>
      <w:proofErr w:type="spellStart"/>
      <w:r>
        <w:rPr>
          <w:b/>
          <w:bCs/>
          <w:lang w:val="de-DE"/>
        </w:rPr>
        <w:t>Sektorfokus</w:t>
      </w:r>
      <w:proofErr w:type="spellEnd"/>
      <w:r>
        <w:rPr>
          <w:b/>
          <w:bCs/>
          <w:lang w:val="de-DE"/>
        </w:rPr>
        <w:t xml:space="preserve"> „Verkehr“ hinsichtlich der Ab</w:t>
      </w:r>
      <w:r w:rsidR="00074BAE">
        <w:rPr>
          <w:b/>
          <w:bCs/>
          <w:lang w:val="de-DE"/>
        </w:rPr>
        <w:t xml:space="preserve">wägung </w:t>
      </w:r>
      <w:r w:rsidR="00DF35D2" w:rsidRPr="00DF35D2">
        <w:rPr>
          <w:b/>
          <w:bCs/>
          <w:lang w:val="de-DE"/>
        </w:rPr>
        <w:t>Verbindlichkeit vs. Förderlogik</w:t>
      </w:r>
    </w:p>
    <w:p w14:paraId="493D9A8B" w14:textId="77777777" w:rsidR="00074BAE" w:rsidRDefault="00074BAE" w:rsidP="00074BAE">
      <w:pPr>
        <w:pStyle w:val="ListParagraph"/>
        <w:ind w:left="1080"/>
        <w:jc w:val="both"/>
        <w:rPr>
          <w:b/>
          <w:bCs/>
          <w:lang w:val="de-DE"/>
        </w:rPr>
      </w:pPr>
    </w:p>
    <w:p w14:paraId="1D6939B8" w14:textId="1A020866" w:rsidR="0066124D" w:rsidRPr="0066124D" w:rsidRDefault="0066124D" w:rsidP="0066124D">
      <w:pPr>
        <w:pStyle w:val="ListParagraph"/>
        <w:numPr>
          <w:ilvl w:val="1"/>
          <w:numId w:val="7"/>
        </w:numPr>
        <w:jc w:val="both"/>
        <w:rPr>
          <w:lang w:val="de-DE"/>
        </w:rPr>
      </w:pPr>
      <w:r w:rsidRPr="0066124D">
        <w:rPr>
          <w:b/>
          <w:bCs/>
          <w:lang w:val="de-DE"/>
        </w:rPr>
        <w:t>Ladeinfrastruktur in Mehrparteienhäusern</w:t>
      </w:r>
      <w:r w:rsidRPr="0066124D">
        <w:rPr>
          <w:lang w:val="de-DE"/>
        </w:rPr>
        <w:t xml:space="preserve"> (Bestand): Richtige Stoßrichtung, da fehlende </w:t>
      </w:r>
      <w:proofErr w:type="spellStart"/>
      <w:r w:rsidRPr="0066124D">
        <w:rPr>
          <w:lang w:val="de-DE"/>
        </w:rPr>
        <w:t>Heimlade</w:t>
      </w:r>
      <w:proofErr w:type="spellEnd"/>
      <w:r w:rsidRPr="0066124D">
        <w:rPr>
          <w:rFonts w:ascii="Cambria Math" w:hAnsi="Cambria Math" w:cs="Cambria Math"/>
          <w:lang w:val="de-DE"/>
        </w:rPr>
        <w:t>‑</w:t>
      </w:r>
      <w:r w:rsidRPr="0066124D">
        <w:rPr>
          <w:lang w:val="de-DE"/>
        </w:rPr>
        <w:t xml:space="preserve">Optionen ein zentraler </w:t>
      </w:r>
      <w:proofErr w:type="spellStart"/>
      <w:r w:rsidRPr="0066124D">
        <w:rPr>
          <w:lang w:val="de-DE"/>
        </w:rPr>
        <w:t>Hemmnisfaktor</w:t>
      </w:r>
      <w:proofErr w:type="spellEnd"/>
      <w:r w:rsidRPr="0066124D">
        <w:rPr>
          <w:lang w:val="de-DE"/>
        </w:rPr>
        <w:t xml:space="preserve"> sind. Aber: Es bleibt f</w:t>
      </w:r>
      <w:r w:rsidRPr="0066124D">
        <w:rPr>
          <w:rFonts w:ascii="Aptos" w:hAnsi="Aptos" w:cs="Aptos"/>
          <w:lang w:val="de-DE"/>
        </w:rPr>
        <w:t>ö</w:t>
      </w:r>
      <w:r w:rsidRPr="0066124D">
        <w:rPr>
          <w:lang w:val="de-DE"/>
        </w:rPr>
        <w:t>rderlogisch; ohne verbindliche Vorgaben (z.</w:t>
      </w:r>
      <w:r w:rsidRPr="0066124D">
        <w:rPr>
          <w:rFonts w:ascii="Arial" w:hAnsi="Arial" w:cs="Arial"/>
          <w:lang w:val="de-DE"/>
        </w:rPr>
        <w:t> </w:t>
      </w:r>
      <w:r w:rsidRPr="0066124D">
        <w:rPr>
          <w:lang w:val="de-DE"/>
        </w:rPr>
        <w:t xml:space="preserve">B. </w:t>
      </w:r>
      <w:proofErr w:type="spellStart"/>
      <w:r w:rsidRPr="0066124D">
        <w:rPr>
          <w:lang w:val="de-DE"/>
        </w:rPr>
        <w:t>Mindest</w:t>
      </w:r>
      <w:r w:rsidRPr="0066124D">
        <w:rPr>
          <w:rFonts w:ascii="Cambria Math" w:hAnsi="Cambria Math" w:cs="Cambria Math"/>
          <w:lang w:val="de-DE"/>
        </w:rPr>
        <w:t>‑</w:t>
      </w:r>
      <w:r w:rsidRPr="0066124D">
        <w:rPr>
          <w:lang w:val="de-DE"/>
        </w:rPr>
        <w:t>Erschlie</w:t>
      </w:r>
      <w:r w:rsidRPr="0066124D">
        <w:rPr>
          <w:rFonts w:ascii="Aptos" w:hAnsi="Aptos" w:cs="Aptos"/>
          <w:lang w:val="de-DE"/>
        </w:rPr>
        <w:t>ß</w:t>
      </w:r>
      <w:r w:rsidRPr="0066124D">
        <w:rPr>
          <w:lang w:val="de-DE"/>
        </w:rPr>
        <w:t>ungsgrade</w:t>
      </w:r>
      <w:proofErr w:type="spellEnd"/>
      <w:r w:rsidRPr="0066124D">
        <w:rPr>
          <w:lang w:val="de-DE"/>
        </w:rPr>
        <w:t xml:space="preserve"> pro Quartier/Kommune) droht Untererf</w:t>
      </w:r>
      <w:r w:rsidRPr="0066124D">
        <w:rPr>
          <w:rFonts w:ascii="Aptos" w:hAnsi="Aptos" w:cs="Aptos"/>
          <w:lang w:val="de-DE"/>
        </w:rPr>
        <w:t>ü</w:t>
      </w:r>
      <w:r w:rsidRPr="0066124D">
        <w:rPr>
          <w:lang w:val="de-DE"/>
        </w:rPr>
        <w:t xml:space="preserve">llung </w:t>
      </w:r>
      <w:r w:rsidRPr="0066124D">
        <w:rPr>
          <w:rFonts w:ascii="Aptos" w:hAnsi="Aptos" w:cs="Aptos"/>
          <w:lang w:val="de-DE"/>
        </w:rPr>
        <w:t>–</w:t>
      </w:r>
      <w:r w:rsidRPr="0066124D">
        <w:rPr>
          <w:lang w:val="de-DE"/>
        </w:rPr>
        <w:t xml:space="preserve"> gerade dort, wo Mieterquoten hoch sind. </w:t>
      </w:r>
    </w:p>
    <w:p w14:paraId="68D80A01" w14:textId="6B22680A" w:rsidR="0066124D" w:rsidRPr="0066124D" w:rsidRDefault="0066124D" w:rsidP="0066124D">
      <w:pPr>
        <w:pStyle w:val="ListParagraph"/>
        <w:numPr>
          <w:ilvl w:val="1"/>
          <w:numId w:val="7"/>
        </w:numPr>
        <w:jc w:val="both"/>
        <w:rPr>
          <w:lang w:val="de-DE"/>
        </w:rPr>
      </w:pPr>
      <w:r w:rsidRPr="0066124D">
        <w:rPr>
          <w:b/>
          <w:bCs/>
          <w:lang w:val="de-DE"/>
        </w:rPr>
        <w:lastRenderedPageBreak/>
        <w:t>EPBD</w:t>
      </w:r>
      <w:r w:rsidRPr="0066124D">
        <w:rPr>
          <w:rFonts w:ascii="Cambria Math" w:hAnsi="Cambria Math" w:cs="Cambria Math"/>
          <w:b/>
          <w:bCs/>
          <w:lang w:val="de-DE"/>
        </w:rPr>
        <w:t>‑</w:t>
      </w:r>
      <w:r w:rsidRPr="0066124D">
        <w:rPr>
          <w:b/>
          <w:bCs/>
          <w:lang w:val="de-DE"/>
        </w:rPr>
        <w:t xml:space="preserve">Umsetzung ins GEIG (Flexibilisierung): </w:t>
      </w:r>
      <w:r w:rsidRPr="0066124D">
        <w:rPr>
          <w:lang w:val="de-DE"/>
        </w:rPr>
        <w:t>Flexibilit</w:t>
      </w:r>
      <w:r w:rsidRPr="0066124D">
        <w:rPr>
          <w:rFonts w:ascii="Aptos" w:hAnsi="Aptos" w:cs="Aptos"/>
          <w:lang w:val="de-DE"/>
        </w:rPr>
        <w:t>ä</w:t>
      </w:r>
      <w:r w:rsidRPr="0066124D">
        <w:rPr>
          <w:lang w:val="de-DE"/>
        </w:rPr>
        <w:t>ten (AC vs. DC) sind sinnvoll, d</w:t>
      </w:r>
      <w:r w:rsidRPr="0066124D">
        <w:rPr>
          <w:rFonts w:ascii="Aptos" w:hAnsi="Aptos" w:cs="Aptos"/>
          <w:lang w:val="de-DE"/>
        </w:rPr>
        <w:t>ü</w:t>
      </w:r>
      <w:r w:rsidRPr="0066124D">
        <w:rPr>
          <w:lang w:val="de-DE"/>
        </w:rPr>
        <w:t xml:space="preserve">rfen die </w:t>
      </w:r>
      <w:proofErr w:type="spellStart"/>
      <w:r w:rsidRPr="0066124D">
        <w:rPr>
          <w:lang w:val="de-DE"/>
        </w:rPr>
        <w:t>Mindest</w:t>
      </w:r>
      <w:r w:rsidRPr="0066124D">
        <w:rPr>
          <w:rFonts w:ascii="Cambria Math" w:hAnsi="Cambria Math" w:cs="Cambria Math"/>
          <w:lang w:val="de-DE"/>
        </w:rPr>
        <w:t>‑</w:t>
      </w:r>
      <w:r w:rsidRPr="0066124D">
        <w:rPr>
          <w:lang w:val="de-DE"/>
        </w:rPr>
        <w:t>Nachr</w:t>
      </w:r>
      <w:r w:rsidRPr="0066124D">
        <w:rPr>
          <w:rFonts w:ascii="Aptos" w:hAnsi="Aptos" w:cs="Aptos"/>
          <w:lang w:val="de-DE"/>
        </w:rPr>
        <w:t>ü</w:t>
      </w:r>
      <w:r w:rsidRPr="0066124D">
        <w:rPr>
          <w:lang w:val="de-DE"/>
        </w:rPr>
        <w:t>stungspflichten</w:t>
      </w:r>
      <w:proofErr w:type="spellEnd"/>
      <w:r w:rsidRPr="0066124D">
        <w:rPr>
          <w:lang w:val="de-DE"/>
        </w:rPr>
        <w:t xml:space="preserve"> aber nicht verw</w:t>
      </w:r>
      <w:r w:rsidRPr="0066124D">
        <w:rPr>
          <w:rFonts w:ascii="Aptos" w:hAnsi="Aptos" w:cs="Aptos"/>
          <w:lang w:val="de-DE"/>
        </w:rPr>
        <w:t>ä</w:t>
      </w:r>
      <w:r w:rsidRPr="0066124D">
        <w:rPr>
          <w:lang w:val="de-DE"/>
        </w:rPr>
        <w:t>ssern. Aus LIS</w:t>
      </w:r>
      <w:r w:rsidRPr="0066124D">
        <w:rPr>
          <w:rFonts w:ascii="Cambria Math" w:hAnsi="Cambria Math" w:cs="Cambria Math"/>
          <w:lang w:val="de-DE"/>
        </w:rPr>
        <w:t>‑</w:t>
      </w:r>
      <w:r w:rsidRPr="0066124D">
        <w:rPr>
          <w:lang w:val="de-DE"/>
        </w:rPr>
        <w:t>Betreiber</w:t>
      </w:r>
      <w:r w:rsidRPr="0066124D">
        <w:rPr>
          <w:rFonts w:ascii="Cambria Math" w:hAnsi="Cambria Math" w:cs="Cambria Math"/>
          <w:lang w:val="de-DE"/>
        </w:rPr>
        <w:t>‑</w:t>
      </w:r>
      <w:r w:rsidRPr="0066124D">
        <w:rPr>
          <w:lang w:val="de-DE"/>
        </w:rPr>
        <w:t xml:space="preserve">Sicht ist eine kluge Technologieoffenheit gut; dennoch braucht es quantifizierte Mindeststandards je Nutzungstyp (Wohnen, Arbeit, </w:t>
      </w:r>
      <w:r w:rsidRPr="0066124D">
        <w:rPr>
          <w:rFonts w:ascii="Aptos" w:hAnsi="Aptos" w:cs="Aptos"/>
          <w:lang w:val="de-DE"/>
        </w:rPr>
        <w:t>ö</w:t>
      </w:r>
      <w:r w:rsidRPr="0066124D">
        <w:rPr>
          <w:lang w:val="de-DE"/>
        </w:rPr>
        <w:t>ffentlich zug</w:t>
      </w:r>
      <w:r w:rsidRPr="0066124D">
        <w:rPr>
          <w:rFonts w:ascii="Aptos" w:hAnsi="Aptos" w:cs="Aptos"/>
          <w:lang w:val="de-DE"/>
        </w:rPr>
        <w:t>ä</w:t>
      </w:r>
      <w:r w:rsidRPr="0066124D">
        <w:rPr>
          <w:lang w:val="de-DE"/>
        </w:rPr>
        <w:t>ngliche Stellpl</w:t>
      </w:r>
      <w:r w:rsidRPr="0066124D">
        <w:rPr>
          <w:rFonts w:ascii="Aptos" w:hAnsi="Aptos" w:cs="Aptos"/>
          <w:lang w:val="de-DE"/>
        </w:rPr>
        <w:t>ä</w:t>
      </w:r>
      <w:r w:rsidRPr="0066124D">
        <w:rPr>
          <w:lang w:val="de-DE"/>
        </w:rPr>
        <w:t xml:space="preserve">tze). </w:t>
      </w:r>
    </w:p>
    <w:p w14:paraId="4304B11D" w14:textId="2685FC35" w:rsidR="0066124D" w:rsidRPr="0066124D" w:rsidRDefault="0066124D" w:rsidP="0066124D">
      <w:pPr>
        <w:pStyle w:val="ListParagraph"/>
        <w:numPr>
          <w:ilvl w:val="1"/>
          <w:numId w:val="7"/>
        </w:numPr>
        <w:jc w:val="both"/>
        <w:rPr>
          <w:lang w:val="de-DE"/>
        </w:rPr>
      </w:pPr>
      <w:r w:rsidRPr="0066124D">
        <w:rPr>
          <w:b/>
          <w:bCs/>
          <w:lang w:val="de-DE"/>
        </w:rPr>
        <w:t xml:space="preserve">Neuer Masterplan Ladeinfrastruktur 2030: </w:t>
      </w:r>
      <w:r w:rsidRPr="0066124D">
        <w:rPr>
          <w:lang w:val="de-DE"/>
        </w:rPr>
        <w:t>Als Gesamtstrategie begrüßenswert. Kritikpunkt: Der Masterplan bleibt programmatisch; rechtsverbindliche Ausbau</w:t>
      </w:r>
      <w:r w:rsidRPr="0066124D">
        <w:rPr>
          <w:rFonts w:ascii="Cambria Math" w:hAnsi="Cambria Math" w:cs="Cambria Math"/>
          <w:lang w:val="de-DE"/>
        </w:rPr>
        <w:t>‑</w:t>
      </w:r>
      <w:r w:rsidRPr="0066124D">
        <w:rPr>
          <w:lang w:val="de-DE"/>
        </w:rPr>
        <w:t xml:space="preserve">, </w:t>
      </w:r>
      <w:proofErr w:type="spellStart"/>
      <w:r w:rsidRPr="0066124D">
        <w:rPr>
          <w:lang w:val="de-DE"/>
        </w:rPr>
        <w:t>Qualit</w:t>
      </w:r>
      <w:r w:rsidRPr="0066124D">
        <w:rPr>
          <w:rFonts w:ascii="Aptos" w:hAnsi="Aptos" w:cs="Aptos"/>
          <w:lang w:val="de-DE"/>
        </w:rPr>
        <w:t>ä</w:t>
      </w:r>
      <w:r w:rsidRPr="0066124D">
        <w:rPr>
          <w:lang w:val="de-DE"/>
        </w:rPr>
        <w:t>ts</w:t>
      </w:r>
      <w:proofErr w:type="spellEnd"/>
      <w:r w:rsidRPr="0066124D">
        <w:rPr>
          <w:rFonts w:ascii="Cambria Math" w:hAnsi="Cambria Math" w:cs="Cambria Math"/>
          <w:lang w:val="de-DE"/>
        </w:rPr>
        <w:t>‑</w:t>
      </w:r>
      <w:r w:rsidRPr="0066124D">
        <w:rPr>
          <w:lang w:val="de-DE"/>
        </w:rPr>
        <w:t xml:space="preserve"> und Prozessziele (z.</w:t>
      </w:r>
      <w:r w:rsidRPr="0066124D">
        <w:rPr>
          <w:rFonts w:ascii="Arial" w:hAnsi="Arial" w:cs="Arial"/>
          <w:lang w:val="de-DE"/>
        </w:rPr>
        <w:t> </w:t>
      </w:r>
      <w:r w:rsidRPr="0066124D">
        <w:rPr>
          <w:lang w:val="de-DE"/>
        </w:rPr>
        <w:t>B. verbindliche Uptime</w:t>
      </w:r>
      <w:r w:rsidRPr="0066124D">
        <w:rPr>
          <w:rFonts w:ascii="Cambria Math" w:hAnsi="Cambria Math" w:cs="Cambria Math"/>
          <w:lang w:val="de-DE"/>
        </w:rPr>
        <w:t>‑</w:t>
      </w:r>
      <w:r w:rsidRPr="0066124D">
        <w:rPr>
          <w:lang w:val="de-DE"/>
        </w:rPr>
        <w:t xml:space="preserve">SLA, </w:t>
      </w:r>
      <w:proofErr w:type="spellStart"/>
      <w:r w:rsidRPr="0066124D">
        <w:rPr>
          <w:lang w:val="de-DE"/>
        </w:rPr>
        <w:t>Entst</w:t>
      </w:r>
      <w:r w:rsidRPr="0066124D">
        <w:rPr>
          <w:rFonts w:ascii="Aptos" w:hAnsi="Aptos" w:cs="Aptos"/>
          <w:lang w:val="de-DE"/>
        </w:rPr>
        <w:t>ö</w:t>
      </w:r>
      <w:r w:rsidRPr="0066124D">
        <w:rPr>
          <w:lang w:val="de-DE"/>
        </w:rPr>
        <w:t>rzeiten</w:t>
      </w:r>
      <w:proofErr w:type="spellEnd"/>
      <w:r w:rsidRPr="0066124D">
        <w:rPr>
          <w:lang w:val="de-DE"/>
        </w:rPr>
        <w:t>, Netzanschluss</w:t>
      </w:r>
      <w:r w:rsidRPr="0066124D">
        <w:rPr>
          <w:rFonts w:ascii="Cambria Math" w:hAnsi="Cambria Math" w:cs="Cambria Math"/>
          <w:lang w:val="de-DE"/>
        </w:rPr>
        <w:t>‑</w:t>
      </w:r>
      <w:r w:rsidRPr="0066124D">
        <w:rPr>
          <w:lang w:val="de-DE"/>
        </w:rPr>
        <w:t xml:space="preserve">Fristen) sind nicht normiert. </w:t>
      </w:r>
      <w:proofErr w:type="spellStart"/>
      <w:r w:rsidRPr="0066124D">
        <w:rPr>
          <w:lang w:val="de-DE"/>
        </w:rPr>
        <w:t>charGER</w:t>
      </w:r>
      <w:proofErr w:type="spellEnd"/>
      <w:r w:rsidRPr="0066124D">
        <w:rPr>
          <w:lang w:val="de-DE"/>
        </w:rPr>
        <w:t xml:space="preserve"> fordert hier mehr Verbindlichkeit und klare Zust</w:t>
      </w:r>
      <w:r w:rsidRPr="0066124D">
        <w:rPr>
          <w:rFonts w:ascii="Aptos" w:hAnsi="Aptos" w:cs="Aptos"/>
          <w:lang w:val="de-DE"/>
        </w:rPr>
        <w:t>ä</w:t>
      </w:r>
      <w:r w:rsidRPr="0066124D">
        <w:rPr>
          <w:lang w:val="de-DE"/>
        </w:rPr>
        <w:t xml:space="preserve">ndigkeiten </w:t>
      </w:r>
      <w:r w:rsidRPr="0066124D">
        <w:rPr>
          <w:rFonts w:ascii="Aptos" w:hAnsi="Aptos" w:cs="Aptos"/>
          <w:lang w:val="de-DE"/>
        </w:rPr>
        <w:t>–</w:t>
      </w:r>
      <w:r w:rsidRPr="0066124D">
        <w:rPr>
          <w:lang w:val="de-DE"/>
        </w:rPr>
        <w:t xml:space="preserve"> gerade in Kommunen. </w:t>
      </w:r>
    </w:p>
    <w:p w14:paraId="260B7CD4" w14:textId="4E4D547B" w:rsidR="0066124D" w:rsidRPr="002D27BE" w:rsidRDefault="0066124D" w:rsidP="0066124D">
      <w:pPr>
        <w:pStyle w:val="ListParagraph"/>
        <w:numPr>
          <w:ilvl w:val="1"/>
          <w:numId w:val="7"/>
        </w:numPr>
        <w:jc w:val="both"/>
        <w:rPr>
          <w:lang w:val="de-DE"/>
        </w:rPr>
      </w:pPr>
      <w:r w:rsidRPr="0066124D">
        <w:rPr>
          <w:b/>
          <w:bCs/>
          <w:lang w:val="de-DE"/>
        </w:rPr>
        <w:t>Lkw</w:t>
      </w:r>
      <w:r w:rsidRPr="0066124D">
        <w:rPr>
          <w:rFonts w:ascii="Cambria Math" w:hAnsi="Cambria Math" w:cs="Cambria Math"/>
          <w:b/>
          <w:bCs/>
          <w:lang w:val="de-DE"/>
        </w:rPr>
        <w:t>‑</w:t>
      </w:r>
      <w:r w:rsidRPr="0066124D">
        <w:rPr>
          <w:b/>
          <w:bCs/>
          <w:lang w:val="de-DE"/>
        </w:rPr>
        <w:t>Schnellladenetz (350 Standorte, Autobahnen + private Fl</w:t>
      </w:r>
      <w:r w:rsidRPr="0066124D">
        <w:rPr>
          <w:rFonts w:ascii="Aptos" w:hAnsi="Aptos" w:cs="Aptos"/>
          <w:b/>
          <w:bCs/>
          <w:lang w:val="de-DE"/>
        </w:rPr>
        <w:t>ä</w:t>
      </w:r>
      <w:r w:rsidRPr="0066124D">
        <w:rPr>
          <w:b/>
          <w:bCs/>
          <w:lang w:val="de-DE"/>
        </w:rPr>
        <w:t xml:space="preserve">chen): </w:t>
      </w:r>
      <w:r w:rsidRPr="002D27BE">
        <w:rPr>
          <w:lang w:val="de-DE"/>
        </w:rPr>
        <w:t>Positiv, weil Standortkulisse und Ausschreibungen vorliegen (</w:t>
      </w:r>
      <w:r w:rsidRPr="002D27BE">
        <w:rPr>
          <w:rFonts w:ascii="Aptos" w:hAnsi="Aptos" w:cs="Aptos"/>
          <w:lang w:val="de-DE"/>
        </w:rPr>
        <w:t>„</w:t>
      </w:r>
      <w:r w:rsidRPr="002D27BE">
        <w:rPr>
          <w:lang w:val="de-DE"/>
        </w:rPr>
        <w:t>Gew</w:t>
      </w:r>
      <w:r w:rsidRPr="002D27BE">
        <w:rPr>
          <w:rFonts w:ascii="Aptos" w:hAnsi="Aptos" w:cs="Aptos"/>
          <w:lang w:val="de-DE"/>
        </w:rPr>
        <w:t>ä</w:t>
      </w:r>
      <w:r w:rsidRPr="002D27BE">
        <w:rPr>
          <w:lang w:val="de-DE"/>
        </w:rPr>
        <w:t>hrleistungsaufgabe</w:t>
      </w:r>
      <w:r w:rsidRPr="002D27BE">
        <w:rPr>
          <w:rFonts w:ascii="Aptos" w:hAnsi="Aptos" w:cs="Aptos"/>
          <w:lang w:val="de-DE"/>
        </w:rPr>
        <w:t>“</w:t>
      </w:r>
      <w:r w:rsidRPr="002D27BE">
        <w:rPr>
          <w:lang w:val="de-DE"/>
        </w:rPr>
        <w:t xml:space="preserve"> aus Schnellladegesetz). Aber: Auch hier fehlen verbindliche Meilensteine (j</w:t>
      </w:r>
      <w:r w:rsidRPr="002D27BE">
        <w:rPr>
          <w:rFonts w:ascii="Aptos" w:hAnsi="Aptos" w:cs="Aptos"/>
          <w:lang w:val="de-DE"/>
        </w:rPr>
        <w:t>ä</w:t>
      </w:r>
      <w:r w:rsidRPr="002D27BE">
        <w:rPr>
          <w:lang w:val="de-DE"/>
        </w:rPr>
        <w:t xml:space="preserve">hrliche Inbetriebnahmen, </w:t>
      </w:r>
      <w:proofErr w:type="spellStart"/>
      <w:r w:rsidRPr="002D27BE">
        <w:rPr>
          <w:lang w:val="de-DE"/>
        </w:rPr>
        <w:t>Mindest</w:t>
      </w:r>
      <w:proofErr w:type="spellEnd"/>
      <w:r w:rsidRPr="002D27BE">
        <w:rPr>
          <w:rFonts w:ascii="Cambria Math" w:hAnsi="Cambria Math" w:cs="Cambria Math"/>
          <w:lang w:val="de-DE"/>
        </w:rPr>
        <w:t>‑</w:t>
      </w:r>
      <w:r w:rsidRPr="002D27BE">
        <w:rPr>
          <w:lang w:val="de-DE"/>
        </w:rPr>
        <w:t>Leistungsdichten, Netzanschluss</w:t>
      </w:r>
      <w:r w:rsidRPr="002D27BE">
        <w:rPr>
          <w:rFonts w:ascii="Cambria Math" w:hAnsi="Cambria Math" w:cs="Cambria Math"/>
          <w:lang w:val="de-DE"/>
        </w:rPr>
        <w:t>‑</w:t>
      </w:r>
      <w:r w:rsidRPr="002D27BE">
        <w:rPr>
          <w:lang w:val="de-DE"/>
        </w:rPr>
        <w:t>SLA) und sanktionsbewehrte Quality</w:t>
      </w:r>
      <w:r w:rsidRPr="002D27BE">
        <w:rPr>
          <w:rFonts w:ascii="Cambria Math" w:hAnsi="Cambria Math" w:cs="Cambria Math"/>
          <w:lang w:val="de-DE"/>
        </w:rPr>
        <w:t>‑</w:t>
      </w:r>
      <w:r w:rsidRPr="002D27BE">
        <w:rPr>
          <w:lang w:val="de-DE"/>
        </w:rPr>
        <w:t>Kriterien.</w:t>
      </w:r>
    </w:p>
    <w:p w14:paraId="752B5EF7" w14:textId="4EE71014" w:rsidR="0066124D" w:rsidRPr="0066124D" w:rsidRDefault="0066124D" w:rsidP="0066124D">
      <w:pPr>
        <w:pStyle w:val="ListParagraph"/>
        <w:numPr>
          <w:ilvl w:val="1"/>
          <w:numId w:val="7"/>
        </w:numPr>
        <w:jc w:val="both"/>
        <w:rPr>
          <w:b/>
          <w:bCs/>
          <w:lang w:val="de-DE"/>
        </w:rPr>
      </w:pPr>
      <w:r w:rsidRPr="0066124D">
        <w:rPr>
          <w:b/>
          <w:bCs/>
          <w:lang w:val="de-DE"/>
        </w:rPr>
        <w:t xml:space="preserve"> Steuer</w:t>
      </w:r>
      <w:r w:rsidRPr="0066124D">
        <w:rPr>
          <w:rFonts w:ascii="Cambria Math" w:hAnsi="Cambria Math" w:cs="Cambria Math"/>
          <w:b/>
          <w:bCs/>
          <w:lang w:val="de-DE"/>
        </w:rPr>
        <w:t>‑</w:t>
      </w:r>
      <w:r w:rsidRPr="0066124D">
        <w:rPr>
          <w:b/>
          <w:bCs/>
          <w:lang w:val="de-DE"/>
        </w:rPr>
        <w:t xml:space="preserve"> und Kaufanreize</w:t>
      </w:r>
    </w:p>
    <w:p w14:paraId="040CEFC8" w14:textId="77777777" w:rsidR="00E718C0" w:rsidRDefault="0066124D" w:rsidP="00E718C0">
      <w:pPr>
        <w:pStyle w:val="ListParagraph"/>
        <w:ind w:left="1800"/>
        <w:jc w:val="both"/>
        <w:rPr>
          <w:lang w:val="de-DE"/>
        </w:rPr>
      </w:pPr>
      <w:r w:rsidRPr="00074BAE">
        <w:rPr>
          <w:lang w:val="de-DE"/>
        </w:rPr>
        <w:t>Dienstwagenregeln &amp; degressive AfA für BEV: Das erleichtert betriebliche Elektrifizierung, bleibt aber indirekt für die Verkehrswende</w:t>
      </w:r>
      <w:r w:rsidRPr="00074BAE">
        <w:rPr>
          <w:rFonts w:ascii="Cambria Math" w:hAnsi="Cambria Math" w:cs="Cambria Math"/>
          <w:lang w:val="de-DE"/>
        </w:rPr>
        <w:t>‑</w:t>
      </w:r>
      <w:r w:rsidRPr="00074BAE">
        <w:rPr>
          <w:lang w:val="de-DE"/>
        </w:rPr>
        <w:t>Ziele. Ohne verbindliche Flotten</w:t>
      </w:r>
      <w:r w:rsidRPr="00074BAE">
        <w:rPr>
          <w:rFonts w:ascii="Cambria Math" w:hAnsi="Cambria Math" w:cs="Cambria Math"/>
          <w:lang w:val="de-DE"/>
        </w:rPr>
        <w:t>‑</w:t>
      </w:r>
      <w:r w:rsidRPr="00074BAE">
        <w:rPr>
          <w:lang w:val="de-DE"/>
        </w:rPr>
        <w:t xml:space="preserve">Elektrifizierungsquoten bei </w:t>
      </w:r>
      <w:r w:rsidRPr="00074BAE">
        <w:rPr>
          <w:rFonts w:ascii="Aptos" w:hAnsi="Aptos" w:cs="Aptos"/>
          <w:lang w:val="de-DE"/>
        </w:rPr>
        <w:t>ö</w:t>
      </w:r>
      <w:r w:rsidRPr="00074BAE">
        <w:rPr>
          <w:lang w:val="de-DE"/>
        </w:rPr>
        <w:t>ffentlichen Beschaffern sowie klaren KPIs f</w:t>
      </w:r>
      <w:r w:rsidRPr="00074BAE">
        <w:rPr>
          <w:rFonts w:ascii="Aptos" w:hAnsi="Aptos" w:cs="Aptos"/>
          <w:lang w:val="de-DE"/>
        </w:rPr>
        <w:t>ü</w:t>
      </w:r>
      <w:r w:rsidRPr="00074BAE">
        <w:rPr>
          <w:lang w:val="de-DE"/>
        </w:rPr>
        <w:t>r Ladeverf</w:t>
      </w:r>
      <w:r w:rsidRPr="00074BAE">
        <w:rPr>
          <w:rFonts w:ascii="Aptos" w:hAnsi="Aptos" w:cs="Aptos"/>
          <w:lang w:val="de-DE"/>
        </w:rPr>
        <w:t>ü</w:t>
      </w:r>
      <w:r w:rsidRPr="00074BAE">
        <w:rPr>
          <w:lang w:val="de-DE"/>
        </w:rPr>
        <w:t>gbarkeit &amp; Qualit</w:t>
      </w:r>
      <w:r w:rsidRPr="00074BAE">
        <w:rPr>
          <w:rFonts w:ascii="Aptos" w:hAnsi="Aptos" w:cs="Aptos"/>
          <w:lang w:val="de-DE"/>
        </w:rPr>
        <w:t>ä</w:t>
      </w:r>
      <w:r w:rsidRPr="00074BAE">
        <w:rPr>
          <w:lang w:val="de-DE"/>
        </w:rPr>
        <w:t>t verpufft ein Teil der Wirkung im Bestand.</w:t>
      </w:r>
      <w:r w:rsidRPr="0066124D">
        <w:rPr>
          <w:b/>
          <w:bCs/>
          <w:lang w:val="de-DE"/>
        </w:rPr>
        <w:t xml:space="preserve"> </w:t>
      </w:r>
      <w:r w:rsidR="00A21160" w:rsidRPr="00A21160">
        <w:rPr>
          <w:lang w:val="de-DE"/>
        </w:rPr>
        <w:t>Gleiches gil</w:t>
      </w:r>
      <w:r w:rsidR="00A21160">
        <w:rPr>
          <w:lang w:val="de-DE"/>
        </w:rPr>
        <w:t>t</w:t>
      </w:r>
      <w:r w:rsidR="00A21160" w:rsidRPr="00A21160">
        <w:rPr>
          <w:lang w:val="de-DE"/>
        </w:rPr>
        <w:t xml:space="preserve"> für die Um- und Durchsetzbarkeit der</w:t>
      </w:r>
      <w:r w:rsidRPr="00A21160">
        <w:rPr>
          <w:lang w:val="de-DE"/>
        </w:rPr>
        <w:t xml:space="preserve"> THG</w:t>
      </w:r>
      <w:r w:rsidRPr="00A21160">
        <w:rPr>
          <w:rFonts w:ascii="Cambria Math" w:hAnsi="Cambria Math" w:cs="Cambria Math"/>
          <w:lang w:val="de-DE"/>
        </w:rPr>
        <w:t>‑</w:t>
      </w:r>
      <w:proofErr w:type="gramStart"/>
      <w:r w:rsidRPr="00A21160">
        <w:rPr>
          <w:lang w:val="de-DE"/>
        </w:rPr>
        <w:t xml:space="preserve">Quote </w:t>
      </w:r>
      <w:r w:rsidR="00A21160" w:rsidRPr="00A21160">
        <w:rPr>
          <w:lang w:val="de-DE"/>
        </w:rPr>
        <w:t>.</w:t>
      </w:r>
      <w:proofErr w:type="gramEnd"/>
      <w:r w:rsidR="00A21160" w:rsidRPr="00A21160">
        <w:rPr>
          <w:lang w:val="de-DE"/>
        </w:rPr>
        <w:t xml:space="preserve"> Die </w:t>
      </w:r>
      <w:r w:rsidRPr="00A21160">
        <w:rPr>
          <w:lang w:val="de-DE"/>
        </w:rPr>
        <w:t xml:space="preserve">Weiterentwicklung </w:t>
      </w:r>
      <w:r w:rsidR="00A21160" w:rsidRPr="00A21160">
        <w:rPr>
          <w:lang w:val="de-DE"/>
        </w:rPr>
        <w:t xml:space="preserve">der </w:t>
      </w:r>
      <w:r w:rsidRPr="00A21160">
        <w:rPr>
          <w:lang w:val="de-DE"/>
        </w:rPr>
        <w:t>THG</w:t>
      </w:r>
      <w:r w:rsidRPr="00A21160">
        <w:rPr>
          <w:rFonts w:ascii="Cambria Math" w:hAnsi="Cambria Math" w:cs="Cambria Math"/>
          <w:lang w:val="de-DE"/>
        </w:rPr>
        <w:t>‑</w:t>
      </w:r>
      <w:r w:rsidRPr="00A21160">
        <w:rPr>
          <w:lang w:val="de-DE"/>
        </w:rPr>
        <w:t>Quote (RED</w:t>
      </w:r>
      <w:r w:rsidRPr="00A21160">
        <w:rPr>
          <w:rFonts w:ascii="Arial" w:hAnsi="Arial" w:cs="Arial"/>
          <w:lang w:val="de-DE"/>
        </w:rPr>
        <w:t> </w:t>
      </w:r>
      <w:r w:rsidRPr="00A21160">
        <w:rPr>
          <w:lang w:val="de-DE"/>
        </w:rPr>
        <w:t>III</w:t>
      </w:r>
      <w:r w:rsidRPr="00A21160">
        <w:rPr>
          <w:rFonts w:ascii="Cambria Math" w:hAnsi="Cambria Math" w:cs="Cambria Math"/>
          <w:lang w:val="de-DE"/>
        </w:rPr>
        <w:t>‑</w:t>
      </w:r>
      <w:r w:rsidRPr="00A21160">
        <w:rPr>
          <w:lang w:val="de-DE"/>
        </w:rPr>
        <w:t>Umsetzung)</w:t>
      </w:r>
      <w:r w:rsidR="00A21160" w:rsidRPr="00A21160">
        <w:rPr>
          <w:lang w:val="de-DE"/>
        </w:rPr>
        <w:t xml:space="preserve"> ist n</w:t>
      </w:r>
      <w:r w:rsidRPr="00A21160">
        <w:rPr>
          <w:lang w:val="de-DE"/>
        </w:rPr>
        <w:t>otwendig und wirkstark, zugleich muss der Missbrauch konsequent verhindert und die Planungssicherheit f</w:t>
      </w:r>
      <w:r w:rsidRPr="00A21160">
        <w:rPr>
          <w:rFonts w:ascii="Aptos" w:hAnsi="Aptos" w:cs="Aptos"/>
          <w:lang w:val="de-DE"/>
        </w:rPr>
        <w:t>ü</w:t>
      </w:r>
      <w:r w:rsidRPr="00A21160">
        <w:rPr>
          <w:lang w:val="de-DE"/>
        </w:rPr>
        <w:t xml:space="preserve">r Betreiber gesichert werden </w:t>
      </w:r>
      <w:r w:rsidRPr="00A21160">
        <w:rPr>
          <w:rFonts w:ascii="Aptos" w:hAnsi="Aptos" w:cs="Aptos"/>
          <w:lang w:val="de-DE"/>
        </w:rPr>
        <w:t>–</w:t>
      </w:r>
      <w:r w:rsidRPr="00A21160">
        <w:rPr>
          <w:lang w:val="de-DE"/>
        </w:rPr>
        <w:t xml:space="preserve"> Kernforderungen, die </w:t>
      </w:r>
      <w:proofErr w:type="spellStart"/>
      <w:r w:rsidRPr="00A21160">
        <w:rPr>
          <w:lang w:val="de-DE"/>
        </w:rPr>
        <w:t>charGER</w:t>
      </w:r>
      <w:proofErr w:type="spellEnd"/>
      <w:r w:rsidRPr="00A21160">
        <w:rPr>
          <w:lang w:val="de-DE"/>
        </w:rPr>
        <w:t xml:space="preserve"> wiederholt erhoben hat. </w:t>
      </w:r>
    </w:p>
    <w:p w14:paraId="3D324168" w14:textId="29EA07F9" w:rsidR="00E718C0" w:rsidRPr="00571BE9" w:rsidRDefault="00E718C0" w:rsidP="00E718C0">
      <w:pPr>
        <w:pStyle w:val="ListParagraph"/>
        <w:numPr>
          <w:ilvl w:val="1"/>
          <w:numId w:val="7"/>
        </w:numPr>
        <w:jc w:val="both"/>
        <w:rPr>
          <w:b/>
          <w:bCs/>
          <w:lang w:val="de-DE"/>
        </w:rPr>
      </w:pPr>
      <w:r w:rsidRPr="00571BE9">
        <w:rPr>
          <w:b/>
          <w:bCs/>
          <w:lang w:val="de-DE"/>
        </w:rPr>
        <w:t>Förderung von Elektroautos – warum sie kein Ersatz für verbindliche Ziele ist</w:t>
      </w:r>
    </w:p>
    <w:p w14:paraId="42EBD23F" w14:textId="6EE62B1A" w:rsidR="00E718C0" w:rsidRDefault="00E718C0" w:rsidP="00CD1008">
      <w:pPr>
        <w:pStyle w:val="ListParagraph"/>
        <w:ind w:left="1800"/>
        <w:jc w:val="both"/>
        <w:rPr>
          <w:lang w:val="de-DE"/>
        </w:rPr>
      </w:pPr>
      <w:r w:rsidRPr="00E718C0">
        <w:rPr>
          <w:lang w:val="de-DE"/>
        </w:rPr>
        <w:t>Ohne verpflichtende Zielkorridore (z.</w:t>
      </w:r>
      <w:r w:rsidRPr="00E718C0">
        <w:rPr>
          <w:rFonts w:ascii="Arial" w:hAnsi="Arial" w:cs="Arial"/>
          <w:lang w:val="de-DE"/>
        </w:rPr>
        <w:t> </w:t>
      </w:r>
      <w:r w:rsidRPr="00E718C0">
        <w:rPr>
          <w:lang w:val="de-DE"/>
        </w:rPr>
        <w:t>B. BEV</w:t>
      </w:r>
      <w:r w:rsidRPr="00E718C0">
        <w:rPr>
          <w:rFonts w:ascii="Cambria Math" w:hAnsi="Cambria Math" w:cs="Cambria Math"/>
          <w:lang w:val="de-DE"/>
        </w:rPr>
        <w:t>‑</w:t>
      </w:r>
      <w:r w:rsidRPr="00E718C0">
        <w:rPr>
          <w:lang w:val="de-DE"/>
        </w:rPr>
        <w:t xml:space="preserve">Quoten in </w:t>
      </w:r>
      <w:r w:rsidRPr="00E718C0">
        <w:rPr>
          <w:rFonts w:ascii="Aptos" w:hAnsi="Aptos" w:cs="Aptos"/>
          <w:lang w:val="de-DE"/>
        </w:rPr>
        <w:t>ö</w:t>
      </w:r>
      <w:r w:rsidRPr="00E718C0">
        <w:rPr>
          <w:lang w:val="de-DE"/>
        </w:rPr>
        <w:t xml:space="preserve">ffentlichen Flotten, </w:t>
      </w:r>
      <w:proofErr w:type="spellStart"/>
      <w:r w:rsidRPr="00E718C0">
        <w:rPr>
          <w:lang w:val="de-DE"/>
        </w:rPr>
        <w:t>Mindest</w:t>
      </w:r>
      <w:r w:rsidRPr="00E718C0">
        <w:rPr>
          <w:rFonts w:ascii="Cambria Math" w:hAnsi="Cambria Math" w:cs="Cambria Math"/>
          <w:lang w:val="de-DE"/>
        </w:rPr>
        <w:t>‑</w:t>
      </w:r>
      <w:r w:rsidRPr="00E718C0">
        <w:rPr>
          <w:lang w:val="de-DE"/>
        </w:rPr>
        <w:t>Ladeabdeckung</w:t>
      </w:r>
      <w:proofErr w:type="spellEnd"/>
      <w:r w:rsidRPr="00E718C0">
        <w:rPr>
          <w:lang w:val="de-DE"/>
        </w:rPr>
        <w:t xml:space="preserve"> in Quartieren) bleibt die zus</w:t>
      </w:r>
      <w:r w:rsidRPr="00E718C0">
        <w:rPr>
          <w:rFonts w:ascii="Aptos" w:hAnsi="Aptos" w:cs="Aptos"/>
          <w:lang w:val="de-DE"/>
        </w:rPr>
        <w:t>ä</w:t>
      </w:r>
      <w:r w:rsidRPr="00E718C0">
        <w:rPr>
          <w:lang w:val="de-DE"/>
        </w:rPr>
        <w:t>tzliche Elektrifizierung unsicher.</w:t>
      </w:r>
      <w:r w:rsidR="00571BE9">
        <w:rPr>
          <w:lang w:val="de-DE"/>
        </w:rPr>
        <w:t xml:space="preserve"> Ein genereller Einbezug von </w:t>
      </w:r>
      <w:r w:rsidRPr="00E718C0">
        <w:rPr>
          <w:lang w:val="de-DE"/>
        </w:rPr>
        <w:t>PHEV</w:t>
      </w:r>
      <w:r w:rsidR="00571BE9">
        <w:rPr>
          <w:lang w:val="de-DE"/>
        </w:rPr>
        <w:t xml:space="preserve"> in Erfüllungsziele</w:t>
      </w:r>
      <w:r w:rsidRPr="00E718C0">
        <w:rPr>
          <w:lang w:val="de-DE"/>
        </w:rPr>
        <w:t xml:space="preserve"> birgt </w:t>
      </w:r>
      <w:r w:rsidR="00571BE9">
        <w:rPr>
          <w:lang w:val="de-DE"/>
        </w:rPr>
        <w:t xml:space="preserve">auch weiter </w:t>
      </w:r>
      <w:r w:rsidRPr="00E718C0">
        <w:rPr>
          <w:lang w:val="de-DE"/>
        </w:rPr>
        <w:t>Klimarisiken</w:t>
      </w:r>
      <w:r w:rsidR="00571BE9">
        <w:rPr>
          <w:lang w:val="de-DE"/>
        </w:rPr>
        <w:t xml:space="preserve"> – daher sollte die F</w:t>
      </w:r>
      <w:r w:rsidRPr="00E718C0">
        <w:rPr>
          <w:rFonts w:ascii="Aptos" w:hAnsi="Aptos" w:cs="Aptos"/>
          <w:lang w:val="de-DE"/>
        </w:rPr>
        <w:t>ö</w:t>
      </w:r>
      <w:r w:rsidRPr="00E718C0">
        <w:rPr>
          <w:lang w:val="de-DE"/>
        </w:rPr>
        <w:t>rderpriorit</w:t>
      </w:r>
      <w:r w:rsidRPr="00E718C0">
        <w:rPr>
          <w:rFonts w:ascii="Aptos" w:hAnsi="Aptos" w:cs="Aptos"/>
          <w:lang w:val="de-DE"/>
        </w:rPr>
        <w:t>ä</w:t>
      </w:r>
      <w:r w:rsidRPr="00E718C0">
        <w:rPr>
          <w:lang w:val="de-DE"/>
        </w:rPr>
        <w:t xml:space="preserve">t </w:t>
      </w:r>
      <w:r w:rsidR="00571BE9">
        <w:rPr>
          <w:lang w:val="de-DE"/>
        </w:rPr>
        <w:t>ausschließlich</w:t>
      </w:r>
      <w:r w:rsidRPr="00E718C0">
        <w:rPr>
          <w:lang w:val="de-DE"/>
        </w:rPr>
        <w:t xml:space="preserve"> BEV</w:t>
      </w:r>
      <w:r w:rsidR="00571BE9">
        <w:rPr>
          <w:lang w:val="de-DE"/>
        </w:rPr>
        <w:t>s</w:t>
      </w:r>
      <w:r w:rsidRPr="00E718C0">
        <w:rPr>
          <w:lang w:val="de-DE"/>
        </w:rPr>
        <w:t xml:space="preserve"> gelten </w:t>
      </w:r>
      <w:r w:rsidRPr="00E718C0">
        <w:rPr>
          <w:rFonts w:ascii="Aptos" w:hAnsi="Aptos" w:cs="Aptos"/>
          <w:lang w:val="de-DE"/>
        </w:rPr>
        <w:t>–</w:t>
      </w:r>
      <w:r w:rsidRPr="00E718C0">
        <w:rPr>
          <w:lang w:val="de-DE"/>
        </w:rPr>
        <w:t xml:space="preserve"> </w:t>
      </w:r>
      <w:r w:rsidRPr="00E718C0">
        <w:rPr>
          <w:lang w:val="de-DE"/>
        </w:rPr>
        <w:lastRenderedPageBreak/>
        <w:t>konsistent mit Infrastruktur</w:t>
      </w:r>
      <w:r w:rsidRPr="00E718C0">
        <w:rPr>
          <w:rFonts w:ascii="Cambria Math" w:hAnsi="Cambria Math" w:cs="Cambria Math"/>
          <w:lang w:val="de-DE"/>
        </w:rPr>
        <w:t>‑</w:t>
      </w:r>
      <w:r w:rsidRPr="00E718C0">
        <w:rPr>
          <w:lang w:val="de-DE"/>
        </w:rPr>
        <w:t xml:space="preserve"> und Netzintegrationszielen.</w:t>
      </w:r>
      <w:r w:rsidR="00CD1008">
        <w:rPr>
          <w:lang w:val="de-DE"/>
        </w:rPr>
        <w:t xml:space="preserve"> </w:t>
      </w:r>
      <w:r w:rsidRPr="00E718C0">
        <w:rPr>
          <w:lang w:val="de-DE"/>
        </w:rPr>
        <w:t>Förderung</w:t>
      </w:r>
      <w:r w:rsidR="00CD1008">
        <w:rPr>
          <w:lang w:val="de-DE"/>
        </w:rPr>
        <w:t>en und Kaufanreize</w:t>
      </w:r>
      <w:r w:rsidRPr="00E718C0">
        <w:rPr>
          <w:lang w:val="de-DE"/>
        </w:rPr>
        <w:t xml:space="preserve"> kompensier</w:t>
      </w:r>
      <w:r w:rsidR="00CD1008">
        <w:rPr>
          <w:lang w:val="de-DE"/>
        </w:rPr>
        <w:t>en</w:t>
      </w:r>
      <w:r w:rsidRPr="00E718C0">
        <w:rPr>
          <w:lang w:val="de-DE"/>
        </w:rPr>
        <w:t xml:space="preserve"> keine Lücken bei Uptime, Preistransparenz, Zugang und Netzanschluss. Ladeinfrastruktur bleibt der limitierende Faktor.</w:t>
      </w:r>
      <w:r w:rsidR="00CD1008">
        <w:rPr>
          <w:lang w:val="de-DE"/>
        </w:rPr>
        <w:t xml:space="preserve"> Es wird einmal mehr klar, dass kurzfristige monetäre Anreize keine strukturellen Systemanpassungen adressieren können und somit in ihrer Nachhaltigkeit verpuffen können. Daher sagen wir klar: s</w:t>
      </w:r>
      <w:r w:rsidRPr="00E718C0">
        <w:rPr>
          <w:lang w:val="de-DE"/>
        </w:rPr>
        <w:t>ozial zielgenaue Förderung ja – aber nur als Ergänzung zu harten, überprüfbaren Infrastruktur</w:t>
      </w:r>
      <w:r w:rsidRPr="00E718C0">
        <w:rPr>
          <w:rFonts w:ascii="Cambria Math" w:hAnsi="Cambria Math" w:cs="Cambria Math"/>
          <w:lang w:val="de-DE"/>
        </w:rPr>
        <w:t>‑</w:t>
      </w:r>
      <w:r w:rsidRPr="00E718C0">
        <w:rPr>
          <w:lang w:val="de-DE"/>
        </w:rPr>
        <w:t xml:space="preserve"> und Prozesszielen.</w:t>
      </w:r>
    </w:p>
    <w:p w14:paraId="74D8B14B" w14:textId="77777777" w:rsidR="00574BE7" w:rsidRDefault="00574BE7" w:rsidP="00CD1008">
      <w:pPr>
        <w:pStyle w:val="ListParagraph"/>
        <w:ind w:left="1800"/>
        <w:jc w:val="both"/>
        <w:rPr>
          <w:lang w:val="de-DE"/>
        </w:rPr>
      </w:pPr>
    </w:p>
    <w:p w14:paraId="5196C8DF" w14:textId="77777777" w:rsidR="00574BE7" w:rsidRPr="00E718C0" w:rsidRDefault="00574BE7" w:rsidP="00CD1008">
      <w:pPr>
        <w:pStyle w:val="ListParagraph"/>
        <w:ind w:left="1800"/>
        <w:jc w:val="both"/>
        <w:rPr>
          <w:lang w:val="de-DE"/>
        </w:rPr>
      </w:pPr>
    </w:p>
    <w:p w14:paraId="1E348DA2" w14:textId="16198183" w:rsidR="00DB1FBF" w:rsidRDefault="00DB1FBF" w:rsidP="00DB1FBF">
      <w:pPr>
        <w:jc w:val="both"/>
        <w:rPr>
          <w:b/>
          <w:bCs/>
          <w:lang w:val="de-DE"/>
        </w:rPr>
      </w:pPr>
      <w:r w:rsidRPr="00DB1FBF">
        <w:rPr>
          <w:b/>
          <w:bCs/>
          <w:lang w:val="de-DE"/>
        </w:rPr>
        <w:t>Was im KSP 2026 fehlt - konkrete Verbindlichkeit für die Ladeinfrastruktur</w:t>
      </w:r>
    </w:p>
    <w:p w14:paraId="2EDCE221" w14:textId="0275393C" w:rsidR="00C90EA1" w:rsidRPr="00574BE7" w:rsidRDefault="00574BE7" w:rsidP="00DB1FBF">
      <w:pPr>
        <w:jc w:val="both"/>
        <w:rPr>
          <w:lang w:val="de-DE"/>
        </w:rPr>
      </w:pPr>
      <w:r w:rsidRPr="00574BE7">
        <w:rPr>
          <w:lang w:val="de-DE"/>
        </w:rPr>
        <w:t>Das K</w:t>
      </w:r>
      <w:r>
        <w:rPr>
          <w:lang w:val="de-DE"/>
        </w:rPr>
        <w:t>SP 2026</w:t>
      </w:r>
      <w:r w:rsidRPr="00574BE7">
        <w:rPr>
          <w:lang w:val="de-DE"/>
        </w:rPr>
        <w:t xml:space="preserve"> setzt wichtige strategische Impulse für eine Dekarbonisierung des Verkehrs und erkennt die Elektromobilität als zentralen Hebel an. Dennoch bleibt das Programm nicht verbindlich genug, um die notwendige Geschwindigkeit</w:t>
      </w:r>
      <w:r>
        <w:rPr>
          <w:lang w:val="de-DE"/>
        </w:rPr>
        <w:t xml:space="preserve"> gerade beim Ausbau der notwendigen Ladeinfrastruktur</w:t>
      </w:r>
      <w:r w:rsidRPr="00574BE7">
        <w:rPr>
          <w:lang w:val="de-DE"/>
        </w:rPr>
        <w:t xml:space="preserve"> zu erreichen.</w:t>
      </w:r>
    </w:p>
    <w:p w14:paraId="612A49E1" w14:textId="1E9850AA" w:rsidR="00DB1FBF" w:rsidRPr="00DB1FBF" w:rsidRDefault="00DB1FBF" w:rsidP="00DB1FBF">
      <w:pPr>
        <w:pStyle w:val="ListParagraph"/>
        <w:numPr>
          <w:ilvl w:val="0"/>
          <w:numId w:val="9"/>
        </w:numPr>
        <w:jc w:val="both"/>
        <w:rPr>
          <w:lang w:val="de-DE"/>
        </w:rPr>
      </w:pPr>
      <w:r w:rsidRPr="00DB1FBF">
        <w:rPr>
          <w:lang w:val="de-DE"/>
        </w:rPr>
        <w:t>Versorgungsgrad</w:t>
      </w:r>
      <w:r w:rsidRPr="00DB1FBF">
        <w:rPr>
          <w:rFonts w:ascii="Cambria Math" w:hAnsi="Cambria Math" w:cs="Cambria Math"/>
          <w:lang w:val="de-DE"/>
        </w:rPr>
        <w:t>‑</w:t>
      </w:r>
      <w:r w:rsidRPr="00DB1FBF">
        <w:rPr>
          <w:lang w:val="de-DE"/>
        </w:rPr>
        <w:t>Ziele (Pkw &amp; Lkw) bis 2030 je Landkreis/kreisfreie Stadt; j</w:t>
      </w:r>
      <w:r w:rsidRPr="00DB1FBF">
        <w:rPr>
          <w:rFonts w:ascii="Aptos" w:hAnsi="Aptos" w:cs="Aptos"/>
          <w:lang w:val="de-DE"/>
        </w:rPr>
        <w:t>ä</w:t>
      </w:r>
      <w:r w:rsidRPr="00DB1FBF">
        <w:rPr>
          <w:lang w:val="de-DE"/>
        </w:rPr>
        <w:t xml:space="preserve">hrliche Meilensteine und </w:t>
      </w:r>
      <w:r w:rsidRPr="00DB1FBF">
        <w:rPr>
          <w:rFonts w:ascii="Aptos" w:hAnsi="Aptos" w:cs="Aptos"/>
          <w:lang w:val="de-DE"/>
        </w:rPr>
        <w:t>ö</w:t>
      </w:r>
      <w:r w:rsidRPr="00DB1FBF">
        <w:rPr>
          <w:lang w:val="de-DE"/>
        </w:rPr>
        <w:t>ffentliches Dashboard.</w:t>
      </w:r>
    </w:p>
    <w:p w14:paraId="2E612843" w14:textId="27F638C8" w:rsidR="00DB1FBF" w:rsidRPr="00DB1FBF" w:rsidRDefault="00DB1FBF" w:rsidP="00DB1FBF">
      <w:pPr>
        <w:pStyle w:val="ListParagraph"/>
        <w:numPr>
          <w:ilvl w:val="0"/>
          <w:numId w:val="9"/>
        </w:numPr>
        <w:jc w:val="both"/>
        <w:rPr>
          <w:lang w:val="de-DE"/>
        </w:rPr>
      </w:pPr>
      <w:proofErr w:type="spellStart"/>
      <w:r w:rsidRPr="00DB1FBF">
        <w:rPr>
          <w:lang w:val="de-DE"/>
        </w:rPr>
        <w:t>Qualitäts</w:t>
      </w:r>
      <w:proofErr w:type="spellEnd"/>
      <w:r w:rsidRPr="00DB1FBF">
        <w:rPr>
          <w:rFonts w:ascii="Cambria Math" w:hAnsi="Cambria Math" w:cs="Cambria Math"/>
          <w:lang w:val="de-DE"/>
        </w:rPr>
        <w:t>‑</w:t>
      </w:r>
      <w:r w:rsidR="00557B5F">
        <w:rPr>
          <w:rFonts w:ascii="Cambria Math" w:hAnsi="Cambria Math" w:cs="Cambria Math"/>
          <w:lang w:val="de-DE"/>
        </w:rPr>
        <w:t xml:space="preserve"> und Vertrauens-</w:t>
      </w:r>
      <w:r w:rsidRPr="00DB1FBF">
        <w:rPr>
          <w:lang w:val="de-DE"/>
        </w:rPr>
        <w:t>SLA</w:t>
      </w:r>
      <w:r w:rsidR="00557B5F">
        <w:rPr>
          <w:lang w:val="de-DE"/>
        </w:rPr>
        <w:t>s</w:t>
      </w:r>
      <w:r>
        <w:rPr>
          <w:lang w:val="de-DE"/>
        </w:rPr>
        <w:t xml:space="preserve"> aus </w:t>
      </w:r>
      <w:r w:rsidR="00557B5F">
        <w:rPr>
          <w:lang w:val="de-DE"/>
        </w:rPr>
        <w:t>S</w:t>
      </w:r>
      <w:r>
        <w:rPr>
          <w:lang w:val="de-DE"/>
        </w:rPr>
        <w:t>icht der Nutzer</w:t>
      </w:r>
      <w:r w:rsidRPr="00DB1FBF">
        <w:rPr>
          <w:lang w:val="de-DE"/>
        </w:rPr>
        <w:t xml:space="preserve">: </w:t>
      </w:r>
      <w:proofErr w:type="spellStart"/>
      <w:r w:rsidRPr="00DB1FBF">
        <w:rPr>
          <w:lang w:val="de-DE"/>
        </w:rPr>
        <w:t>Mindest</w:t>
      </w:r>
      <w:proofErr w:type="spellEnd"/>
      <w:r w:rsidRPr="00DB1FBF">
        <w:rPr>
          <w:rFonts w:ascii="Cambria Math" w:hAnsi="Cambria Math" w:cs="Cambria Math"/>
          <w:lang w:val="de-DE"/>
        </w:rPr>
        <w:t>‑</w:t>
      </w:r>
      <w:r w:rsidRPr="00DB1FBF">
        <w:rPr>
          <w:lang w:val="de-DE"/>
        </w:rPr>
        <w:t>Verf</w:t>
      </w:r>
      <w:r w:rsidRPr="00DB1FBF">
        <w:rPr>
          <w:rFonts w:ascii="Aptos" w:hAnsi="Aptos" w:cs="Aptos"/>
          <w:lang w:val="de-DE"/>
        </w:rPr>
        <w:t>ü</w:t>
      </w:r>
      <w:r w:rsidRPr="00DB1FBF">
        <w:rPr>
          <w:lang w:val="de-DE"/>
        </w:rPr>
        <w:t xml:space="preserve">gbarkeit </w:t>
      </w:r>
      <w:r w:rsidRPr="00DB1FBF">
        <w:rPr>
          <w:rFonts w:ascii="Aptos" w:hAnsi="Aptos" w:cs="Aptos"/>
          <w:lang w:val="de-DE"/>
        </w:rPr>
        <w:t>≥</w:t>
      </w:r>
      <w:r w:rsidRPr="00DB1FBF">
        <w:rPr>
          <w:lang w:val="de-DE"/>
        </w:rPr>
        <w:t xml:space="preserve"> 98 %, max. </w:t>
      </w:r>
      <w:proofErr w:type="spellStart"/>
      <w:r w:rsidRPr="00DB1FBF">
        <w:rPr>
          <w:lang w:val="de-DE"/>
        </w:rPr>
        <w:t>Entst</w:t>
      </w:r>
      <w:r w:rsidRPr="00DB1FBF">
        <w:rPr>
          <w:rFonts w:ascii="Aptos" w:hAnsi="Aptos" w:cs="Aptos"/>
          <w:lang w:val="de-DE"/>
        </w:rPr>
        <w:t>ö</w:t>
      </w:r>
      <w:r w:rsidRPr="00DB1FBF">
        <w:rPr>
          <w:lang w:val="de-DE"/>
        </w:rPr>
        <w:t>rzeit</w:t>
      </w:r>
      <w:proofErr w:type="spellEnd"/>
      <w:r w:rsidRPr="00DB1FBF">
        <w:rPr>
          <w:lang w:val="de-DE"/>
        </w:rPr>
        <w:t xml:space="preserve"> </w:t>
      </w:r>
      <w:r w:rsidR="00574BE7">
        <w:rPr>
          <w:lang w:val="de-DE"/>
        </w:rPr>
        <w:t>&lt;</w:t>
      </w:r>
      <w:r w:rsidRPr="00DB1FBF">
        <w:rPr>
          <w:lang w:val="de-DE"/>
        </w:rPr>
        <w:t>48 h, Preis</w:t>
      </w:r>
      <w:r w:rsidRPr="00DB1FBF">
        <w:rPr>
          <w:rFonts w:ascii="Cambria Math" w:hAnsi="Cambria Math" w:cs="Cambria Math"/>
          <w:lang w:val="de-DE"/>
        </w:rPr>
        <w:t>‑</w:t>
      </w:r>
      <w:r w:rsidRPr="00DB1FBF">
        <w:rPr>
          <w:lang w:val="de-DE"/>
        </w:rPr>
        <w:t xml:space="preserve"> &amp; Roaming</w:t>
      </w:r>
      <w:r w:rsidRPr="00DB1FBF">
        <w:rPr>
          <w:rFonts w:ascii="Cambria Math" w:hAnsi="Cambria Math" w:cs="Cambria Math"/>
          <w:lang w:val="de-DE"/>
        </w:rPr>
        <w:t>‑</w:t>
      </w:r>
      <w:r w:rsidRPr="00DB1FBF">
        <w:rPr>
          <w:lang w:val="de-DE"/>
        </w:rPr>
        <w:t>Transparenz; Sanktionsmechanismus.</w:t>
      </w:r>
    </w:p>
    <w:p w14:paraId="60525EEA" w14:textId="5242D433" w:rsidR="00DB1FBF" w:rsidRPr="00DB1FBF" w:rsidRDefault="00DB1FBF" w:rsidP="00DB1FBF">
      <w:pPr>
        <w:pStyle w:val="ListParagraph"/>
        <w:numPr>
          <w:ilvl w:val="0"/>
          <w:numId w:val="9"/>
        </w:numPr>
        <w:jc w:val="both"/>
        <w:rPr>
          <w:lang w:val="de-DE"/>
        </w:rPr>
      </w:pPr>
      <w:r w:rsidRPr="00DB1FBF">
        <w:rPr>
          <w:lang w:val="de-DE"/>
        </w:rPr>
        <w:t>Netzanschluss</w:t>
      </w:r>
      <w:r w:rsidRPr="00DB1FBF">
        <w:rPr>
          <w:rFonts w:ascii="Cambria Math" w:hAnsi="Cambria Math" w:cs="Cambria Math"/>
          <w:lang w:val="de-DE"/>
        </w:rPr>
        <w:t>‑</w:t>
      </w:r>
      <w:r w:rsidRPr="00DB1FBF">
        <w:rPr>
          <w:lang w:val="de-DE"/>
        </w:rPr>
        <w:t xml:space="preserve">Transparenz &amp; </w:t>
      </w:r>
      <w:r w:rsidRPr="00DB1FBF">
        <w:rPr>
          <w:rFonts w:ascii="Cambria Math" w:hAnsi="Cambria Math" w:cs="Cambria Math"/>
          <w:lang w:val="de-DE"/>
        </w:rPr>
        <w:t>‑</w:t>
      </w:r>
      <w:r w:rsidRPr="00DB1FBF">
        <w:rPr>
          <w:lang w:val="de-DE"/>
        </w:rPr>
        <w:t xml:space="preserve">Fristen: Auskunft </w:t>
      </w:r>
      <w:r w:rsidRPr="00DB1FBF">
        <w:rPr>
          <w:rFonts w:ascii="Aptos" w:hAnsi="Aptos" w:cs="Aptos"/>
          <w:lang w:val="de-DE"/>
        </w:rPr>
        <w:t>≤</w:t>
      </w:r>
      <w:r w:rsidRPr="00DB1FBF">
        <w:rPr>
          <w:lang w:val="de-DE"/>
        </w:rPr>
        <w:t xml:space="preserve"> 2 Monate, Anschluss </w:t>
      </w:r>
      <w:r w:rsidRPr="00DB1FBF">
        <w:rPr>
          <w:rFonts w:ascii="Aptos" w:hAnsi="Aptos" w:cs="Aptos"/>
          <w:lang w:val="de-DE"/>
        </w:rPr>
        <w:t>≤</w:t>
      </w:r>
      <w:r w:rsidRPr="00DB1FBF">
        <w:rPr>
          <w:lang w:val="de-DE"/>
        </w:rPr>
        <w:t xml:space="preserve"> 6 Monate auf allen Ebenen; vollst</w:t>
      </w:r>
      <w:r w:rsidRPr="00DB1FBF">
        <w:rPr>
          <w:rFonts w:ascii="Aptos" w:hAnsi="Aptos" w:cs="Aptos"/>
          <w:lang w:val="de-DE"/>
        </w:rPr>
        <w:t>ä</w:t>
      </w:r>
      <w:r w:rsidRPr="00DB1FBF">
        <w:rPr>
          <w:lang w:val="de-DE"/>
        </w:rPr>
        <w:t>ndig digitale Verfahren.</w:t>
      </w:r>
    </w:p>
    <w:p w14:paraId="53102946" w14:textId="442C24E4" w:rsidR="00DB1FBF" w:rsidRPr="00DB1FBF" w:rsidRDefault="00DB1FBF" w:rsidP="00DB1FBF">
      <w:pPr>
        <w:pStyle w:val="ListParagraph"/>
        <w:numPr>
          <w:ilvl w:val="0"/>
          <w:numId w:val="9"/>
        </w:numPr>
        <w:jc w:val="both"/>
        <w:rPr>
          <w:lang w:val="de-DE"/>
        </w:rPr>
      </w:pPr>
      <w:r w:rsidRPr="00DB1FBF">
        <w:rPr>
          <w:lang w:val="de-DE"/>
        </w:rPr>
        <w:t xml:space="preserve">Kommunale </w:t>
      </w:r>
      <w:proofErr w:type="spellStart"/>
      <w:r w:rsidRPr="00DB1FBF">
        <w:rPr>
          <w:lang w:val="de-DE"/>
        </w:rPr>
        <w:t>Ausschreibungs</w:t>
      </w:r>
      <w:proofErr w:type="spellEnd"/>
      <w:r w:rsidRPr="00DB1FBF">
        <w:rPr>
          <w:rFonts w:ascii="Cambria Math" w:hAnsi="Cambria Math" w:cs="Cambria Math"/>
          <w:lang w:val="de-DE"/>
        </w:rPr>
        <w:t>‑</w:t>
      </w:r>
      <w:r w:rsidRPr="00DB1FBF">
        <w:rPr>
          <w:lang w:val="de-DE"/>
        </w:rPr>
        <w:t>Guides &amp; Standard</w:t>
      </w:r>
      <w:r w:rsidRPr="00DB1FBF">
        <w:rPr>
          <w:rFonts w:ascii="Cambria Math" w:hAnsi="Cambria Math" w:cs="Cambria Math"/>
          <w:lang w:val="de-DE"/>
        </w:rPr>
        <w:t>‑</w:t>
      </w:r>
      <w:r w:rsidRPr="00DB1FBF">
        <w:rPr>
          <w:lang w:val="de-DE"/>
        </w:rPr>
        <w:t>KPIs: bundesweit einheitliche Leitf</w:t>
      </w:r>
      <w:r w:rsidRPr="00DB1FBF">
        <w:rPr>
          <w:rFonts w:ascii="Aptos" w:hAnsi="Aptos" w:cs="Aptos"/>
          <w:lang w:val="de-DE"/>
        </w:rPr>
        <w:t>ä</w:t>
      </w:r>
      <w:r w:rsidRPr="00DB1FBF">
        <w:rPr>
          <w:lang w:val="de-DE"/>
        </w:rPr>
        <w:t>den, Mustervertr</w:t>
      </w:r>
      <w:r w:rsidRPr="00DB1FBF">
        <w:rPr>
          <w:rFonts w:ascii="Aptos" w:hAnsi="Aptos" w:cs="Aptos"/>
          <w:lang w:val="de-DE"/>
        </w:rPr>
        <w:t>ä</w:t>
      </w:r>
      <w:r w:rsidRPr="00DB1FBF">
        <w:rPr>
          <w:lang w:val="de-DE"/>
        </w:rPr>
        <w:t>ge und Bewertungsmatrizen.</w:t>
      </w:r>
    </w:p>
    <w:p w14:paraId="2E0C3C58" w14:textId="09DBBA32" w:rsidR="00DB1FBF" w:rsidRPr="00DB1FBF" w:rsidRDefault="00DB1FBF" w:rsidP="00DB1FBF">
      <w:pPr>
        <w:pStyle w:val="ListParagraph"/>
        <w:numPr>
          <w:ilvl w:val="0"/>
          <w:numId w:val="9"/>
        </w:numPr>
        <w:jc w:val="both"/>
        <w:rPr>
          <w:lang w:val="de-DE"/>
        </w:rPr>
      </w:pPr>
      <w:proofErr w:type="spellStart"/>
      <w:r w:rsidRPr="00DB1FBF">
        <w:rPr>
          <w:lang w:val="de-DE"/>
        </w:rPr>
        <w:t>Beschleunigungs</w:t>
      </w:r>
      <w:proofErr w:type="spellEnd"/>
      <w:r w:rsidRPr="00DB1FBF">
        <w:rPr>
          <w:rFonts w:ascii="Cambria Math" w:hAnsi="Cambria Math" w:cs="Cambria Math"/>
          <w:lang w:val="de-DE"/>
        </w:rPr>
        <w:t>‑</w:t>
      </w:r>
      <w:r w:rsidRPr="00DB1FBF">
        <w:rPr>
          <w:lang w:val="de-DE"/>
        </w:rPr>
        <w:t>Set (</w:t>
      </w:r>
      <w:r w:rsidR="00557B5F">
        <w:rPr>
          <w:lang w:val="de-DE"/>
        </w:rPr>
        <w:t>„</w:t>
      </w:r>
      <w:r w:rsidRPr="00DB1FBF">
        <w:rPr>
          <w:lang w:val="de-DE"/>
        </w:rPr>
        <w:t>LIS</w:t>
      </w:r>
      <w:r w:rsidRPr="00DB1FBF">
        <w:rPr>
          <w:rFonts w:ascii="Cambria Math" w:hAnsi="Cambria Math" w:cs="Cambria Math"/>
          <w:lang w:val="de-DE"/>
        </w:rPr>
        <w:t>‑</w:t>
      </w:r>
      <w:proofErr w:type="spellStart"/>
      <w:r w:rsidRPr="00DB1FBF">
        <w:rPr>
          <w:lang w:val="de-DE"/>
        </w:rPr>
        <w:t>BeschleunigungsG</w:t>
      </w:r>
      <w:proofErr w:type="spellEnd"/>
      <w:r w:rsidR="00557B5F">
        <w:rPr>
          <w:lang w:val="de-DE"/>
        </w:rPr>
        <w:t>“</w:t>
      </w:r>
      <w:r w:rsidRPr="00DB1FBF">
        <w:rPr>
          <w:lang w:val="de-DE"/>
        </w:rPr>
        <w:t>): Shot</w:t>
      </w:r>
      <w:r w:rsidRPr="00DB1FBF">
        <w:rPr>
          <w:rFonts w:ascii="Cambria Math" w:hAnsi="Cambria Math" w:cs="Cambria Math"/>
          <w:lang w:val="de-DE"/>
        </w:rPr>
        <w:t>‑</w:t>
      </w:r>
      <w:r w:rsidRPr="00DB1FBF">
        <w:rPr>
          <w:lang w:val="de-DE"/>
        </w:rPr>
        <w:t>Clock</w:t>
      </w:r>
      <w:r w:rsidRPr="00DB1FBF">
        <w:rPr>
          <w:rFonts w:ascii="Cambria Math" w:hAnsi="Cambria Math" w:cs="Cambria Math"/>
          <w:lang w:val="de-DE"/>
        </w:rPr>
        <w:t>‑</w:t>
      </w:r>
      <w:r w:rsidRPr="00DB1FBF">
        <w:rPr>
          <w:lang w:val="de-DE"/>
        </w:rPr>
        <w:t>Genehmigungen</w:t>
      </w:r>
      <w:r w:rsidR="00C90EA1">
        <w:rPr>
          <w:lang w:val="de-DE"/>
        </w:rPr>
        <w:t xml:space="preserve"> und </w:t>
      </w:r>
      <w:r w:rsidR="00C90EA1" w:rsidRPr="00C90EA1">
        <w:rPr>
          <w:lang w:val="de-DE"/>
        </w:rPr>
        <w:t>Genehmigungsfiktion</w:t>
      </w:r>
    </w:p>
    <w:p w14:paraId="2673D49C" w14:textId="2D6B15D1" w:rsidR="00DB1FBF" w:rsidRPr="00DB1FBF" w:rsidRDefault="00DB1FBF" w:rsidP="00DB1FBF">
      <w:pPr>
        <w:pStyle w:val="ListParagraph"/>
        <w:numPr>
          <w:ilvl w:val="0"/>
          <w:numId w:val="9"/>
        </w:numPr>
        <w:jc w:val="both"/>
        <w:rPr>
          <w:lang w:val="de-DE"/>
        </w:rPr>
      </w:pPr>
      <w:r w:rsidRPr="00DB1FBF">
        <w:rPr>
          <w:lang w:val="de-DE"/>
        </w:rPr>
        <w:t>Wettbewerbsneutralität: strikte Trennung Netz/LIS; konsequente Umsetzung § 7c EnWG.</w:t>
      </w:r>
    </w:p>
    <w:p w14:paraId="44B039F1" w14:textId="7AD56C43" w:rsidR="00DB1FBF" w:rsidRPr="00DB1FBF" w:rsidRDefault="00DB1FBF" w:rsidP="00DB1FBF">
      <w:pPr>
        <w:pStyle w:val="ListParagraph"/>
        <w:numPr>
          <w:ilvl w:val="0"/>
          <w:numId w:val="9"/>
        </w:numPr>
        <w:jc w:val="both"/>
        <w:rPr>
          <w:lang w:val="de-DE"/>
        </w:rPr>
      </w:pPr>
      <w:r w:rsidRPr="00DB1FBF">
        <w:rPr>
          <w:lang w:val="de-DE"/>
        </w:rPr>
        <w:t>THG</w:t>
      </w:r>
      <w:r w:rsidRPr="00DB1FBF">
        <w:rPr>
          <w:rFonts w:ascii="Cambria Math" w:hAnsi="Cambria Math" w:cs="Cambria Math"/>
          <w:lang w:val="de-DE"/>
        </w:rPr>
        <w:t>‑</w:t>
      </w:r>
      <w:r w:rsidRPr="00DB1FBF">
        <w:rPr>
          <w:lang w:val="de-DE"/>
        </w:rPr>
        <w:t>Quote funktionsf</w:t>
      </w:r>
      <w:r w:rsidRPr="00DB1FBF">
        <w:rPr>
          <w:rFonts w:ascii="Aptos" w:hAnsi="Aptos" w:cs="Aptos"/>
          <w:lang w:val="de-DE"/>
        </w:rPr>
        <w:t>ä</w:t>
      </w:r>
      <w:r w:rsidRPr="00DB1FBF">
        <w:rPr>
          <w:lang w:val="de-DE"/>
        </w:rPr>
        <w:t>hig halten: Betrugspr</w:t>
      </w:r>
      <w:r w:rsidRPr="00DB1FBF">
        <w:rPr>
          <w:rFonts w:ascii="Aptos" w:hAnsi="Aptos" w:cs="Aptos"/>
          <w:lang w:val="de-DE"/>
        </w:rPr>
        <w:t>ä</w:t>
      </w:r>
      <w:r w:rsidRPr="00DB1FBF">
        <w:rPr>
          <w:lang w:val="de-DE"/>
        </w:rPr>
        <w:t>vention, Mindestpreis</w:t>
      </w:r>
      <w:r w:rsidRPr="00DB1FBF">
        <w:rPr>
          <w:rFonts w:ascii="Cambria Math" w:hAnsi="Cambria Math" w:cs="Cambria Math"/>
          <w:lang w:val="de-DE"/>
        </w:rPr>
        <w:t>‑</w:t>
      </w:r>
      <w:r w:rsidRPr="00DB1FBF">
        <w:rPr>
          <w:lang w:val="de-DE"/>
        </w:rPr>
        <w:t xml:space="preserve">Mechanik, sauberer Umgang mit </w:t>
      </w:r>
      <w:r w:rsidRPr="00DB1FBF">
        <w:rPr>
          <w:rFonts w:ascii="Aptos" w:hAnsi="Aptos" w:cs="Aptos"/>
          <w:lang w:val="de-DE"/>
        </w:rPr>
        <w:t>Ü</w:t>
      </w:r>
      <w:r w:rsidRPr="00DB1FBF">
        <w:rPr>
          <w:lang w:val="de-DE"/>
        </w:rPr>
        <w:t>bererf</w:t>
      </w:r>
      <w:r w:rsidRPr="00DB1FBF">
        <w:rPr>
          <w:rFonts w:ascii="Aptos" w:hAnsi="Aptos" w:cs="Aptos"/>
          <w:lang w:val="de-DE"/>
        </w:rPr>
        <w:t>ü</w:t>
      </w:r>
      <w:r w:rsidRPr="00DB1FBF">
        <w:rPr>
          <w:lang w:val="de-DE"/>
        </w:rPr>
        <w:t>llungen.</w:t>
      </w:r>
    </w:p>
    <w:p w14:paraId="37ABA127" w14:textId="49D4DC50" w:rsidR="00DB1FBF" w:rsidRPr="00DB1FBF" w:rsidRDefault="00DB1FBF" w:rsidP="00DB1FBF">
      <w:pPr>
        <w:pStyle w:val="ListParagraph"/>
        <w:numPr>
          <w:ilvl w:val="0"/>
          <w:numId w:val="9"/>
        </w:numPr>
        <w:jc w:val="both"/>
        <w:rPr>
          <w:lang w:val="de-DE"/>
        </w:rPr>
      </w:pPr>
      <w:r w:rsidRPr="00DB1FBF">
        <w:rPr>
          <w:lang w:val="de-DE"/>
        </w:rPr>
        <w:t>Strompreis</w:t>
      </w:r>
      <w:r w:rsidRPr="00DB1FBF">
        <w:rPr>
          <w:rFonts w:ascii="Cambria Math" w:hAnsi="Cambria Math" w:cs="Cambria Math"/>
          <w:lang w:val="de-DE"/>
        </w:rPr>
        <w:t>‑</w:t>
      </w:r>
      <w:r w:rsidRPr="00DB1FBF">
        <w:rPr>
          <w:lang w:val="de-DE"/>
        </w:rPr>
        <w:t>Hebel f</w:t>
      </w:r>
      <w:r w:rsidRPr="00DB1FBF">
        <w:rPr>
          <w:rFonts w:ascii="Aptos" w:hAnsi="Aptos" w:cs="Aptos"/>
          <w:lang w:val="de-DE"/>
        </w:rPr>
        <w:t>ü</w:t>
      </w:r>
      <w:r w:rsidRPr="00DB1FBF">
        <w:rPr>
          <w:lang w:val="de-DE"/>
        </w:rPr>
        <w:t xml:space="preserve">rs Laden: </w:t>
      </w:r>
      <w:proofErr w:type="spellStart"/>
      <w:r w:rsidRPr="00DB1FBF">
        <w:rPr>
          <w:lang w:val="de-DE"/>
        </w:rPr>
        <w:t>ARegV</w:t>
      </w:r>
      <w:proofErr w:type="spellEnd"/>
      <w:r w:rsidRPr="00DB1FBF">
        <w:rPr>
          <w:rFonts w:ascii="Cambria Math" w:hAnsi="Cambria Math" w:cs="Cambria Math"/>
          <w:lang w:val="de-DE"/>
        </w:rPr>
        <w:t>‑</w:t>
      </w:r>
      <w:r w:rsidRPr="00DB1FBF">
        <w:rPr>
          <w:lang w:val="de-DE"/>
        </w:rPr>
        <w:t>Qualit</w:t>
      </w:r>
      <w:r w:rsidRPr="00DB1FBF">
        <w:rPr>
          <w:rFonts w:ascii="Aptos" w:hAnsi="Aptos" w:cs="Aptos"/>
          <w:lang w:val="de-DE"/>
        </w:rPr>
        <w:t>ä</w:t>
      </w:r>
      <w:r w:rsidRPr="00DB1FBF">
        <w:rPr>
          <w:lang w:val="de-DE"/>
        </w:rPr>
        <w:t>tselemente, dynamische Netzentgelte, Entlastung bidirektionalen Ladens (EW7) praxisnah umsetzen.</w:t>
      </w:r>
    </w:p>
    <w:p w14:paraId="4E521D66" w14:textId="3705F835" w:rsidR="00DB1FBF" w:rsidRPr="00DB1FBF" w:rsidRDefault="00DB1FBF" w:rsidP="00DB1FBF">
      <w:pPr>
        <w:pStyle w:val="ListParagraph"/>
        <w:numPr>
          <w:ilvl w:val="0"/>
          <w:numId w:val="9"/>
        </w:numPr>
        <w:jc w:val="both"/>
        <w:rPr>
          <w:lang w:val="de-DE"/>
        </w:rPr>
      </w:pPr>
      <w:r w:rsidRPr="00DB1FBF">
        <w:rPr>
          <w:lang w:val="de-DE"/>
        </w:rPr>
        <w:t>Öffentliche Flotten als Anker: verbindliche BEV</w:t>
      </w:r>
      <w:r w:rsidRPr="00DB1FBF">
        <w:rPr>
          <w:rFonts w:ascii="Cambria Math" w:hAnsi="Cambria Math" w:cs="Cambria Math"/>
          <w:lang w:val="de-DE"/>
        </w:rPr>
        <w:t>‑</w:t>
      </w:r>
      <w:r w:rsidRPr="00DB1FBF">
        <w:rPr>
          <w:lang w:val="de-DE"/>
        </w:rPr>
        <w:t>Quoten &amp; Lade</w:t>
      </w:r>
      <w:r w:rsidRPr="00DB1FBF">
        <w:rPr>
          <w:rFonts w:ascii="Cambria Math" w:hAnsi="Cambria Math" w:cs="Cambria Math"/>
          <w:lang w:val="de-DE"/>
        </w:rPr>
        <w:t>‑</w:t>
      </w:r>
      <w:r w:rsidRPr="00DB1FBF">
        <w:rPr>
          <w:lang w:val="de-DE"/>
        </w:rPr>
        <w:t>KPIs f</w:t>
      </w:r>
      <w:r w:rsidRPr="00DB1FBF">
        <w:rPr>
          <w:rFonts w:ascii="Aptos" w:hAnsi="Aptos" w:cs="Aptos"/>
          <w:lang w:val="de-DE"/>
        </w:rPr>
        <w:t>ü</w:t>
      </w:r>
      <w:r w:rsidRPr="00DB1FBF">
        <w:rPr>
          <w:lang w:val="de-DE"/>
        </w:rPr>
        <w:t>r Bund/L</w:t>
      </w:r>
      <w:r w:rsidRPr="00DB1FBF">
        <w:rPr>
          <w:rFonts w:ascii="Aptos" w:hAnsi="Aptos" w:cs="Aptos"/>
          <w:lang w:val="de-DE"/>
        </w:rPr>
        <w:t>ä</w:t>
      </w:r>
      <w:r w:rsidRPr="00DB1FBF">
        <w:rPr>
          <w:lang w:val="de-DE"/>
        </w:rPr>
        <w:t>nder/Kommunen.</w:t>
      </w:r>
    </w:p>
    <w:p w14:paraId="0A051C8B" w14:textId="2E09E7AA" w:rsidR="001A6EB6" w:rsidRPr="00DB1FBF" w:rsidRDefault="00DB1FBF" w:rsidP="00DB1FBF">
      <w:pPr>
        <w:pStyle w:val="ListParagraph"/>
        <w:numPr>
          <w:ilvl w:val="0"/>
          <w:numId w:val="9"/>
        </w:numPr>
        <w:jc w:val="both"/>
        <w:rPr>
          <w:lang w:val="de-DE"/>
        </w:rPr>
      </w:pPr>
      <w:proofErr w:type="spellStart"/>
      <w:r w:rsidRPr="00DB1FBF">
        <w:rPr>
          <w:lang w:val="de-DE"/>
        </w:rPr>
        <w:lastRenderedPageBreak/>
        <w:t>Kommunikations</w:t>
      </w:r>
      <w:proofErr w:type="spellEnd"/>
      <w:r w:rsidRPr="00DB1FBF">
        <w:rPr>
          <w:rFonts w:ascii="Cambria Math" w:hAnsi="Cambria Math" w:cs="Cambria Math"/>
          <w:lang w:val="de-DE"/>
        </w:rPr>
        <w:t>‑</w:t>
      </w:r>
      <w:r w:rsidRPr="00DB1FBF">
        <w:rPr>
          <w:lang w:val="de-DE"/>
        </w:rPr>
        <w:t xml:space="preserve">Offensive </w:t>
      </w:r>
      <w:r w:rsidRPr="00DB1FBF">
        <w:rPr>
          <w:rFonts w:ascii="Aptos" w:hAnsi="Aptos" w:cs="Aptos"/>
          <w:lang w:val="de-DE"/>
        </w:rPr>
        <w:t>‚</w:t>
      </w:r>
      <w:r w:rsidRPr="00DB1FBF">
        <w:rPr>
          <w:lang w:val="de-DE"/>
        </w:rPr>
        <w:t xml:space="preserve">Einfach Laden‘: einheitliche Nutzerinfos &amp; </w:t>
      </w:r>
      <w:proofErr w:type="spellStart"/>
      <w:r w:rsidRPr="00DB1FBF">
        <w:rPr>
          <w:lang w:val="de-DE"/>
        </w:rPr>
        <w:t>Mythbusting</w:t>
      </w:r>
      <w:proofErr w:type="spellEnd"/>
      <w:r w:rsidRPr="00DB1FBF">
        <w:rPr>
          <w:lang w:val="de-DE"/>
        </w:rPr>
        <w:t xml:space="preserve"> für synchrones Wachstum von Nachfrage und Infrastruktur.</w:t>
      </w:r>
    </w:p>
    <w:p w14:paraId="7A705578" w14:textId="0EBF46DD" w:rsidR="002827B2" w:rsidRDefault="0042784A" w:rsidP="00574BE7">
      <w:pPr>
        <w:jc w:val="both"/>
        <w:rPr>
          <w:lang w:val="de-DE"/>
        </w:rPr>
      </w:pPr>
      <w:r w:rsidRPr="0042784A">
        <w:rPr>
          <w:b/>
          <w:bCs/>
          <w:lang w:val="de-DE"/>
        </w:rPr>
        <w:t>Fazit:</w:t>
      </w:r>
      <w:r>
        <w:rPr>
          <w:lang w:val="de-DE"/>
        </w:rPr>
        <w:t xml:space="preserve"> </w:t>
      </w:r>
      <w:r w:rsidRPr="00E84419">
        <w:rPr>
          <w:lang w:val="de-DE"/>
        </w:rPr>
        <w:t xml:space="preserve">Das Klimaschutzprogramm 2026 schafft Rahmen und Finanzpfade. Für den Verkehr braucht es zusätzlich gesetzlich </w:t>
      </w:r>
      <w:r w:rsidRPr="00574BE7">
        <w:rPr>
          <w:lang w:val="de-DE"/>
        </w:rPr>
        <w:t>verankerte Verbindlichkeit:</w:t>
      </w:r>
      <w:r w:rsidRPr="00E84419">
        <w:rPr>
          <w:lang w:val="de-DE"/>
        </w:rPr>
        <w:t xml:space="preserve"> klare Ausbau</w:t>
      </w:r>
      <w:r w:rsidRPr="00E84419">
        <w:rPr>
          <w:rFonts w:ascii="Cambria Math" w:hAnsi="Cambria Math" w:cs="Cambria Math"/>
          <w:lang w:val="de-DE"/>
        </w:rPr>
        <w:t>‑</w:t>
      </w:r>
      <w:r w:rsidRPr="00E84419">
        <w:rPr>
          <w:lang w:val="de-DE"/>
        </w:rPr>
        <w:t xml:space="preserve"> und Qualit</w:t>
      </w:r>
      <w:r w:rsidRPr="00E84419">
        <w:rPr>
          <w:rFonts w:ascii="Aptos" w:hAnsi="Aptos" w:cs="Aptos"/>
          <w:lang w:val="de-DE"/>
        </w:rPr>
        <w:t>ä</w:t>
      </w:r>
      <w:r w:rsidRPr="00E84419">
        <w:rPr>
          <w:lang w:val="de-DE"/>
        </w:rPr>
        <w:t>tsziele f</w:t>
      </w:r>
      <w:r w:rsidRPr="00E84419">
        <w:rPr>
          <w:rFonts w:ascii="Aptos" w:hAnsi="Aptos" w:cs="Aptos"/>
          <w:lang w:val="de-DE"/>
        </w:rPr>
        <w:t>ü</w:t>
      </w:r>
      <w:r w:rsidRPr="00E84419">
        <w:rPr>
          <w:lang w:val="de-DE"/>
        </w:rPr>
        <w:t xml:space="preserve">r die </w:t>
      </w:r>
      <w:r w:rsidRPr="00E84419">
        <w:rPr>
          <w:rFonts w:ascii="Aptos" w:hAnsi="Aptos" w:cs="Aptos"/>
          <w:lang w:val="de-DE"/>
        </w:rPr>
        <w:t>ö</w:t>
      </w:r>
      <w:r w:rsidRPr="00E84419">
        <w:rPr>
          <w:lang w:val="de-DE"/>
        </w:rPr>
        <w:t>ffentliche Ladeinfrastruktur, Netzanschluss</w:t>
      </w:r>
      <w:r w:rsidRPr="00E84419">
        <w:rPr>
          <w:rFonts w:ascii="Cambria Math" w:hAnsi="Cambria Math" w:cs="Cambria Math"/>
          <w:lang w:val="de-DE"/>
        </w:rPr>
        <w:t>‑</w:t>
      </w:r>
      <w:r w:rsidRPr="00E84419">
        <w:rPr>
          <w:lang w:val="de-DE"/>
        </w:rPr>
        <w:t xml:space="preserve">Transparenz &amp; </w:t>
      </w:r>
      <w:r w:rsidRPr="00E84419">
        <w:rPr>
          <w:rFonts w:ascii="Cambria Math" w:hAnsi="Cambria Math" w:cs="Cambria Math"/>
          <w:lang w:val="de-DE"/>
        </w:rPr>
        <w:t>‑</w:t>
      </w:r>
      <w:r w:rsidRPr="00E84419">
        <w:rPr>
          <w:lang w:val="de-DE"/>
        </w:rPr>
        <w:t>Fristen, kommunale Vergabe</w:t>
      </w:r>
      <w:r w:rsidRPr="00E84419">
        <w:rPr>
          <w:rFonts w:ascii="Cambria Math" w:hAnsi="Cambria Math" w:cs="Cambria Math"/>
          <w:lang w:val="de-DE"/>
        </w:rPr>
        <w:t>‑</w:t>
      </w:r>
      <w:r w:rsidRPr="00E84419">
        <w:rPr>
          <w:lang w:val="de-DE"/>
        </w:rPr>
        <w:t>Standards, Wettbewerbsneutralit</w:t>
      </w:r>
      <w:r w:rsidRPr="00E84419">
        <w:rPr>
          <w:rFonts w:ascii="Aptos" w:hAnsi="Aptos" w:cs="Aptos"/>
          <w:lang w:val="de-DE"/>
        </w:rPr>
        <w:t>ä</w:t>
      </w:r>
      <w:r w:rsidRPr="00E84419">
        <w:rPr>
          <w:lang w:val="de-DE"/>
        </w:rPr>
        <w:t>t und ein wirksames THG</w:t>
      </w:r>
      <w:r w:rsidRPr="00E84419">
        <w:rPr>
          <w:rFonts w:ascii="Cambria Math" w:hAnsi="Cambria Math" w:cs="Cambria Math"/>
          <w:lang w:val="de-DE"/>
        </w:rPr>
        <w:t>‑</w:t>
      </w:r>
      <w:r w:rsidRPr="00E84419">
        <w:rPr>
          <w:lang w:val="de-DE"/>
        </w:rPr>
        <w:t>Regime. F</w:t>
      </w:r>
      <w:r w:rsidRPr="00E84419">
        <w:rPr>
          <w:rFonts w:ascii="Aptos" w:hAnsi="Aptos" w:cs="Aptos"/>
          <w:lang w:val="de-DE"/>
        </w:rPr>
        <w:t>ö</w:t>
      </w:r>
      <w:r w:rsidRPr="00E84419">
        <w:rPr>
          <w:lang w:val="de-DE"/>
        </w:rPr>
        <w:t xml:space="preserve">rderungen </w:t>
      </w:r>
      <w:r w:rsidRPr="00E84419">
        <w:rPr>
          <w:rFonts w:ascii="Aptos" w:hAnsi="Aptos" w:cs="Aptos"/>
          <w:lang w:val="de-DE"/>
        </w:rPr>
        <w:t>–</w:t>
      </w:r>
      <w:r w:rsidRPr="00E84419">
        <w:rPr>
          <w:lang w:val="de-DE"/>
        </w:rPr>
        <w:t xml:space="preserve"> einschlie</w:t>
      </w:r>
      <w:r w:rsidRPr="00E84419">
        <w:rPr>
          <w:rFonts w:ascii="Aptos" w:hAnsi="Aptos" w:cs="Aptos"/>
          <w:lang w:val="de-DE"/>
        </w:rPr>
        <w:t>ß</w:t>
      </w:r>
      <w:r w:rsidRPr="00E84419">
        <w:rPr>
          <w:lang w:val="de-DE"/>
        </w:rPr>
        <w:t>lich E</w:t>
      </w:r>
      <w:r w:rsidRPr="00E84419">
        <w:rPr>
          <w:rFonts w:ascii="Cambria Math" w:hAnsi="Cambria Math" w:cs="Cambria Math"/>
          <w:lang w:val="de-DE"/>
        </w:rPr>
        <w:t>‑</w:t>
      </w:r>
      <w:r w:rsidRPr="00E84419">
        <w:rPr>
          <w:lang w:val="de-DE"/>
        </w:rPr>
        <w:t>Auto</w:t>
      </w:r>
      <w:r w:rsidRPr="00E84419">
        <w:rPr>
          <w:rFonts w:ascii="Cambria Math" w:hAnsi="Cambria Math" w:cs="Cambria Math"/>
          <w:lang w:val="de-DE"/>
        </w:rPr>
        <w:t>‑</w:t>
      </w:r>
      <w:r w:rsidRPr="00E84419">
        <w:rPr>
          <w:lang w:val="de-DE"/>
        </w:rPr>
        <w:t>Zuschuss</w:t>
      </w:r>
      <w:r>
        <w:rPr>
          <w:lang w:val="de-DE"/>
        </w:rPr>
        <w:t xml:space="preserve"> </w:t>
      </w:r>
      <w:r w:rsidRPr="00E84419">
        <w:rPr>
          <w:rFonts w:ascii="Aptos" w:hAnsi="Aptos" w:cs="Aptos"/>
          <w:lang w:val="de-DE"/>
        </w:rPr>
        <w:t>–</w:t>
      </w:r>
      <w:r w:rsidRPr="00E84419">
        <w:rPr>
          <w:lang w:val="de-DE"/>
        </w:rPr>
        <w:t xml:space="preserve"> sind hilfreich, d</w:t>
      </w:r>
      <w:r w:rsidRPr="00E84419">
        <w:rPr>
          <w:rFonts w:ascii="Aptos" w:hAnsi="Aptos" w:cs="Aptos"/>
          <w:lang w:val="de-DE"/>
        </w:rPr>
        <w:t>ü</w:t>
      </w:r>
      <w:r w:rsidRPr="00E84419">
        <w:rPr>
          <w:lang w:val="de-DE"/>
        </w:rPr>
        <w:t>rfen aber nicht die Verantwortung f</w:t>
      </w:r>
      <w:r w:rsidRPr="00E84419">
        <w:rPr>
          <w:rFonts w:ascii="Aptos" w:hAnsi="Aptos" w:cs="Aptos"/>
          <w:lang w:val="de-DE"/>
        </w:rPr>
        <w:t>ü</w:t>
      </w:r>
      <w:r w:rsidRPr="00E84419">
        <w:rPr>
          <w:lang w:val="de-DE"/>
        </w:rPr>
        <w:t>r verbindliche Zielerreichung ersetzen.</w:t>
      </w:r>
    </w:p>
    <w:p w14:paraId="36F62D89" w14:textId="1645AE7C" w:rsidR="0032093F" w:rsidRPr="00E72546" w:rsidRDefault="00343A2A" w:rsidP="0032093F">
      <w:pPr>
        <w:jc w:val="center"/>
        <w:rPr>
          <w:lang w:val="de-DE"/>
        </w:rPr>
      </w:pPr>
      <w:r>
        <w:rPr>
          <w:lang w:val="de-DE"/>
        </w:rPr>
        <w:br/>
      </w:r>
      <w:r w:rsidR="0032074C">
        <w:rPr>
          <w:lang w:val="de-DE"/>
        </w:rPr>
        <w:t>+++ ENDE STELLUNGNAHME +++</w:t>
      </w:r>
    </w:p>
    <w:sectPr w:rsidR="0032093F" w:rsidRPr="00E72546" w:rsidSect="00606B35">
      <w:headerReference w:type="default" r:id="rId11"/>
      <w:footerReference w:type="default" r:id="rId12"/>
      <w:pgSz w:w="12240" w:h="15840"/>
      <w:pgMar w:top="1418" w:right="11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24ED" w14:textId="77777777" w:rsidR="00F24CA8" w:rsidRDefault="00F24CA8" w:rsidP="004E1B5E">
      <w:pPr>
        <w:spacing w:after="0" w:line="240" w:lineRule="auto"/>
      </w:pPr>
      <w:r>
        <w:separator/>
      </w:r>
    </w:p>
  </w:endnote>
  <w:endnote w:type="continuationSeparator" w:id="0">
    <w:p w14:paraId="467C089D" w14:textId="77777777" w:rsidR="00F24CA8" w:rsidRDefault="00F24CA8" w:rsidP="004E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808" w14:textId="4FE39F1D" w:rsidR="004E1B5E" w:rsidRDefault="004E1B5E" w:rsidP="004E1B5E">
    <w:pPr>
      <w:pStyle w:val="Footer"/>
      <w:jc w:val="center"/>
      <w:rPr>
        <w:sz w:val="16"/>
        <w:szCs w:val="16"/>
        <w:lang w:val="de-DE"/>
      </w:rPr>
    </w:pPr>
  </w:p>
  <w:p w14:paraId="64C2A472" w14:textId="12B2E732" w:rsidR="004E1B5E" w:rsidRDefault="004E1B5E" w:rsidP="00EB6926">
    <w:pPr>
      <w:pStyle w:val="Footer"/>
      <w:jc w:val="center"/>
      <w:rPr>
        <w:sz w:val="16"/>
        <w:szCs w:val="16"/>
        <w:lang w:val="de-DE"/>
      </w:rPr>
    </w:pPr>
    <w:r>
      <w:rPr>
        <w:b/>
        <w:bCs/>
        <w:sz w:val="16"/>
        <w:szCs w:val="16"/>
        <w:lang w:val="de-DE"/>
      </w:rPr>
      <w:br/>
    </w:r>
    <w:proofErr w:type="spellStart"/>
    <w:r w:rsidRPr="004E1B5E">
      <w:rPr>
        <w:b/>
        <w:bCs/>
        <w:sz w:val="16"/>
        <w:szCs w:val="16"/>
        <w:lang w:val="de-DE"/>
      </w:rPr>
      <w:t>charGER</w:t>
    </w:r>
    <w:proofErr w:type="spellEnd"/>
    <w:r w:rsidRPr="004E1B5E">
      <w:rPr>
        <w:b/>
        <w:bCs/>
        <w:sz w:val="16"/>
        <w:szCs w:val="16"/>
        <w:lang w:val="de-DE"/>
      </w:rPr>
      <w:t xml:space="preserve"> e.V</w:t>
    </w:r>
    <w:r w:rsidRPr="00EB6926">
      <w:rPr>
        <w:b/>
        <w:bCs/>
        <w:sz w:val="16"/>
        <w:szCs w:val="16"/>
        <w:lang w:val="de-DE"/>
      </w:rPr>
      <w:t xml:space="preserve">.  | </w:t>
    </w:r>
    <w:r w:rsidR="00EB6926" w:rsidRPr="00EB6926">
      <w:rPr>
        <w:b/>
        <w:bCs/>
        <w:sz w:val="16"/>
        <w:szCs w:val="16"/>
        <w:lang w:val="de-DE"/>
      </w:rPr>
      <w:t>Ladeinfrastruktur für Deutschland</w:t>
    </w:r>
    <w:r w:rsidR="00EB6926" w:rsidRPr="00EB6926">
      <w:rPr>
        <w:b/>
        <w:bCs/>
        <w:sz w:val="16"/>
        <w:szCs w:val="16"/>
        <w:lang w:val="de-DE"/>
      </w:rPr>
      <w:br/>
    </w:r>
    <w:r w:rsidR="00EB6926" w:rsidRPr="00EB6926">
      <w:rPr>
        <w:sz w:val="16"/>
        <w:szCs w:val="16"/>
        <w:lang w:val="de-DE"/>
      </w:rPr>
      <w:t>Saarbrücker Straße 24, Haus B</w:t>
    </w:r>
    <w:r w:rsidR="00EB6926">
      <w:rPr>
        <w:sz w:val="16"/>
        <w:szCs w:val="16"/>
        <w:lang w:val="de-DE"/>
      </w:rPr>
      <w:t xml:space="preserve">, </w:t>
    </w:r>
    <w:r w:rsidR="00EB6926" w:rsidRPr="00EB6926">
      <w:rPr>
        <w:sz w:val="16"/>
        <w:szCs w:val="16"/>
        <w:lang w:val="de-DE"/>
      </w:rPr>
      <w:t>10405 Berlin</w:t>
    </w:r>
  </w:p>
  <w:p w14:paraId="442D5083" w14:textId="74F20D3A" w:rsidR="004E1B5E" w:rsidRPr="004E1B5E" w:rsidRDefault="00A9609C" w:rsidP="004E1B5E">
    <w:pPr>
      <w:pStyle w:val="Footer"/>
      <w:jc w:val="center"/>
      <w:rPr>
        <w:b/>
        <w:bCs/>
        <w:sz w:val="16"/>
        <w:szCs w:val="16"/>
        <w:lang w:val="de-DE"/>
      </w:rPr>
    </w:pPr>
    <w:r w:rsidRPr="00A9609C">
      <w:rPr>
        <w:sz w:val="16"/>
        <w:szCs w:val="16"/>
        <w:lang w:val="de-DE"/>
      </w:rPr>
      <w:t>https://www.charger-verband.de</w:t>
    </w:r>
    <w:r>
      <w:rPr>
        <w:b/>
        <w:bCs/>
        <w:sz w:val="16"/>
        <w:szCs w:val="16"/>
        <w:lang w:val="de-DE"/>
      </w:rPr>
      <w:br/>
    </w:r>
    <w:r w:rsidR="004E1B5E" w:rsidRPr="004E1B5E">
      <w:rPr>
        <w:b/>
        <w:bCs/>
        <w:sz w:val="16"/>
        <w:szCs w:val="16"/>
        <w:lang w:val="de-DE"/>
      </w:rPr>
      <w:t xml:space="preserve">Seite </w:t>
    </w:r>
    <w:r w:rsidR="004E1B5E" w:rsidRPr="004E1B5E">
      <w:rPr>
        <w:b/>
        <w:bCs/>
        <w:sz w:val="16"/>
        <w:szCs w:val="16"/>
        <w:lang w:val="de-DE"/>
      </w:rPr>
      <w:fldChar w:fldCharType="begin"/>
    </w:r>
    <w:r w:rsidR="004E1B5E" w:rsidRPr="004E1B5E">
      <w:rPr>
        <w:b/>
        <w:bCs/>
        <w:sz w:val="16"/>
        <w:szCs w:val="16"/>
        <w:lang w:val="de-DE"/>
      </w:rPr>
      <w:instrText xml:space="preserve"> PAGE   \* MERGEFORMAT </w:instrText>
    </w:r>
    <w:r w:rsidR="004E1B5E" w:rsidRPr="004E1B5E">
      <w:rPr>
        <w:b/>
        <w:bCs/>
        <w:sz w:val="16"/>
        <w:szCs w:val="16"/>
        <w:lang w:val="de-DE"/>
      </w:rPr>
      <w:fldChar w:fldCharType="separate"/>
    </w:r>
    <w:r w:rsidR="004E1B5E" w:rsidRPr="004E1B5E">
      <w:rPr>
        <w:b/>
        <w:bCs/>
        <w:sz w:val="16"/>
        <w:szCs w:val="16"/>
        <w:lang w:val="de-DE"/>
      </w:rPr>
      <w:t>1</w:t>
    </w:r>
    <w:r w:rsidR="004E1B5E" w:rsidRPr="004E1B5E">
      <w:rPr>
        <w:b/>
        <w:bCs/>
        <w:noProof/>
        <w:sz w:val="16"/>
        <w:szCs w:val="16"/>
        <w:lang w:val="de-DE"/>
      </w:rPr>
      <w:fldChar w:fldCharType="end"/>
    </w:r>
    <w:r w:rsidR="004E1B5E" w:rsidRPr="004E1B5E">
      <w:rPr>
        <w:b/>
        <w:bCs/>
        <w:noProof/>
        <w:sz w:val="16"/>
        <w:szCs w:val="16"/>
        <w:lang w:val="de-DE"/>
      </w:rPr>
      <w:t xml:space="preserve"> </w:t>
    </w:r>
    <w:r w:rsidR="004E1B5E" w:rsidRPr="004E1B5E">
      <w:rPr>
        <w:b/>
        <w:bCs/>
        <w:sz w:val="16"/>
        <w:szCs w:val="16"/>
        <w:lang w:val="de-DE"/>
      </w:rPr>
      <w:t xml:space="preserve">von </w:t>
    </w:r>
    <w:r w:rsidR="004E1B5E" w:rsidRPr="004E1B5E">
      <w:rPr>
        <w:b/>
        <w:bCs/>
        <w:sz w:val="16"/>
        <w:szCs w:val="16"/>
        <w:lang w:val="de-DE"/>
      </w:rPr>
      <w:fldChar w:fldCharType="begin"/>
    </w:r>
    <w:r w:rsidR="004E1B5E" w:rsidRPr="004E1B5E">
      <w:rPr>
        <w:b/>
        <w:bCs/>
        <w:sz w:val="16"/>
        <w:szCs w:val="16"/>
        <w:lang w:val="de-DE"/>
      </w:rPr>
      <w:instrText xml:space="preserve"> NUMPAGES   \* MERGEFORMAT </w:instrText>
    </w:r>
    <w:r w:rsidR="004E1B5E" w:rsidRPr="004E1B5E">
      <w:rPr>
        <w:b/>
        <w:bCs/>
        <w:sz w:val="16"/>
        <w:szCs w:val="16"/>
        <w:lang w:val="de-DE"/>
      </w:rPr>
      <w:fldChar w:fldCharType="separate"/>
    </w:r>
    <w:r w:rsidR="004E1B5E" w:rsidRPr="004E1B5E">
      <w:rPr>
        <w:b/>
        <w:bCs/>
        <w:noProof/>
        <w:sz w:val="16"/>
        <w:szCs w:val="16"/>
        <w:lang w:val="de-DE"/>
      </w:rPr>
      <w:t>1</w:t>
    </w:r>
    <w:r w:rsidR="004E1B5E" w:rsidRPr="004E1B5E">
      <w:rPr>
        <w:b/>
        <w:bCs/>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9D72" w14:textId="77777777" w:rsidR="00F24CA8" w:rsidRDefault="00F24CA8" w:rsidP="004E1B5E">
      <w:pPr>
        <w:spacing w:after="0" w:line="240" w:lineRule="auto"/>
      </w:pPr>
      <w:r>
        <w:separator/>
      </w:r>
    </w:p>
  </w:footnote>
  <w:footnote w:type="continuationSeparator" w:id="0">
    <w:p w14:paraId="5C1860C3" w14:textId="77777777" w:rsidR="00F24CA8" w:rsidRDefault="00F24CA8" w:rsidP="004E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0963" w14:textId="592A534F" w:rsidR="00E06E36" w:rsidRDefault="00E06E36" w:rsidP="00E06E36">
    <w:pPr>
      <w:pStyle w:val="NormalWeb"/>
    </w:pPr>
    <w:r>
      <w:rPr>
        <w:noProof/>
      </w:rPr>
      <w:drawing>
        <wp:anchor distT="0" distB="0" distL="114300" distR="114300" simplePos="0" relativeHeight="251658240" behindDoc="0" locked="0" layoutInCell="1" allowOverlap="1" wp14:anchorId="2FCEE645" wp14:editId="4033C2D5">
          <wp:simplePos x="0" y="0"/>
          <wp:positionH relativeFrom="column">
            <wp:posOffset>5031105</wp:posOffset>
          </wp:positionH>
          <wp:positionV relativeFrom="paragraph">
            <wp:posOffset>7718</wp:posOffset>
          </wp:positionV>
          <wp:extent cx="1413666" cy="8839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666"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F4E91" w14:textId="431F1947" w:rsidR="004E1B5E" w:rsidRDefault="004E1B5E">
    <w:pPr>
      <w:pStyle w:val="Header"/>
    </w:pPr>
  </w:p>
  <w:p w14:paraId="70656CD7" w14:textId="66BB9AE1" w:rsidR="004E1B5E" w:rsidRDefault="004E1B5E">
    <w:pPr>
      <w:pStyle w:val="Header"/>
    </w:pPr>
  </w:p>
  <w:tbl>
    <w:tblPr>
      <w:tblW w:w="0" w:type="auto"/>
      <w:tblLayout w:type="fixed"/>
      <w:tblLook w:val="06A0" w:firstRow="1" w:lastRow="0" w:firstColumn="1" w:lastColumn="0" w:noHBand="1" w:noVBand="1"/>
    </w:tblPr>
    <w:tblGrid>
      <w:gridCol w:w="3020"/>
      <w:gridCol w:w="3020"/>
      <w:gridCol w:w="3020"/>
      <w:gridCol w:w="3020"/>
    </w:tblGrid>
    <w:tr w:rsidR="00E06E36" w14:paraId="0B96D230" w14:textId="1EF2FAF8" w:rsidTr="00E06E36">
      <w:trPr>
        <w:trHeight w:val="300"/>
      </w:trPr>
      <w:tc>
        <w:tcPr>
          <w:tcW w:w="3020" w:type="dxa"/>
        </w:tcPr>
        <w:p w14:paraId="7CFA9480" w14:textId="77777777" w:rsidR="00E06E36" w:rsidRDefault="00E06E36" w:rsidP="00F46DD2">
          <w:pPr>
            <w:pStyle w:val="Header"/>
            <w:ind w:left="-115"/>
          </w:pPr>
        </w:p>
      </w:tc>
      <w:tc>
        <w:tcPr>
          <w:tcW w:w="3020" w:type="dxa"/>
        </w:tcPr>
        <w:p w14:paraId="341FDB53" w14:textId="2CE187C9" w:rsidR="00E06E36" w:rsidRDefault="00E06E36" w:rsidP="00F46DD2">
          <w:pPr>
            <w:pStyle w:val="Header"/>
            <w:jc w:val="center"/>
          </w:pPr>
        </w:p>
      </w:tc>
      <w:tc>
        <w:tcPr>
          <w:tcW w:w="3020" w:type="dxa"/>
        </w:tcPr>
        <w:p w14:paraId="452DDD7D" w14:textId="3FB25181" w:rsidR="00E06E36" w:rsidRDefault="00E06E36" w:rsidP="00F46DD2">
          <w:pPr>
            <w:pStyle w:val="Header"/>
            <w:ind w:right="-115"/>
            <w:jc w:val="right"/>
          </w:pPr>
        </w:p>
      </w:tc>
      <w:tc>
        <w:tcPr>
          <w:tcW w:w="3020" w:type="dxa"/>
        </w:tcPr>
        <w:p w14:paraId="6A92B064" w14:textId="2A31F254" w:rsidR="00E06E36" w:rsidRDefault="00E06E36" w:rsidP="00F46DD2">
          <w:pPr>
            <w:pStyle w:val="Header"/>
            <w:ind w:right="-115"/>
            <w:jc w:val="right"/>
          </w:pPr>
        </w:p>
      </w:tc>
    </w:tr>
  </w:tbl>
  <w:p w14:paraId="620930EA" w14:textId="6B0832BC" w:rsidR="004E1B5E" w:rsidRDefault="004E1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73B"/>
    <w:multiLevelType w:val="hybridMultilevel"/>
    <w:tmpl w:val="6E321224"/>
    <w:lvl w:ilvl="0" w:tplc="8D349A60">
      <w:start w:val="1"/>
      <w:numFmt w:val="decimal"/>
      <w:lvlText w:val="%1)"/>
      <w:lvlJc w:val="left"/>
      <w:pPr>
        <w:ind w:left="1080" w:hanging="360"/>
      </w:pPr>
      <w:rPr>
        <w:rFonts w:hint="default"/>
      </w:rPr>
    </w:lvl>
    <w:lvl w:ilvl="1" w:tplc="44221BFC">
      <w:start w:val="1"/>
      <w:numFmt w:val="lowerLetter"/>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4E2A12"/>
    <w:multiLevelType w:val="hybridMultilevel"/>
    <w:tmpl w:val="70E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D644D"/>
    <w:multiLevelType w:val="hybridMultilevel"/>
    <w:tmpl w:val="4322FB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2F49D1"/>
    <w:multiLevelType w:val="hybridMultilevel"/>
    <w:tmpl w:val="1A023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522DF"/>
    <w:multiLevelType w:val="hybridMultilevel"/>
    <w:tmpl w:val="D8F23AA8"/>
    <w:lvl w:ilvl="0" w:tplc="6FF47E04">
      <w:start w:val="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C090E"/>
    <w:multiLevelType w:val="hybridMultilevel"/>
    <w:tmpl w:val="8ADA7892"/>
    <w:lvl w:ilvl="0" w:tplc="989C32C2">
      <w:start w:val="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44AB3"/>
    <w:multiLevelType w:val="hybridMultilevel"/>
    <w:tmpl w:val="06F07D46"/>
    <w:lvl w:ilvl="0" w:tplc="C92AFB22">
      <w:start w:val="1"/>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747B4B"/>
    <w:multiLevelType w:val="hybridMultilevel"/>
    <w:tmpl w:val="38A4734A"/>
    <w:lvl w:ilvl="0" w:tplc="838E5E12">
      <w:start w:val="23"/>
      <w:numFmt w:val="bullet"/>
      <w:lvlText w:val="-"/>
      <w:lvlJc w:val="left"/>
      <w:pPr>
        <w:ind w:left="1128" w:hanging="360"/>
      </w:pPr>
      <w:rPr>
        <w:rFonts w:ascii="Aptos" w:eastAsiaTheme="minorHAnsi" w:hAnsi="Aptos"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 w15:restartNumberingAfterBreak="0">
    <w:nsid w:val="7DB18CA1"/>
    <w:multiLevelType w:val="hybridMultilevel"/>
    <w:tmpl w:val="2C8448AE"/>
    <w:lvl w:ilvl="0" w:tplc="8FA4F742">
      <w:start w:val="1"/>
      <w:numFmt w:val="upperLetter"/>
      <w:lvlText w:val="%1)"/>
      <w:lvlJc w:val="left"/>
      <w:pPr>
        <w:ind w:left="720" w:hanging="360"/>
      </w:pPr>
    </w:lvl>
    <w:lvl w:ilvl="1" w:tplc="637ABA34">
      <w:start w:val="1"/>
      <w:numFmt w:val="lowerLetter"/>
      <w:lvlText w:val="%2."/>
      <w:lvlJc w:val="left"/>
      <w:pPr>
        <w:ind w:left="1440" w:hanging="360"/>
      </w:pPr>
    </w:lvl>
    <w:lvl w:ilvl="2" w:tplc="DDBE7FCA">
      <w:start w:val="1"/>
      <w:numFmt w:val="lowerRoman"/>
      <w:lvlText w:val="%3."/>
      <w:lvlJc w:val="right"/>
      <w:pPr>
        <w:ind w:left="2160" w:hanging="180"/>
      </w:pPr>
    </w:lvl>
    <w:lvl w:ilvl="3" w:tplc="0708223C">
      <w:start w:val="1"/>
      <w:numFmt w:val="decimal"/>
      <w:lvlText w:val="%4."/>
      <w:lvlJc w:val="left"/>
      <w:pPr>
        <w:ind w:left="2880" w:hanging="360"/>
      </w:pPr>
    </w:lvl>
    <w:lvl w:ilvl="4" w:tplc="DEB8DE98">
      <w:start w:val="1"/>
      <w:numFmt w:val="lowerLetter"/>
      <w:lvlText w:val="%5."/>
      <w:lvlJc w:val="left"/>
      <w:pPr>
        <w:ind w:left="3600" w:hanging="360"/>
      </w:pPr>
    </w:lvl>
    <w:lvl w:ilvl="5" w:tplc="FDD0BE04">
      <w:start w:val="1"/>
      <w:numFmt w:val="lowerRoman"/>
      <w:lvlText w:val="%6."/>
      <w:lvlJc w:val="right"/>
      <w:pPr>
        <w:ind w:left="4320" w:hanging="180"/>
      </w:pPr>
    </w:lvl>
    <w:lvl w:ilvl="6" w:tplc="140A1766">
      <w:start w:val="1"/>
      <w:numFmt w:val="decimal"/>
      <w:lvlText w:val="%7."/>
      <w:lvlJc w:val="left"/>
      <w:pPr>
        <w:ind w:left="5040" w:hanging="360"/>
      </w:pPr>
    </w:lvl>
    <w:lvl w:ilvl="7" w:tplc="FB84BD84">
      <w:start w:val="1"/>
      <w:numFmt w:val="lowerLetter"/>
      <w:lvlText w:val="%8."/>
      <w:lvlJc w:val="left"/>
      <w:pPr>
        <w:ind w:left="5760" w:hanging="360"/>
      </w:pPr>
    </w:lvl>
    <w:lvl w:ilvl="8" w:tplc="FC700C42">
      <w:start w:val="1"/>
      <w:numFmt w:val="lowerRoman"/>
      <w:lvlText w:val="%9."/>
      <w:lvlJc w:val="right"/>
      <w:pPr>
        <w:ind w:left="6480" w:hanging="180"/>
      </w:pPr>
    </w:lvl>
  </w:abstractNum>
  <w:num w:numId="1" w16cid:durableId="211115130">
    <w:abstractNumId w:val="8"/>
  </w:num>
  <w:num w:numId="2" w16cid:durableId="1690373118">
    <w:abstractNumId w:val="4"/>
  </w:num>
  <w:num w:numId="3" w16cid:durableId="776485142">
    <w:abstractNumId w:val="5"/>
  </w:num>
  <w:num w:numId="4" w16cid:durableId="2061631649">
    <w:abstractNumId w:val="7"/>
  </w:num>
  <w:num w:numId="5" w16cid:durableId="1486580526">
    <w:abstractNumId w:val="3"/>
  </w:num>
  <w:num w:numId="6" w16cid:durableId="751050581">
    <w:abstractNumId w:val="2"/>
  </w:num>
  <w:num w:numId="7" w16cid:durableId="319042815">
    <w:abstractNumId w:val="0"/>
  </w:num>
  <w:num w:numId="8" w16cid:durableId="1992100959">
    <w:abstractNumId w:val="1"/>
  </w:num>
  <w:num w:numId="9" w16cid:durableId="1472400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5E"/>
    <w:rsid w:val="00000434"/>
    <w:rsid w:val="0001016B"/>
    <w:rsid w:val="00011505"/>
    <w:rsid w:val="000206F0"/>
    <w:rsid w:val="0002175B"/>
    <w:rsid w:val="000228BB"/>
    <w:rsid w:val="00027168"/>
    <w:rsid w:val="00030D48"/>
    <w:rsid w:val="00032658"/>
    <w:rsid w:val="00034CD9"/>
    <w:rsid w:val="000406BC"/>
    <w:rsid w:val="00041E15"/>
    <w:rsid w:val="0004461D"/>
    <w:rsid w:val="000472D6"/>
    <w:rsid w:val="00047D43"/>
    <w:rsid w:val="00053DAA"/>
    <w:rsid w:val="00054204"/>
    <w:rsid w:val="000551C7"/>
    <w:rsid w:val="00057F97"/>
    <w:rsid w:val="00060092"/>
    <w:rsid w:val="000617FF"/>
    <w:rsid w:val="00063032"/>
    <w:rsid w:val="000637C4"/>
    <w:rsid w:val="000656E6"/>
    <w:rsid w:val="00065DF9"/>
    <w:rsid w:val="00070D52"/>
    <w:rsid w:val="00072D68"/>
    <w:rsid w:val="00074BAE"/>
    <w:rsid w:val="00076157"/>
    <w:rsid w:val="000770F8"/>
    <w:rsid w:val="000804D8"/>
    <w:rsid w:val="000815E5"/>
    <w:rsid w:val="0008303D"/>
    <w:rsid w:val="000852C5"/>
    <w:rsid w:val="000875B8"/>
    <w:rsid w:val="00090D46"/>
    <w:rsid w:val="00091266"/>
    <w:rsid w:val="00091C88"/>
    <w:rsid w:val="00093087"/>
    <w:rsid w:val="00093375"/>
    <w:rsid w:val="0009685A"/>
    <w:rsid w:val="00097DF4"/>
    <w:rsid w:val="000A04EC"/>
    <w:rsid w:val="000A0509"/>
    <w:rsid w:val="000A4744"/>
    <w:rsid w:val="000A4CE0"/>
    <w:rsid w:val="000A61ED"/>
    <w:rsid w:val="000A6830"/>
    <w:rsid w:val="000B3AA0"/>
    <w:rsid w:val="000B3D1A"/>
    <w:rsid w:val="000B485E"/>
    <w:rsid w:val="000B70C5"/>
    <w:rsid w:val="000C44A3"/>
    <w:rsid w:val="000C72B0"/>
    <w:rsid w:val="000D15D9"/>
    <w:rsid w:val="000D20C7"/>
    <w:rsid w:val="000D22D0"/>
    <w:rsid w:val="000D29CF"/>
    <w:rsid w:val="000D2C20"/>
    <w:rsid w:val="000D356A"/>
    <w:rsid w:val="000D5D12"/>
    <w:rsid w:val="000D6DEA"/>
    <w:rsid w:val="000D7AE0"/>
    <w:rsid w:val="000D7D08"/>
    <w:rsid w:val="000E00D4"/>
    <w:rsid w:val="000E029B"/>
    <w:rsid w:val="000E4C95"/>
    <w:rsid w:val="000F341C"/>
    <w:rsid w:val="000F5D01"/>
    <w:rsid w:val="0010526E"/>
    <w:rsid w:val="00105532"/>
    <w:rsid w:val="00110B56"/>
    <w:rsid w:val="00112A92"/>
    <w:rsid w:val="00112ADB"/>
    <w:rsid w:val="00112B4C"/>
    <w:rsid w:val="00112C23"/>
    <w:rsid w:val="0012547C"/>
    <w:rsid w:val="001260D6"/>
    <w:rsid w:val="00130669"/>
    <w:rsid w:val="001320A0"/>
    <w:rsid w:val="00135F1E"/>
    <w:rsid w:val="00143A03"/>
    <w:rsid w:val="0014670A"/>
    <w:rsid w:val="00153C83"/>
    <w:rsid w:val="00154883"/>
    <w:rsid w:val="001579E7"/>
    <w:rsid w:val="001635ED"/>
    <w:rsid w:val="0016424D"/>
    <w:rsid w:val="001708A4"/>
    <w:rsid w:val="00171F1A"/>
    <w:rsid w:val="00173146"/>
    <w:rsid w:val="001739ED"/>
    <w:rsid w:val="00181A29"/>
    <w:rsid w:val="001860A2"/>
    <w:rsid w:val="001861D8"/>
    <w:rsid w:val="00190036"/>
    <w:rsid w:val="00191888"/>
    <w:rsid w:val="00192F01"/>
    <w:rsid w:val="00194027"/>
    <w:rsid w:val="0019418D"/>
    <w:rsid w:val="00194E2F"/>
    <w:rsid w:val="00195792"/>
    <w:rsid w:val="00196963"/>
    <w:rsid w:val="00197541"/>
    <w:rsid w:val="00197892"/>
    <w:rsid w:val="001A0BAA"/>
    <w:rsid w:val="001A181F"/>
    <w:rsid w:val="001A3009"/>
    <w:rsid w:val="001A5963"/>
    <w:rsid w:val="001A6EB6"/>
    <w:rsid w:val="001B0514"/>
    <w:rsid w:val="001C255B"/>
    <w:rsid w:val="001C300C"/>
    <w:rsid w:val="001D28BA"/>
    <w:rsid w:val="001D2B08"/>
    <w:rsid w:val="001D55D4"/>
    <w:rsid w:val="001E4135"/>
    <w:rsid w:val="001E6282"/>
    <w:rsid w:val="001F118C"/>
    <w:rsid w:val="001F19E0"/>
    <w:rsid w:val="001F38BF"/>
    <w:rsid w:val="001F3E90"/>
    <w:rsid w:val="00202121"/>
    <w:rsid w:val="00203651"/>
    <w:rsid w:val="002048F7"/>
    <w:rsid w:val="002052A5"/>
    <w:rsid w:val="0020748E"/>
    <w:rsid w:val="00207F2B"/>
    <w:rsid w:val="00210896"/>
    <w:rsid w:val="00210B77"/>
    <w:rsid w:val="00211228"/>
    <w:rsid w:val="00214117"/>
    <w:rsid w:val="00215393"/>
    <w:rsid w:val="00216924"/>
    <w:rsid w:val="002214B4"/>
    <w:rsid w:val="00221804"/>
    <w:rsid w:val="002226E0"/>
    <w:rsid w:val="00223FC8"/>
    <w:rsid w:val="002324B4"/>
    <w:rsid w:val="002329F8"/>
    <w:rsid w:val="00233C16"/>
    <w:rsid w:val="002346BC"/>
    <w:rsid w:val="0023489E"/>
    <w:rsid w:val="00234D26"/>
    <w:rsid w:val="00234FE2"/>
    <w:rsid w:val="002353E5"/>
    <w:rsid w:val="00235C98"/>
    <w:rsid w:val="00236EC4"/>
    <w:rsid w:val="00247C15"/>
    <w:rsid w:val="00252327"/>
    <w:rsid w:val="00252B1E"/>
    <w:rsid w:val="002549E3"/>
    <w:rsid w:val="002555AC"/>
    <w:rsid w:val="00262A1A"/>
    <w:rsid w:val="00262C2B"/>
    <w:rsid w:val="00266762"/>
    <w:rsid w:val="00266F44"/>
    <w:rsid w:val="00267658"/>
    <w:rsid w:val="00267E1C"/>
    <w:rsid w:val="00270DF2"/>
    <w:rsid w:val="00273A2D"/>
    <w:rsid w:val="00273B00"/>
    <w:rsid w:val="00274044"/>
    <w:rsid w:val="00277C1D"/>
    <w:rsid w:val="002827B2"/>
    <w:rsid w:val="00282BC8"/>
    <w:rsid w:val="002840CB"/>
    <w:rsid w:val="002851FB"/>
    <w:rsid w:val="00285554"/>
    <w:rsid w:val="002928C9"/>
    <w:rsid w:val="00292E59"/>
    <w:rsid w:val="00292E7E"/>
    <w:rsid w:val="00293F1F"/>
    <w:rsid w:val="00294292"/>
    <w:rsid w:val="002950CF"/>
    <w:rsid w:val="002A1526"/>
    <w:rsid w:val="002A5833"/>
    <w:rsid w:val="002A61F4"/>
    <w:rsid w:val="002B47B3"/>
    <w:rsid w:val="002B498B"/>
    <w:rsid w:val="002B5F1D"/>
    <w:rsid w:val="002B64A2"/>
    <w:rsid w:val="002C0BD0"/>
    <w:rsid w:val="002C13A8"/>
    <w:rsid w:val="002C2418"/>
    <w:rsid w:val="002C43BB"/>
    <w:rsid w:val="002C54D6"/>
    <w:rsid w:val="002D2460"/>
    <w:rsid w:val="002D27BE"/>
    <w:rsid w:val="002D5766"/>
    <w:rsid w:val="002D615C"/>
    <w:rsid w:val="002D61C6"/>
    <w:rsid w:val="002D7557"/>
    <w:rsid w:val="002D771F"/>
    <w:rsid w:val="002D792E"/>
    <w:rsid w:val="002E4A9E"/>
    <w:rsid w:val="002E5194"/>
    <w:rsid w:val="002E641D"/>
    <w:rsid w:val="002E64DB"/>
    <w:rsid w:val="002F235A"/>
    <w:rsid w:val="002F279A"/>
    <w:rsid w:val="002F3990"/>
    <w:rsid w:val="003004C8"/>
    <w:rsid w:val="003011C5"/>
    <w:rsid w:val="00303FD9"/>
    <w:rsid w:val="00304577"/>
    <w:rsid w:val="00306976"/>
    <w:rsid w:val="00307622"/>
    <w:rsid w:val="003137FD"/>
    <w:rsid w:val="00317266"/>
    <w:rsid w:val="003202E5"/>
    <w:rsid w:val="0032074C"/>
    <w:rsid w:val="0032093F"/>
    <w:rsid w:val="00332974"/>
    <w:rsid w:val="003369C0"/>
    <w:rsid w:val="00340597"/>
    <w:rsid w:val="00343A2A"/>
    <w:rsid w:val="00343B96"/>
    <w:rsid w:val="0034730C"/>
    <w:rsid w:val="00351B1C"/>
    <w:rsid w:val="00352976"/>
    <w:rsid w:val="0035556B"/>
    <w:rsid w:val="00361D7B"/>
    <w:rsid w:val="00361FEE"/>
    <w:rsid w:val="00362FFF"/>
    <w:rsid w:val="00365AC4"/>
    <w:rsid w:val="003708CD"/>
    <w:rsid w:val="00371C79"/>
    <w:rsid w:val="00372893"/>
    <w:rsid w:val="00373A68"/>
    <w:rsid w:val="00380CF3"/>
    <w:rsid w:val="00382171"/>
    <w:rsid w:val="00382921"/>
    <w:rsid w:val="0038527C"/>
    <w:rsid w:val="00386017"/>
    <w:rsid w:val="00390C17"/>
    <w:rsid w:val="00392122"/>
    <w:rsid w:val="00392726"/>
    <w:rsid w:val="00394098"/>
    <w:rsid w:val="00395CA9"/>
    <w:rsid w:val="003967EB"/>
    <w:rsid w:val="00396885"/>
    <w:rsid w:val="0039726C"/>
    <w:rsid w:val="003A1B41"/>
    <w:rsid w:val="003A3B0B"/>
    <w:rsid w:val="003A47DF"/>
    <w:rsid w:val="003B5CF6"/>
    <w:rsid w:val="003C2B88"/>
    <w:rsid w:val="003C6C81"/>
    <w:rsid w:val="003D538B"/>
    <w:rsid w:val="003D5462"/>
    <w:rsid w:val="003E0B5A"/>
    <w:rsid w:val="003E147A"/>
    <w:rsid w:val="003E3052"/>
    <w:rsid w:val="003E3956"/>
    <w:rsid w:val="003E3E18"/>
    <w:rsid w:val="003E55D6"/>
    <w:rsid w:val="003E7291"/>
    <w:rsid w:val="003F31EC"/>
    <w:rsid w:val="003F3835"/>
    <w:rsid w:val="003F5696"/>
    <w:rsid w:val="003F6812"/>
    <w:rsid w:val="003F7E38"/>
    <w:rsid w:val="00401127"/>
    <w:rsid w:val="00403DC6"/>
    <w:rsid w:val="00406A5A"/>
    <w:rsid w:val="00406BA3"/>
    <w:rsid w:val="00412E52"/>
    <w:rsid w:val="004147DA"/>
    <w:rsid w:val="00415151"/>
    <w:rsid w:val="00415907"/>
    <w:rsid w:val="00416750"/>
    <w:rsid w:val="004177FA"/>
    <w:rsid w:val="00417E94"/>
    <w:rsid w:val="00417EA5"/>
    <w:rsid w:val="00420BB8"/>
    <w:rsid w:val="004210F3"/>
    <w:rsid w:val="00424D96"/>
    <w:rsid w:val="004269A3"/>
    <w:rsid w:val="0042784A"/>
    <w:rsid w:val="004314EC"/>
    <w:rsid w:val="00441F57"/>
    <w:rsid w:val="0044295D"/>
    <w:rsid w:val="00442D12"/>
    <w:rsid w:val="004438A4"/>
    <w:rsid w:val="00444CB5"/>
    <w:rsid w:val="00446B9A"/>
    <w:rsid w:val="00450EC0"/>
    <w:rsid w:val="00454A94"/>
    <w:rsid w:val="004555A4"/>
    <w:rsid w:val="00460120"/>
    <w:rsid w:val="00461DBF"/>
    <w:rsid w:val="00465524"/>
    <w:rsid w:val="00473031"/>
    <w:rsid w:val="004730CA"/>
    <w:rsid w:val="00474F5B"/>
    <w:rsid w:val="00475883"/>
    <w:rsid w:val="00480946"/>
    <w:rsid w:val="00481AEB"/>
    <w:rsid w:val="004828D8"/>
    <w:rsid w:val="0048356D"/>
    <w:rsid w:val="0048441D"/>
    <w:rsid w:val="004860F1"/>
    <w:rsid w:val="00486FE4"/>
    <w:rsid w:val="0048721B"/>
    <w:rsid w:val="004918CC"/>
    <w:rsid w:val="004A1E63"/>
    <w:rsid w:val="004A22EC"/>
    <w:rsid w:val="004A354E"/>
    <w:rsid w:val="004A4FE1"/>
    <w:rsid w:val="004A634C"/>
    <w:rsid w:val="004B4F90"/>
    <w:rsid w:val="004B5935"/>
    <w:rsid w:val="004C0FC7"/>
    <w:rsid w:val="004C0FEC"/>
    <w:rsid w:val="004C29FD"/>
    <w:rsid w:val="004C5462"/>
    <w:rsid w:val="004D07D8"/>
    <w:rsid w:val="004D15E1"/>
    <w:rsid w:val="004D35E1"/>
    <w:rsid w:val="004D5712"/>
    <w:rsid w:val="004D7314"/>
    <w:rsid w:val="004D787D"/>
    <w:rsid w:val="004E0082"/>
    <w:rsid w:val="004E03C7"/>
    <w:rsid w:val="004E12F0"/>
    <w:rsid w:val="004E1B5E"/>
    <w:rsid w:val="004E2D6A"/>
    <w:rsid w:val="004E3F07"/>
    <w:rsid w:val="004E4EB5"/>
    <w:rsid w:val="004E7A71"/>
    <w:rsid w:val="004F18E3"/>
    <w:rsid w:val="004F74F1"/>
    <w:rsid w:val="004F7D5A"/>
    <w:rsid w:val="005005E1"/>
    <w:rsid w:val="00501256"/>
    <w:rsid w:val="005026AF"/>
    <w:rsid w:val="00503E84"/>
    <w:rsid w:val="0050403E"/>
    <w:rsid w:val="00510BB0"/>
    <w:rsid w:val="00511431"/>
    <w:rsid w:val="005159A4"/>
    <w:rsid w:val="00515B3E"/>
    <w:rsid w:val="005203AE"/>
    <w:rsid w:val="005215BA"/>
    <w:rsid w:val="0052299E"/>
    <w:rsid w:val="005232C1"/>
    <w:rsid w:val="005272F2"/>
    <w:rsid w:val="00530001"/>
    <w:rsid w:val="00530320"/>
    <w:rsid w:val="00530C3E"/>
    <w:rsid w:val="0053324D"/>
    <w:rsid w:val="005336A0"/>
    <w:rsid w:val="00535C01"/>
    <w:rsid w:val="00540CDC"/>
    <w:rsid w:val="005479F4"/>
    <w:rsid w:val="00552E48"/>
    <w:rsid w:val="00556570"/>
    <w:rsid w:val="00557778"/>
    <w:rsid w:val="00557B5F"/>
    <w:rsid w:val="00561F14"/>
    <w:rsid w:val="00563C56"/>
    <w:rsid w:val="00571BE9"/>
    <w:rsid w:val="00574554"/>
    <w:rsid w:val="00574BE7"/>
    <w:rsid w:val="005751AF"/>
    <w:rsid w:val="0058372B"/>
    <w:rsid w:val="00583DC1"/>
    <w:rsid w:val="005863A6"/>
    <w:rsid w:val="0059357B"/>
    <w:rsid w:val="00594D91"/>
    <w:rsid w:val="00595C2A"/>
    <w:rsid w:val="00597DAE"/>
    <w:rsid w:val="005A2A09"/>
    <w:rsid w:val="005A7452"/>
    <w:rsid w:val="005B036F"/>
    <w:rsid w:val="005B23B9"/>
    <w:rsid w:val="005B2685"/>
    <w:rsid w:val="005B28DE"/>
    <w:rsid w:val="005B3492"/>
    <w:rsid w:val="005B7984"/>
    <w:rsid w:val="005C2B0B"/>
    <w:rsid w:val="005C3CC9"/>
    <w:rsid w:val="005C53F1"/>
    <w:rsid w:val="005D7C84"/>
    <w:rsid w:val="005D7F71"/>
    <w:rsid w:val="005E075D"/>
    <w:rsid w:val="005E2D89"/>
    <w:rsid w:val="005E3747"/>
    <w:rsid w:val="005E5233"/>
    <w:rsid w:val="005E54DB"/>
    <w:rsid w:val="005F1117"/>
    <w:rsid w:val="005F31CC"/>
    <w:rsid w:val="005F3BC8"/>
    <w:rsid w:val="00601485"/>
    <w:rsid w:val="00604696"/>
    <w:rsid w:val="00604B1B"/>
    <w:rsid w:val="00604BCC"/>
    <w:rsid w:val="00604F3D"/>
    <w:rsid w:val="006061B1"/>
    <w:rsid w:val="00606B35"/>
    <w:rsid w:val="00611BBB"/>
    <w:rsid w:val="00612B31"/>
    <w:rsid w:val="00612C87"/>
    <w:rsid w:val="00622358"/>
    <w:rsid w:val="00623FF5"/>
    <w:rsid w:val="00624BAD"/>
    <w:rsid w:val="00624E1D"/>
    <w:rsid w:val="00632E18"/>
    <w:rsid w:val="006343AB"/>
    <w:rsid w:val="006347E8"/>
    <w:rsid w:val="006349FA"/>
    <w:rsid w:val="00634D6E"/>
    <w:rsid w:val="0064511D"/>
    <w:rsid w:val="00647F63"/>
    <w:rsid w:val="006522A3"/>
    <w:rsid w:val="00653408"/>
    <w:rsid w:val="00655AD4"/>
    <w:rsid w:val="0065675A"/>
    <w:rsid w:val="0066124D"/>
    <w:rsid w:val="006612AD"/>
    <w:rsid w:val="00662819"/>
    <w:rsid w:val="006631EF"/>
    <w:rsid w:val="00670646"/>
    <w:rsid w:val="0067120C"/>
    <w:rsid w:val="00673146"/>
    <w:rsid w:val="0068205D"/>
    <w:rsid w:val="00683358"/>
    <w:rsid w:val="00684384"/>
    <w:rsid w:val="006906A7"/>
    <w:rsid w:val="0069118E"/>
    <w:rsid w:val="006953BF"/>
    <w:rsid w:val="00695872"/>
    <w:rsid w:val="006973B5"/>
    <w:rsid w:val="006A0935"/>
    <w:rsid w:val="006A2900"/>
    <w:rsid w:val="006A4F1C"/>
    <w:rsid w:val="006A59BF"/>
    <w:rsid w:val="006B1D35"/>
    <w:rsid w:val="006B2EE5"/>
    <w:rsid w:val="006B3B1E"/>
    <w:rsid w:val="006B514C"/>
    <w:rsid w:val="006C0BD9"/>
    <w:rsid w:val="006C1197"/>
    <w:rsid w:val="006C14D9"/>
    <w:rsid w:val="006C3813"/>
    <w:rsid w:val="006D14F6"/>
    <w:rsid w:val="006D4D47"/>
    <w:rsid w:val="006E0E5B"/>
    <w:rsid w:val="006E21F4"/>
    <w:rsid w:val="006E2D87"/>
    <w:rsid w:val="006E31F3"/>
    <w:rsid w:val="006E5102"/>
    <w:rsid w:val="006E6952"/>
    <w:rsid w:val="006F51EF"/>
    <w:rsid w:val="007030F2"/>
    <w:rsid w:val="00705706"/>
    <w:rsid w:val="007065D2"/>
    <w:rsid w:val="00707EB8"/>
    <w:rsid w:val="00710F0B"/>
    <w:rsid w:val="007113D4"/>
    <w:rsid w:val="0071636A"/>
    <w:rsid w:val="00716B9B"/>
    <w:rsid w:val="007227EB"/>
    <w:rsid w:val="00726CCC"/>
    <w:rsid w:val="00727C21"/>
    <w:rsid w:val="00730F64"/>
    <w:rsid w:val="007369B7"/>
    <w:rsid w:val="00736E69"/>
    <w:rsid w:val="00745D3D"/>
    <w:rsid w:val="00747E70"/>
    <w:rsid w:val="00754770"/>
    <w:rsid w:val="00754B14"/>
    <w:rsid w:val="00757AE2"/>
    <w:rsid w:val="00757FF1"/>
    <w:rsid w:val="00760206"/>
    <w:rsid w:val="0076139A"/>
    <w:rsid w:val="00762384"/>
    <w:rsid w:val="00763EFD"/>
    <w:rsid w:val="007641C4"/>
    <w:rsid w:val="0076544E"/>
    <w:rsid w:val="00766052"/>
    <w:rsid w:val="00766193"/>
    <w:rsid w:val="00766E22"/>
    <w:rsid w:val="0077153A"/>
    <w:rsid w:val="00775D2F"/>
    <w:rsid w:val="007769D7"/>
    <w:rsid w:val="007817D1"/>
    <w:rsid w:val="00783674"/>
    <w:rsid w:val="00783685"/>
    <w:rsid w:val="00791F54"/>
    <w:rsid w:val="00792701"/>
    <w:rsid w:val="00793920"/>
    <w:rsid w:val="00793D8A"/>
    <w:rsid w:val="00796A41"/>
    <w:rsid w:val="00796CA9"/>
    <w:rsid w:val="007A1E35"/>
    <w:rsid w:val="007A2346"/>
    <w:rsid w:val="007A4602"/>
    <w:rsid w:val="007B444F"/>
    <w:rsid w:val="007C0906"/>
    <w:rsid w:val="007C13DF"/>
    <w:rsid w:val="007C7504"/>
    <w:rsid w:val="007D09C8"/>
    <w:rsid w:val="007D3B05"/>
    <w:rsid w:val="007D3C24"/>
    <w:rsid w:val="007D4326"/>
    <w:rsid w:val="007D5B94"/>
    <w:rsid w:val="007D60A7"/>
    <w:rsid w:val="007D75CF"/>
    <w:rsid w:val="007E07B4"/>
    <w:rsid w:val="007E5BAB"/>
    <w:rsid w:val="007E5CE2"/>
    <w:rsid w:val="007F14B6"/>
    <w:rsid w:val="007F28CD"/>
    <w:rsid w:val="007F29FD"/>
    <w:rsid w:val="007F344A"/>
    <w:rsid w:val="007F412F"/>
    <w:rsid w:val="00802BE2"/>
    <w:rsid w:val="0080764A"/>
    <w:rsid w:val="00810AD2"/>
    <w:rsid w:val="00810B17"/>
    <w:rsid w:val="00812FD3"/>
    <w:rsid w:val="00815A3D"/>
    <w:rsid w:val="00816CA5"/>
    <w:rsid w:val="00827E73"/>
    <w:rsid w:val="0083003D"/>
    <w:rsid w:val="00834C89"/>
    <w:rsid w:val="00845F1E"/>
    <w:rsid w:val="00846E1F"/>
    <w:rsid w:val="00852FC2"/>
    <w:rsid w:val="00853F7C"/>
    <w:rsid w:val="0085493F"/>
    <w:rsid w:val="00856FC4"/>
    <w:rsid w:val="0086197A"/>
    <w:rsid w:val="00864745"/>
    <w:rsid w:val="00865082"/>
    <w:rsid w:val="00881509"/>
    <w:rsid w:val="00886150"/>
    <w:rsid w:val="00887774"/>
    <w:rsid w:val="00890327"/>
    <w:rsid w:val="00890675"/>
    <w:rsid w:val="008961F1"/>
    <w:rsid w:val="008A0F18"/>
    <w:rsid w:val="008A3C06"/>
    <w:rsid w:val="008A46C3"/>
    <w:rsid w:val="008B0B44"/>
    <w:rsid w:val="008B1EF3"/>
    <w:rsid w:val="008B66AC"/>
    <w:rsid w:val="008C2826"/>
    <w:rsid w:val="008C3396"/>
    <w:rsid w:val="008C5DD9"/>
    <w:rsid w:val="008C70D1"/>
    <w:rsid w:val="008D434E"/>
    <w:rsid w:val="008D5C88"/>
    <w:rsid w:val="008D5DB6"/>
    <w:rsid w:val="008D7DD3"/>
    <w:rsid w:val="008D7E05"/>
    <w:rsid w:val="008E0F92"/>
    <w:rsid w:val="008E4E37"/>
    <w:rsid w:val="008E6395"/>
    <w:rsid w:val="008F22C0"/>
    <w:rsid w:val="008F2686"/>
    <w:rsid w:val="008F2B65"/>
    <w:rsid w:val="008F5483"/>
    <w:rsid w:val="00901A1B"/>
    <w:rsid w:val="0090336F"/>
    <w:rsid w:val="00905CF5"/>
    <w:rsid w:val="00905FA1"/>
    <w:rsid w:val="00910165"/>
    <w:rsid w:val="009133C2"/>
    <w:rsid w:val="0091472A"/>
    <w:rsid w:val="00915B35"/>
    <w:rsid w:val="009213BD"/>
    <w:rsid w:val="009228CD"/>
    <w:rsid w:val="00927589"/>
    <w:rsid w:val="00930F36"/>
    <w:rsid w:val="009342BF"/>
    <w:rsid w:val="00937152"/>
    <w:rsid w:val="009373E8"/>
    <w:rsid w:val="00937609"/>
    <w:rsid w:val="00937C01"/>
    <w:rsid w:val="0094155A"/>
    <w:rsid w:val="00941838"/>
    <w:rsid w:val="00942A4B"/>
    <w:rsid w:val="009433CF"/>
    <w:rsid w:val="00944B5B"/>
    <w:rsid w:val="00947A26"/>
    <w:rsid w:val="00950AA4"/>
    <w:rsid w:val="00950E29"/>
    <w:rsid w:val="009544E0"/>
    <w:rsid w:val="00955F74"/>
    <w:rsid w:val="00956078"/>
    <w:rsid w:val="00961748"/>
    <w:rsid w:val="00970A5D"/>
    <w:rsid w:val="00974130"/>
    <w:rsid w:val="0097642C"/>
    <w:rsid w:val="00983A1D"/>
    <w:rsid w:val="009841E7"/>
    <w:rsid w:val="00984465"/>
    <w:rsid w:val="009872AE"/>
    <w:rsid w:val="009913B6"/>
    <w:rsid w:val="0099268C"/>
    <w:rsid w:val="00993CB7"/>
    <w:rsid w:val="009956EF"/>
    <w:rsid w:val="009A0FE2"/>
    <w:rsid w:val="009A3D6A"/>
    <w:rsid w:val="009A4DF9"/>
    <w:rsid w:val="009A5A21"/>
    <w:rsid w:val="009A5AD9"/>
    <w:rsid w:val="009A7A09"/>
    <w:rsid w:val="009B0259"/>
    <w:rsid w:val="009B12B9"/>
    <w:rsid w:val="009B4778"/>
    <w:rsid w:val="009B49B2"/>
    <w:rsid w:val="009B6219"/>
    <w:rsid w:val="009C0253"/>
    <w:rsid w:val="009C14CD"/>
    <w:rsid w:val="009C50DB"/>
    <w:rsid w:val="009C5130"/>
    <w:rsid w:val="009C7123"/>
    <w:rsid w:val="009D0D02"/>
    <w:rsid w:val="009D118C"/>
    <w:rsid w:val="009D16D6"/>
    <w:rsid w:val="009D29DB"/>
    <w:rsid w:val="009D3852"/>
    <w:rsid w:val="009D3E4E"/>
    <w:rsid w:val="009D6FAC"/>
    <w:rsid w:val="009D73DF"/>
    <w:rsid w:val="009E0AAC"/>
    <w:rsid w:val="009E20DD"/>
    <w:rsid w:val="009E7AEE"/>
    <w:rsid w:val="009F1A8E"/>
    <w:rsid w:val="009F49D5"/>
    <w:rsid w:val="009F4E12"/>
    <w:rsid w:val="00A010D7"/>
    <w:rsid w:val="00A02B41"/>
    <w:rsid w:val="00A040A3"/>
    <w:rsid w:val="00A10035"/>
    <w:rsid w:val="00A16452"/>
    <w:rsid w:val="00A21160"/>
    <w:rsid w:val="00A22043"/>
    <w:rsid w:val="00A259A4"/>
    <w:rsid w:val="00A26CFE"/>
    <w:rsid w:val="00A274C7"/>
    <w:rsid w:val="00A3122B"/>
    <w:rsid w:val="00A36347"/>
    <w:rsid w:val="00A42560"/>
    <w:rsid w:val="00A43417"/>
    <w:rsid w:val="00A43C22"/>
    <w:rsid w:val="00A4466C"/>
    <w:rsid w:val="00A456CA"/>
    <w:rsid w:val="00A47228"/>
    <w:rsid w:val="00A47A7A"/>
    <w:rsid w:val="00A50B6F"/>
    <w:rsid w:val="00A53BA3"/>
    <w:rsid w:val="00A54C55"/>
    <w:rsid w:val="00A54EB1"/>
    <w:rsid w:val="00A56610"/>
    <w:rsid w:val="00A57D1C"/>
    <w:rsid w:val="00A60C75"/>
    <w:rsid w:val="00A63B0D"/>
    <w:rsid w:val="00A6505D"/>
    <w:rsid w:val="00A70944"/>
    <w:rsid w:val="00A73942"/>
    <w:rsid w:val="00A764C9"/>
    <w:rsid w:val="00A80F3D"/>
    <w:rsid w:val="00A82A17"/>
    <w:rsid w:val="00A82B34"/>
    <w:rsid w:val="00A84808"/>
    <w:rsid w:val="00A855C6"/>
    <w:rsid w:val="00A8635C"/>
    <w:rsid w:val="00A87C25"/>
    <w:rsid w:val="00A91FD5"/>
    <w:rsid w:val="00A9307F"/>
    <w:rsid w:val="00A9609C"/>
    <w:rsid w:val="00AA05D9"/>
    <w:rsid w:val="00AA3830"/>
    <w:rsid w:val="00AA4750"/>
    <w:rsid w:val="00AA6134"/>
    <w:rsid w:val="00AB002E"/>
    <w:rsid w:val="00AB0710"/>
    <w:rsid w:val="00AB1132"/>
    <w:rsid w:val="00AB1FF2"/>
    <w:rsid w:val="00AB25EA"/>
    <w:rsid w:val="00AB3E59"/>
    <w:rsid w:val="00AB469A"/>
    <w:rsid w:val="00AB7094"/>
    <w:rsid w:val="00AC0731"/>
    <w:rsid w:val="00AC08F5"/>
    <w:rsid w:val="00AC19B2"/>
    <w:rsid w:val="00AC235D"/>
    <w:rsid w:val="00AC4894"/>
    <w:rsid w:val="00AC5A11"/>
    <w:rsid w:val="00AC5E3D"/>
    <w:rsid w:val="00AC7016"/>
    <w:rsid w:val="00AC762D"/>
    <w:rsid w:val="00AD0991"/>
    <w:rsid w:val="00AD09DF"/>
    <w:rsid w:val="00AD16C9"/>
    <w:rsid w:val="00AD18B3"/>
    <w:rsid w:val="00AD4490"/>
    <w:rsid w:val="00AD613F"/>
    <w:rsid w:val="00AD7045"/>
    <w:rsid w:val="00AE0220"/>
    <w:rsid w:val="00AE07B3"/>
    <w:rsid w:val="00AE09A0"/>
    <w:rsid w:val="00AE0D53"/>
    <w:rsid w:val="00AE2F70"/>
    <w:rsid w:val="00AE68C2"/>
    <w:rsid w:val="00AE6E56"/>
    <w:rsid w:val="00AE7260"/>
    <w:rsid w:val="00AE7E1E"/>
    <w:rsid w:val="00AF01D7"/>
    <w:rsid w:val="00AF107F"/>
    <w:rsid w:val="00AF1436"/>
    <w:rsid w:val="00AF1579"/>
    <w:rsid w:val="00AF4346"/>
    <w:rsid w:val="00AF48EC"/>
    <w:rsid w:val="00B012F2"/>
    <w:rsid w:val="00B0203A"/>
    <w:rsid w:val="00B0306C"/>
    <w:rsid w:val="00B040C4"/>
    <w:rsid w:val="00B04C08"/>
    <w:rsid w:val="00B06BEA"/>
    <w:rsid w:val="00B1449B"/>
    <w:rsid w:val="00B229AE"/>
    <w:rsid w:val="00B23D3D"/>
    <w:rsid w:val="00B27270"/>
    <w:rsid w:val="00B31D53"/>
    <w:rsid w:val="00B3332B"/>
    <w:rsid w:val="00B359A5"/>
    <w:rsid w:val="00B40079"/>
    <w:rsid w:val="00B43815"/>
    <w:rsid w:val="00B449C6"/>
    <w:rsid w:val="00B530B9"/>
    <w:rsid w:val="00B54E5F"/>
    <w:rsid w:val="00B57BD0"/>
    <w:rsid w:val="00B61103"/>
    <w:rsid w:val="00B7235D"/>
    <w:rsid w:val="00B73ED0"/>
    <w:rsid w:val="00B8326F"/>
    <w:rsid w:val="00B85DF2"/>
    <w:rsid w:val="00B86038"/>
    <w:rsid w:val="00B86436"/>
    <w:rsid w:val="00B86559"/>
    <w:rsid w:val="00B905A5"/>
    <w:rsid w:val="00B942C8"/>
    <w:rsid w:val="00B96031"/>
    <w:rsid w:val="00BA0EE0"/>
    <w:rsid w:val="00BA1A94"/>
    <w:rsid w:val="00BA1EA3"/>
    <w:rsid w:val="00BA2B20"/>
    <w:rsid w:val="00BA4DEF"/>
    <w:rsid w:val="00BA6CFB"/>
    <w:rsid w:val="00BA7335"/>
    <w:rsid w:val="00BB0196"/>
    <w:rsid w:val="00BB2FC5"/>
    <w:rsid w:val="00BB312A"/>
    <w:rsid w:val="00BB34BA"/>
    <w:rsid w:val="00BB5831"/>
    <w:rsid w:val="00BB5BAC"/>
    <w:rsid w:val="00BB70FA"/>
    <w:rsid w:val="00BB7337"/>
    <w:rsid w:val="00BB76FD"/>
    <w:rsid w:val="00BB7BC8"/>
    <w:rsid w:val="00BC1ACE"/>
    <w:rsid w:val="00BC3294"/>
    <w:rsid w:val="00BC4F17"/>
    <w:rsid w:val="00BD0423"/>
    <w:rsid w:val="00BD13E6"/>
    <w:rsid w:val="00BD1E8E"/>
    <w:rsid w:val="00BD252D"/>
    <w:rsid w:val="00BD2700"/>
    <w:rsid w:val="00BD307E"/>
    <w:rsid w:val="00BD3F46"/>
    <w:rsid w:val="00BD4393"/>
    <w:rsid w:val="00BD7968"/>
    <w:rsid w:val="00BE1AEB"/>
    <w:rsid w:val="00BE1E72"/>
    <w:rsid w:val="00BE26DD"/>
    <w:rsid w:val="00BE739B"/>
    <w:rsid w:val="00BF0735"/>
    <w:rsid w:val="00BF0F98"/>
    <w:rsid w:val="00BF1C29"/>
    <w:rsid w:val="00BF4273"/>
    <w:rsid w:val="00BF6389"/>
    <w:rsid w:val="00BF7B78"/>
    <w:rsid w:val="00C00601"/>
    <w:rsid w:val="00C03FCB"/>
    <w:rsid w:val="00C05FF5"/>
    <w:rsid w:val="00C07A79"/>
    <w:rsid w:val="00C13632"/>
    <w:rsid w:val="00C17062"/>
    <w:rsid w:val="00C1720C"/>
    <w:rsid w:val="00C17CD8"/>
    <w:rsid w:val="00C204C2"/>
    <w:rsid w:val="00C2064E"/>
    <w:rsid w:val="00C22688"/>
    <w:rsid w:val="00C23D64"/>
    <w:rsid w:val="00C243E4"/>
    <w:rsid w:val="00C2715D"/>
    <w:rsid w:val="00C31AF6"/>
    <w:rsid w:val="00C31F3E"/>
    <w:rsid w:val="00C34C37"/>
    <w:rsid w:val="00C35808"/>
    <w:rsid w:val="00C42383"/>
    <w:rsid w:val="00C425CC"/>
    <w:rsid w:val="00C43325"/>
    <w:rsid w:val="00C43467"/>
    <w:rsid w:val="00C4682D"/>
    <w:rsid w:val="00C47221"/>
    <w:rsid w:val="00C47B0B"/>
    <w:rsid w:val="00C50234"/>
    <w:rsid w:val="00C5158F"/>
    <w:rsid w:val="00C5193C"/>
    <w:rsid w:val="00C54320"/>
    <w:rsid w:val="00C573FD"/>
    <w:rsid w:val="00C57491"/>
    <w:rsid w:val="00C6043D"/>
    <w:rsid w:val="00C61F61"/>
    <w:rsid w:val="00C71774"/>
    <w:rsid w:val="00C734BA"/>
    <w:rsid w:val="00C75032"/>
    <w:rsid w:val="00C80F07"/>
    <w:rsid w:val="00C87BFB"/>
    <w:rsid w:val="00C90EA1"/>
    <w:rsid w:val="00C92275"/>
    <w:rsid w:val="00CA157F"/>
    <w:rsid w:val="00CA1D21"/>
    <w:rsid w:val="00CA3B73"/>
    <w:rsid w:val="00CA48D8"/>
    <w:rsid w:val="00CA6CEE"/>
    <w:rsid w:val="00CB0B25"/>
    <w:rsid w:val="00CB1354"/>
    <w:rsid w:val="00CB3C6F"/>
    <w:rsid w:val="00CC024E"/>
    <w:rsid w:val="00CC0573"/>
    <w:rsid w:val="00CC0C3F"/>
    <w:rsid w:val="00CC1BE7"/>
    <w:rsid w:val="00CC277A"/>
    <w:rsid w:val="00CC2850"/>
    <w:rsid w:val="00CC5A2D"/>
    <w:rsid w:val="00CC5DE4"/>
    <w:rsid w:val="00CC6668"/>
    <w:rsid w:val="00CC69B0"/>
    <w:rsid w:val="00CD0F41"/>
    <w:rsid w:val="00CD1008"/>
    <w:rsid w:val="00CD257B"/>
    <w:rsid w:val="00CD345C"/>
    <w:rsid w:val="00CD4109"/>
    <w:rsid w:val="00CD4A9E"/>
    <w:rsid w:val="00CD4F43"/>
    <w:rsid w:val="00CD7082"/>
    <w:rsid w:val="00CE02CF"/>
    <w:rsid w:val="00CE0A9F"/>
    <w:rsid w:val="00CE579A"/>
    <w:rsid w:val="00CF509F"/>
    <w:rsid w:val="00D02E0A"/>
    <w:rsid w:val="00D04830"/>
    <w:rsid w:val="00D04E8C"/>
    <w:rsid w:val="00D04EC2"/>
    <w:rsid w:val="00D05E09"/>
    <w:rsid w:val="00D06350"/>
    <w:rsid w:val="00D06B02"/>
    <w:rsid w:val="00D07B1B"/>
    <w:rsid w:val="00D14C4B"/>
    <w:rsid w:val="00D14E58"/>
    <w:rsid w:val="00D167EF"/>
    <w:rsid w:val="00D20B96"/>
    <w:rsid w:val="00D25947"/>
    <w:rsid w:val="00D25B5B"/>
    <w:rsid w:val="00D35C80"/>
    <w:rsid w:val="00D36AE5"/>
    <w:rsid w:val="00D3770D"/>
    <w:rsid w:val="00D37ACA"/>
    <w:rsid w:val="00D41A72"/>
    <w:rsid w:val="00D43F7A"/>
    <w:rsid w:val="00D44E46"/>
    <w:rsid w:val="00D45CCE"/>
    <w:rsid w:val="00D4629C"/>
    <w:rsid w:val="00D5009F"/>
    <w:rsid w:val="00D530F1"/>
    <w:rsid w:val="00D5486E"/>
    <w:rsid w:val="00D57E9B"/>
    <w:rsid w:val="00D6205A"/>
    <w:rsid w:val="00D63B27"/>
    <w:rsid w:val="00D6696B"/>
    <w:rsid w:val="00D713AC"/>
    <w:rsid w:val="00D73F4E"/>
    <w:rsid w:val="00D758CC"/>
    <w:rsid w:val="00D811CD"/>
    <w:rsid w:val="00D8455B"/>
    <w:rsid w:val="00D85E0A"/>
    <w:rsid w:val="00D86230"/>
    <w:rsid w:val="00D8795D"/>
    <w:rsid w:val="00D90F55"/>
    <w:rsid w:val="00D9186B"/>
    <w:rsid w:val="00D97AEB"/>
    <w:rsid w:val="00DA25BA"/>
    <w:rsid w:val="00DA3D13"/>
    <w:rsid w:val="00DA6012"/>
    <w:rsid w:val="00DA6C05"/>
    <w:rsid w:val="00DB1FBF"/>
    <w:rsid w:val="00DB5A10"/>
    <w:rsid w:val="00DC4DAA"/>
    <w:rsid w:val="00DD2668"/>
    <w:rsid w:val="00DD2D35"/>
    <w:rsid w:val="00DD382A"/>
    <w:rsid w:val="00DD7B59"/>
    <w:rsid w:val="00DF31C7"/>
    <w:rsid w:val="00DF35D2"/>
    <w:rsid w:val="00DF3A75"/>
    <w:rsid w:val="00DF4590"/>
    <w:rsid w:val="00DF7D20"/>
    <w:rsid w:val="00E00594"/>
    <w:rsid w:val="00E06E36"/>
    <w:rsid w:val="00E12E4E"/>
    <w:rsid w:val="00E13636"/>
    <w:rsid w:val="00E1455C"/>
    <w:rsid w:val="00E15EBF"/>
    <w:rsid w:val="00E16EA3"/>
    <w:rsid w:val="00E173FA"/>
    <w:rsid w:val="00E176F3"/>
    <w:rsid w:val="00E2146B"/>
    <w:rsid w:val="00E222B3"/>
    <w:rsid w:val="00E23005"/>
    <w:rsid w:val="00E31E37"/>
    <w:rsid w:val="00E344F7"/>
    <w:rsid w:val="00E36CF4"/>
    <w:rsid w:val="00E37760"/>
    <w:rsid w:val="00E43462"/>
    <w:rsid w:val="00E46674"/>
    <w:rsid w:val="00E47AF4"/>
    <w:rsid w:val="00E509FA"/>
    <w:rsid w:val="00E51779"/>
    <w:rsid w:val="00E536C3"/>
    <w:rsid w:val="00E5481A"/>
    <w:rsid w:val="00E601EA"/>
    <w:rsid w:val="00E62326"/>
    <w:rsid w:val="00E63F20"/>
    <w:rsid w:val="00E718C0"/>
    <w:rsid w:val="00E72546"/>
    <w:rsid w:val="00E73474"/>
    <w:rsid w:val="00E74249"/>
    <w:rsid w:val="00E76A5C"/>
    <w:rsid w:val="00E76DE5"/>
    <w:rsid w:val="00E774DE"/>
    <w:rsid w:val="00E80837"/>
    <w:rsid w:val="00E83C38"/>
    <w:rsid w:val="00E8446D"/>
    <w:rsid w:val="00E853D3"/>
    <w:rsid w:val="00E86061"/>
    <w:rsid w:val="00E90570"/>
    <w:rsid w:val="00E916A5"/>
    <w:rsid w:val="00E91866"/>
    <w:rsid w:val="00E95FBF"/>
    <w:rsid w:val="00E96769"/>
    <w:rsid w:val="00EB1A1E"/>
    <w:rsid w:val="00EB35C9"/>
    <w:rsid w:val="00EB491C"/>
    <w:rsid w:val="00EB6926"/>
    <w:rsid w:val="00EB7841"/>
    <w:rsid w:val="00EB7B3C"/>
    <w:rsid w:val="00EC0C1D"/>
    <w:rsid w:val="00EC3C78"/>
    <w:rsid w:val="00ED094D"/>
    <w:rsid w:val="00ED3279"/>
    <w:rsid w:val="00ED37E2"/>
    <w:rsid w:val="00ED3D28"/>
    <w:rsid w:val="00ED406C"/>
    <w:rsid w:val="00ED7C08"/>
    <w:rsid w:val="00EE17FA"/>
    <w:rsid w:val="00EE1F9F"/>
    <w:rsid w:val="00EF1497"/>
    <w:rsid w:val="00EF3200"/>
    <w:rsid w:val="00EF515F"/>
    <w:rsid w:val="00EF6D73"/>
    <w:rsid w:val="00F006CC"/>
    <w:rsid w:val="00F014FE"/>
    <w:rsid w:val="00F0392F"/>
    <w:rsid w:val="00F075A3"/>
    <w:rsid w:val="00F1460F"/>
    <w:rsid w:val="00F14690"/>
    <w:rsid w:val="00F164D5"/>
    <w:rsid w:val="00F16D44"/>
    <w:rsid w:val="00F16E80"/>
    <w:rsid w:val="00F174E9"/>
    <w:rsid w:val="00F23CCD"/>
    <w:rsid w:val="00F2427C"/>
    <w:rsid w:val="00F24CA8"/>
    <w:rsid w:val="00F2517F"/>
    <w:rsid w:val="00F360B0"/>
    <w:rsid w:val="00F378BC"/>
    <w:rsid w:val="00F40056"/>
    <w:rsid w:val="00F4193A"/>
    <w:rsid w:val="00F42D8A"/>
    <w:rsid w:val="00F45C74"/>
    <w:rsid w:val="00F463FE"/>
    <w:rsid w:val="00F46DD2"/>
    <w:rsid w:val="00F539CA"/>
    <w:rsid w:val="00F53BB3"/>
    <w:rsid w:val="00F557F8"/>
    <w:rsid w:val="00F55804"/>
    <w:rsid w:val="00F576FF"/>
    <w:rsid w:val="00F60BBF"/>
    <w:rsid w:val="00F63559"/>
    <w:rsid w:val="00F65C79"/>
    <w:rsid w:val="00F70AFE"/>
    <w:rsid w:val="00F70BC0"/>
    <w:rsid w:val="00F70C5D"/>
    <w:rsid w:val="00F70E8C"/>
    <w:rsid w:val="00F72230"/>
    <w:rsid w:val="00F74DCA"/>
    <w:rsid w:val="00F75C93"/>
    <w:rsid w:val="00F76B62"/>
    <w:rsid w:val="00F77E2D"/>
    <w:rsid w:val="00F81755"/>
    <w:rsid w:val="00F82488"/>
    <w:rsid w:val="00F83781"/>
    <w:rsid w:val="00F87127"/>
    <w:rsid w:val="00F92113"/>
    <w:rsid w:val="00F92251"/>
    <w:rsid w:val="00F9639E"/>
    <w:rsid w:val="00FA6E16"/>
    <w:rsid w:val="00FA73A5"/>
    <w:rsid w:val="00FB5013"/>
    <w:rsid w:val="00FC1431"/>
    <w:rsid w:val="00FC5885"/>
    <w:rsid w:val="00FC700E"/>
    <w:rsid w:val="00FD3345"/>
    <w:rsid w:val="00FD522C"/>
    <w:rsid w:val="00FE0B75"/>
    <w:rsid w:val="00FE1191"/>
    <w:rsid w:val="00FE2561"/>
    <w:rsid w:val="00FE2820"/>
    <w:rsid w:val="00FE3146"/>
    <w:rsid w:val="00FE32D4"/>
    <w:rsid w:val="00FE3BBB"/>
    <w:rsid w:val="00FE41DA"/>
    <w:rsid w:val="00FF169B"/>
    <w:rsid w:val="00FF31DC"/>
    <w:rsid w:val="00FF3978"/>
    <w:rsid w:val="00FF5978"/>
    <w:rsid w:val="00FF65E6"/>
    <w:rsid w:val="00FF73C9"/>
    <w:rsid w:val="0157D890"/>
    <w:rsid w:val="0203332C"/>
    <w:rsid w:val="0238D10B"/>
    <w:rsid w:val="032FAA7D"/>
    <w:rsid w:val="03B1E62D"/>
    <w:rsid w:val="03D6F8BD"/>
    <w:rsid w:val="03FB3C56"/>
    <w:rsid w:val="049BFC5B"/>
    <w:rsid w:val="04D8E2DF"/>
    <w:rsid w:val="054627F6"/>
    <w:rsid w:val="05739C77"/>
    <w:rsid w:val="0636C4C4"/>
    <w:rsid w:val="063AE077"/>
    <w:rsid w:val="079777FE"/>
    <w:rsid w:val="0833391F"/>
    <w:rsid w:val="0858CDA3"/>
    <w:rsid w:val="0891AA8A"/>
    <w:rsid w:val="092E7BDB"/>
    <w:rsid w:val="096C26E1"/>
    <w:rsid w:val="0A1AC5E3"/>
    <w:rsid w:val="0A62199B"/>
    <w:rsid w:val="0A6E086B"/>
    <w:rsid w:val="0B01FF44"/>
    <w:rsid w:val="0B4FECA4"/>
    <w:rsid w:val="0BB27121"/>
    <w:rsid w:val="0BE70831"/>
    <w:rsid w:val="0C788851"/>
    <w:rsid w:val="0CB1A209"/>
    <w:rsid w:val="0CBD18F8"/>
    <w:rsid w:val="0CF0EB32"/>
    <w:rsid w:val="0DB186B3"/>
    <w:rsid w:val="0E4EC03D"/>
    <w:rsid w:val="0E6FB741"/>
    <w:rsid w:val="0E9E0552"/>
    <w:rsid w:val="0F084702"/>
    <w:rsid w:val="0F74D97E"/>
    <w:rsid w:val="0F84B0BF"/>
    <w:rsid w:val="0F8F9F73"/>
    <w:rsid w:val="0FFC5C8F"/>
    <w:rsid w:val="109A3531"/>
    <w:rsid w:val="10B50279"/>
    <w:rsid w:val="11DDBA03"/>
    <w:rsid w:val="1247AC58"/>
    <w:rsid w:val="1272DD65"/>
    <w:rsid w:val="12C09F06"/>
    <w:rsid w:val="130724AD"/>
    <w:rsid w:val="132CD89A"/>
    <w:rsid w:val="134FB944"/>
    <w:rsid w:val="139D3347"/>
    <w:rsid w:val="151B2D1D"/>
    <w:rsid w:val="153FB007"/>
    <w:rsid w:val="1567502A"/>
    <w:rsid w:val="158AFF8C"/>
    <w:rsid w:val="15B9B2FB"/>
    <w:rsid w:val="15F816FD"/>
    <w:rsid w:val="161EDBCD"/>
    <w:rsid w:val="174E8CA7"/>
    <w:rsid w:val="1753D5CF"/>
    <w:rsid w:val="17FC5FAF"/>
    <w:rsid w:val="192B2C60"/>
    <w:rsid w:val="198D4715"/>
    <w:rsid w:val="19A0B271"/>
    <w:rsid w:val="19A2FDD9"/>
    <w:rsid w:val="19ECF059"/>
    <w:rsid w:val="1B1E74A5"/>
    <w:rsid w:val="1B68E5D6"/>
    <w:rsid w:val="1D437829"/>
    <w:rsid w:val="1DCCB972"/>
    <w:rsid w:val="1DF0D700"/>
    <w:rsid w:val="1F09C885"/>
    <w:rsid w:val="1F5E08F8"/>
    <w:rsid w:val="1F5E7BBA"/>
    <w:rsid w:val="1F92D075"/>
    <w:rsid w:val="1FA6C19D"/>
    <w:rsid w:val="1FF0E841"/>
    <w:rsid w:val="202EF7F1"/>
    <w:rsid w:val="20AC5F3E"/>
    <w:rsid w:val="213B216F"/>
    <w:rsid w:val="219063AB"/>
    <w:rsid w:val="2268AEEC"/>
    <w:rsid w:val="229175ED"/>
    <w:rsid w:val="22BDDC31"/>
    <w:rsid w:val="22E012BC"/>
    <w:rsid w:val="22E1CB52"/>
    <w:rsid w:val="235FC8E8"/>
    <w:rsid w:val="23E22C0F"/>
    <w:rsid w:val="2400928A"/>
    <w:rsid w:val="240B1B53"/>
    <w:rsid w:val="24550786"/>
    <w:rsid w:val="249C1841"/>
    <w:rsid w:val="25C899B4"/>
    <w:rsid w:val="25D92B27"/>
    <w:rsid w:val="2613E926"/>
    <w:rsid w:val="26662A44"/>
    <w:rsid w:val="26BF2851"/>
    <w:rsid w:val="272632A2"/>
    <w:rsid w:val="275D90F5"/>
    <w:rsid w:val="27CFF7A4"/>
    <w:rsid w:val="2816749C"/>
    <w:rsid w:val="286AD15C"/>
    <w:rsid w:val="28A33FE3"/>
    <w:rsid w:val="28ABDF05"/>
    <w:rsid w:val="293B82FA"/>
    <w:rsid w:val="2A8F8E82"/>
    <w:rsid w:val="2B23C150"/>
    <w:rsid w:val="2B912B14"/>
    <w:rsid w:val="2BA84FD3"/>
    <w:rsid w:val="2C5BA7F2"/>
    <w:rsid w:val="2C5F73F9"/>
    <w:rsid w:val="2CC3804A"/>
    <w:rsid w:val="2CD7E7FB"/>
    <w:rsid w:val="2DB3989B"/>
    <w:rsid w:val="2E33E072"/>
    <w:rsid w:val="2E6BA695"/>
    <w:rsid w:val="2E86017E"/>
    <w:rsid w:val="2EE083A9"/>
    <w:rsid w:val="2F660B3E"/>
    <w:rsid w:val="2F7F3958"/>
    <w:rsid w:val="2FCB4C4A"/>
    <w:rsid w:val="2FE95F0F"/>
    <w:rsid w:val="30333AF7"/>
    <w:rsid w:val="31AA6351"/>
    <w:rsid w:val="3245DF21"/>
    <w:rsid w:val="328F754A"/>
    <w:rsid w:val="3370B3CE"/>
    <w:rsid w:val="33773A88"/>
    <w:rsid w:val="34323649"/>
    <w:rsid w:val="34328F70"/>
    <w:rsid w:val="34506ACA"/>
    <w:rsid w:val="34CCF7AD"/>
    <w:rsid w:val="369B8DFE"/>
    <w:rsid w:val="36BAB6C1"/>
    <w:rsid w:val="377B3F34"/>
    <w:rsid w:val="3813926B"/>
    <w:rsid w:val="38B91C9D"/>
    <w:rsid w:val="38BE41E4"/>
    <w:rsid w:val="39668597"/>
    <w:rsid w:val="396FE02A"/>
    <w:rsid w:val="39B5B36A"/>
    <w:rsid w:val="39E8C76B"/>
    <w:rsid w:val="3A67F9C6"/>
    <w:rsid w:val="3ADF3B73"/>
    <w:rsid w:val="3AFC2941"/>
    <w:rsid w:val="3B273A43"/>
    <w:rsid w:val="3B4CAC90"/>
    <w:rsid w:val="3C765507"/>
    <w:rsid w:val="3CCED3D4"/>
    <w:rsid w:val="3CFD490D"/>
    <w:rsid w:val="3D3ED06E"/>
    <w:rsid w:val="3D832D21"/>
    <w:rsid w:val="3E2E955F"/>
    <w:rsid w:val="3E4389B7"/>
    <w:rsid w:val="3E46BD46"/>
    <w:rsid w:val="3E6B2F96"/>
    <w:rsid w:val="3E8EBFB3"/>
    <w:rsid w:val="3EBE72DA"/>
    <w:rsid w:val="3ECB8B40"/>
    <w:rsid w:val="3EF10AC5"/>
    <w:rsid w:val="3F54B50E"/>
    <w:rsid w:val="3F7F4841"/>
    <w:rsid w:val="3FB4C34B"/>
    <w:rsid w:val="400A0E2D"/>
    <w:rsid w:val="40B02956"/>
    <w:rsid w:val="40C42A35"/>
    <w:rsid w:val="40F9A2E3"/>
    <w:rsid w:val="40FA08D9"/>
    <w:rsid w:val="4258FC6E"/>
    <w:rsid w:val="426B2A31"/>
    <w:rsid w:val="432812F0"/>
    <w:rsid w:val="433E6824"/>
    <w:rsid w:val="43499C46"/>
    <w:rsid w:val="43CA2C0A"/>
    <w:rsid w:val="43CB242B"/>
    <w:rsid w:val="43E1C54B"/>
    <w:rsid w:val="43F0D305"/>
    <w:rsid w:val="44661BF9"/>
    <w:rsid w:val="447A196C"/>
    <w:rsid w:val="4555A31D"/>
    <w:rsid w:val="45EFFE87"/>
    <w:rsid w:val="465D4527"/>
    <w:rsid w:val="46C2DB5D"/>
    <w:rsid w:val="470AAE7B"/>
    <w:rsid w:val="471C1D6C"/>
    <w:rsid w:val="477E9604"/>
    <w:rsid w:val="479A945F"/>
    <w:rsid w:val="47CA9912"/>
    <w:rsid w:val="47EB6F67"/>
    <w:rsid w:val="481091FB"/>
    <w:rsid w:val="4856B1D4"/>
    <w:rsid w:val="48C969E5"/>
    <w:rsid w:val="4949680B"/>
    <w:rsid w:val="4962F00E"/>
    <w:rsid w:val="49697951"/>
    <w:rsid w:val="4A1A0512"/>
    <w:rsid w:val="4AB95F4F"/>
    <w:rsid w:val="4AE7C00C"/>
    <w:rsid w:val="4AFF9834"/>
    <w:rsid w:val="4B4FDF39"/>
    <w:rsid w:val="4C285F90"/>
    <w:rsid w:val="4CE549F7"/>
    <w:rsid w:val="4E06F23F"/>
    <w:rsid w:val="4EB3E55F"/>
    <w:rsid w:val="4F10D19C"/>
    <w:rsid w:val="4F33A328"/>
    <w:rsid w:val="4F44070A"/>
    <w:rsid w:val="4F9BCF97"/>
    <w:rsid w:val="509B36AC"/>
    <w:rsid w:val="50A35BDB"/>
    <w:rsid w:val="50DF3D3C"/>
    <w:rsid w:val="5128FECD"/>
    <w:rsid w:val="51D006AD"/>
    <w:rsid w:val="51DD3ECB"/>
    <w:rsid w:val="52E4A053"/>
    <w:rsid w:val="53909B78"/>
    <w:rsid w:val="539A2F54"/>
    <w:rsid w:val="54147C65"/>
    <w:rsid w:val="542DAA10"/>
    <w:rsid w:val="543FC139"/>
    <w:rsid w:val="547F7FB0"/>
    <w:rsid w:val="54F022A0"/>
    <w:rsid w:val="54F6C123"/>
    <w:rsid w:val="55E90B90"/>
    <w:rsid w:val="568CB0B1"/>
    <w:rsid w:val="575579FC"/>
    <w:rsid w:val="575CE81A"/>
    <w:rsid w:val="576D036A"/>
    <w:rsid w:val="5781DC50"/>
    <w:rsid w:val="5875156F"/>
    <w:rsid w:val="58A88D80"/>
    <w:rsid w:val="593DB560"/>
    <w:rsid w:val="5959A86D"/>
    <w:rsid w:val="59EB642A"/>
    <w:rsid w:val="5A15E708"/>
    <w:rsid w:val="5B5049E4"/>
    <w:rsid w:val="5C810FF2"/>
    <w:rsid w:val="5CC82F3A"/>
    <w:rsid w:val="5DEC9654"/>
    <w:rsid w:val="5E759982"/>
    <w:rsid w:val="5E970735"/>
    <w:rsid w:val="5EF2EAA6"/>
    <w:rsid w:val="5F4DC9CB"/>
    <w:rsid w:val="5F9F2F57"/>
    <w:rsid w:val="5FDECA47"/>
    <w:rsid w:val="618F0615"/>
    <w:rsid w:val="61908695"/>
    <w:rsid w:val="628EAA64"/>
    <w:rsid w:val="629AE8CB"/>
    <w:rsid w:val="62ADC41F"/>
    <w:rsid w:val="62D51D07"/>
    <w:rsid w:val="62F5FBE7"/>
    <w:rsid w:val="6349164B"/>
    <w:rsid w:val="634E5B46"/>
    <w:rsid w:val="636531AA"/>
    <w:rsid w:val="63EECF4F"/>
    <w:rsid w:val="6428F090"/>
    <w:rsid w:val="64DE97A9"/>
    <w:rsid w:val="64F78623"/>
    <w:rsid w:val="65EAC115"/>
    <w:rsid w:val="6631F0DB"/>
    <w:rsid w:val="6675D8AE"/>
    <w:rsid w:val="66864CBC"/>
    <w:rsid w:val="66AABE38"/>
    <w:rsid w:val="67448B93"/>
    <w:rsid w:val="67676BB3"/>
    <w:rsid w:val="6770C095"/>
    <w:rsid w:val="6801939B"/>
    <w:rsid w:val="6806677B"/>
    <w:rsid w:val="680FCEB9"/>
    <w:rsid w:val="6869BA44"/>
    <w:rsid w:val="68A56DF8"/>
    <w:rsid w:val="695F2CA3"/>
    <w:rsid w:val="6A99EF48"/>
    <w:rsid w:val="6A9B7F45"/>
    <w:rsid w:val="6B60BBC7"/>
    <w:rsid w:val="6B7AAD5A"/>
    <w:rsid w:val="6C34B04B"/>
    <w:rsid w:val="6C5A840E"/>
    <w:rsid w:val="6CF128A1"/>
    <w:rsid w:val="6D0973E2"/>
    <w:rsid w:val="6D185F76"/>
    <w:rsid w:val="6D1955F0"/>
    <w:rsid w:val="6E5ABC82"/>
    <w:rsid w:val="6E935E80"/>
    <w:rsid w:val="6EB3123B"/>
    <w:rsid w:val="6F2858B7"/>
    <w:rsid w:val="7080998C"/>
    <w:rsid w:val="70CD7FE9"/>
    <w:rsid w:val="71652F33"/>
    <w:rsid w:val="71948599"/>
    <w:rsid w:val="72B7BC95"/>
    <w:rsid w:val="7306CE50"/>
    <w:rsid w:val="73590FB9"/>
    <w:rsid w:val="7376FF00"/>
    <w:rsid w:val="73DC811E"/>
    <w:rsid w:val="74447035"/>
    <w:rsid w:val="75564D1E"/>
    <w:rsid w:val="760FDD5A"/>
    <w:rsid w:val="768049E6"/>
    <w:rsid w:val="77027EBB"/>
    <w:rsid w:val="7804F825"/>
    <w:rsid w:val="7825B464"/>
    <w:rsid w:val="7836B778"/>
    <w:rsid w:val="789590C2"/>
    <w:rsid w:val="78D0DE3D"/>
    <w:rsid w:val="7960C7D5"/>
    <w:rsid w:val="79C1C50F"/>
    <w:rsid w:val="7A2114D5"/>
    <w:rsid w:val="7A37AED3"/>
    <w:rsid w:val="7A6D4A96"/>
    <w:rsid w:val="7B2872FB"/>
    <w:rsid w:val="7B28D580"/>
    <w:rsid w:val="7B3C6FD5"/>
    <w:rsid w:val="7B3F5800"/>
    <w:rsid w:val="7B6CD6C9"/>
    <w:rsid w:val="7B6E03C5"/>
    <w:rsid w:val="7C3170E3"/>
    <w:rsid w:val="7C8FA4AC"/>
    <w:rsid w:val="7D4DBAF6"/>
    <w:rsid w:val="7DF9C12F"/>
    <w:rsid w:val="7EDCC9FC"/>
    <w:rsid w:val="7EF5829D"/>
    <w:rsid w:val="7F67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B69A"/>
  <w15:chartTrackingRefBased/>
  <w15:docId w15:val="{9F547F98-C3BC-498E-B6BC-DB79097F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2D"/>
  </w:style>
  <w:style w:type="paragraph" w:styleId="Heading1">
    <w:name w:val="heading 1"/>
    <w:basedOn w:val="Normal"/>
    <w:next w:val="Normal"/>
    <w:link w:val="Heading1Char"/>
    <w:uiPriority w:val="9"/>
    <w:qFormat/>
    <w:rsid w:val="004E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B5E"/>
    <w:rPr>
      <w:rFonts w:eastAsiaTheme="majorEastAsia" w:cstheme="majorBidi"/>
      <w:color w:val="272727" w:themeColor="text1" w:themeTint="D8"/>
    </w:rPr>
  </w:style>
  <w:style w:type="paragraph" w:styleId="Title">
    <w:name w:val="Title"/>
    <w:basedOn w:val="Normal"/>
    <w:next w:val="Normal"/>
    <w:link w:val="TitleChar"/>
    <w:uiPriority w:val="10"/>
    <w:qFormat/>
    <w:rsid w:val="004E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B5E"/>
    <w:pPr>
      <w:spacing w:before="160"/>
      <w:jc w:val="center"/>
    </w:pPr>
    <w:rPr>
      <w:i/>
      <w:iCs/>
      <w:color w:val="404040" w:themeColor="text1" w:themeTint="BF"/>
    </w:rPr>
  </w:style>
  <w:style w:type="character" w:customStyle="1" w:styleId="QuoteChar">
    <w:name w:val="Quote Char"/>
    <w:basedOn w:val="DefaultParagraphFont"/>
    <w:link w:val="Quote"/>
    <w:uiPriority w:val="29"/>
    <w:rsid w:val="004E1B5E"/>
    <w:rPr>
      <w:i/>
      <w:iCs/>
      <w:color w:val="404040" w:themeColor="text1" w:themeTint="BF"/>
    </w:rPr>
  </w:style>
  <w:style w:type="paragraph" w:styleId="ListParagraph">
    <w:name w:val="List Paragraph"/>
    <w:basedOn w:val="Normal"/>
    <w:uiPriority w:val="34"/>
    <w:qFormat/>
    <w:rsid w:val="004E1B5E"/>
    <w:pPr>
      <w:ind w:left="720"/>
      <w:contextualSpacing/>
    </w:pPr>
  </w:style>
  <w:style w:type="character" w:styleId="IntenseEmphasis">
    <w:name w:val="Intense Emphasis"/>
    <w:basedOn w:val="DefaultParagraphFont"/>
    <w:uiPriority w:val="21"/>
    <w:qFormat/>
    <w:rsid w:val="004E1B5E"/>
    <w:rPr>
      <w:i/>
      <w:iCs/>
      <w:color w:val="0F4761" w:themeColor="accent1" w:themeShade="BF"/>
    </w:rPr>
  </w:style>
  <w:style w:type="paragraph" w:styleId="IntenseQuote">
    <w:name w:val="Intense Quote"/>
    <w:basedOn w:val="Normal"/>
    <w:next w:val="Normal"/>
    <w:link w:val="IntenseQuoteChar"/>
    <w:uiPriority w:val="30"/>
    <w:qFormat/>
    <w:rsid w:val="004E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B5E"/>
    <w:rPr>
      <w:i/>
      <w:iCs/>
      <w:color w:val="0F4761" w:themeColor="accent1" w:themeShade="BF"/>
    </w:rPr>
  </w:style>
  <w:style w:type="character" w:styleId="IntenseReference">
    <w:name w:val="Intense Reference"/>
    <w:basedOn w:val="DefaultParagraphFont"/>
    <w:uiPriority w:val="32"/>
    <w:qFormat/>
    <w:rsid w:val="004E1B5E"/>
    <w:rPr>
      <w:b/>
      <w:bCs/>
      <w:smallCaps/>
      <w:color w:val="0F4761" w:themeColor="accent1" w:themeShade="BF"/>
      <w:spacing w:val="5"/>
    </w:rPr>
  </w:style>
  <w:style w:type="paragraph" w:styleId="Header">
    <w:name w:val="header"/>
    <w:basedOn w:val="Normal"/>
    <w:link w:val="HeaderChar"/>
    <w:uiPriority w:val="99"/>
    <w:unhideWhenUsed/>
    <w:rsid w:val="004E1B5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E1B5E"/>
  </w:style>
  <w:style w:type="paragraph" w:styleId="Footer">
    <w:name w:val="footer"/>
    <w:basedOn w:val="Normal"/>
    <w:link w:val="FooterChar"/>
    <w:uiPriority w:val="99"/>
    <w:unhideWhenUsed/>
    <w:rsid w:val="004E1B5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E1B5E"/>
  </w:style>
  <w:style w:type="character" w:styleId="Hyperlink">
    <w:name w:val="Hyperlink"/>
    <w:basedOn w:val="DefaultParagraphFont"/>
    <w:uiPriority w:val="99"/>
    <w:unhideWhenUsed/>
    <w:rsid w:val="004E1B5E"/>
    <w:rPr>
      <w:color w:val="467886" w:themeColor="hyperlink"/>
      <w:u w:val="single"/>
    </w:rPr>
  </w:style>
  <w:style w:type="character" w:styleId="UnresolvedMention">
    <w:name w:val="Unresolved Mention"/>
    <w:basedOn w:val="DefaultParagraphFont"/>
    <w:uiPriority w:val="99"/>
    <w:semiHidden/>
    <w:unhideWhenUsed/>
    <w:rsid w:val="004E1B5E"/>
    <w:rPr>
      <w:color w:val="605E5C"/>
      <w:shd w:val="clear" w:color="auto" w:fill="E1DFDD"/>
    </w:rPr>
  </w:style>
  <w:style w:type="table" w:styleId="TableGrid">
    <w:name w:val="Table Grid"/>
    <w:basedOn w:val="TableNormal"/>
    <w:uiPriority w:val="39"/>
    <w:rsid w:val="00355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30C3E"/>
    <w:pPr>
      <w:spacing w:after="0" w:line="240" w:lineRule="auto"/>
    </w:pPr>
  </w:style>
  <w:style w:type="character" w:styleId="CommentReference">
    <w:name w:val="annotation reference"/>
    <w:basedOn w:val="DefaultParagraphFont"/>
    <w:uiPriority w:val="99"/>
    <w:semiHidden/>
    <w:unhideWhenUsed/>
    <w:rsid w:val="00AC762D"/>
    <w:rPr>
      <w:sz w:val="16"/>
      <w:szCs w:val="16"/>
    </w:rPr>
  </w:style>
  <w:style w:type="paragraph" w:styleId="CommentText">
    <w:name w:val="annotation text"/>
    <w:basedOn w:val="Normal"/>
    <w:link w:val="CommentTextChar"/>
    <w:uiPriority w:val="99"/>
    <w:semiHidden/>
    <w:unhideWhenUsed/>
    <w:rsid w:val="00AC762D"/>
    <w:pPr>
      <w:spacing w:line="240" w:lineRule="auto"/>
    </w:pPr>
    <w:rPr>
      <w:sz w:val="20"/>
      <w:szCs w:val="20"/>
    </w:rPr>
  </w:style>
  <w:style w:type="character" w:customStyle="1" w:styleId="CommentTextChar">
    <w:name w:val="Comment Text Char"/>
    <w:basedOn w:val="DefaultParagraphFont"/>
    <w:link w:val="CommentText"/>
    <w:uiPriority w:val="99"/>
    <w:semiHidden/>
    <w:rsid w:val="00AC762D"/>
    <w:rPr>
      <w:sz w:val="20"/>
      <w:szCs w:val="20"/>
    </w:rPr>
  </w:style>
  <w:style w:type="paragraph" w:styleId="CommentSubject">
    <w:name w:val="annotation subject"/>
    <w:basedOn w:val="CommentText"/>
    <w:next w:val="CommentText"/>
    <w:link w:val="CommentSubjectChar"/>
    <w:uiPriority w:val="99"/>
    <w:semiHidden/>
    <w:unhideWhenUsed/>
    <w:rsid w:val="00AC762D"/>
    <w:rPr>
      <w:b/>
      <w:bCs/>
    </w:rPr>
  </w:style>
  <w:style w:type="character" w:customStyle="1" w:styleId="CommentSubjectChar">
    <w:name w:val="Comment Subject Char"/>
    <w:basedOn w:val="CommentTextChar"/>
    <w:link w:val="CommentSubject"/>
    <w:uiPriority w:val="99"/>
    <w:semiHidden/>
    <w:rsid w:val="00AC762D"/>
    <w:rPr>
      <w:b/>
      <w:bCs/>
      <w:sz w:val="20"/>
      <w:szCs w:val="20"/>
    </w:rPr>
  </w:style>
  <w:style w:type="paragraph" w:styleId="NormalWeb">
    <w:name w:val="Normal (Web)"/>
    <w:basedOn w:val="Normal"/>
    <w:uiPriority w:val="99"/>
    <w:semiHidden/>
    <w:unhideWhenUsed/>
    <w:rsid w:val="000C72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28CE5C2ED2CC4AAC0CCC43D9633A80" ma:contentTypeVersion="11" ma:contentTypeDescription="Ein neues Dokument erstellen." ma:contentTypeScope="" ma:versionID="33c09f5d4e06a75ac947eca68192bd2d">
  <xsd:schema xmlns:xsd="http://www.w3.org/2001/XMLSchema" xmlns:xs="http://www.w3.org/2001/XMLSchema" xmlns:p="http://schemas.microsoft.com/office/2006/metadata/properties" xmlns:ns2="62057548-5550-48cf-8414-9e1316ee961f" xmlns:ns3="0f7040e6-bd2c-44d3-821a-04f978f2478c" targetNamespace="http://schemas.microsoft.com/office/2006/metadata/properties" ma:root="true" ma:fieldsID="bf6b66c8b4dde1a3bf4d8bba27b90901" ns2:_="" ns3:_="">
    <xsd:import namespace="62057548-5550-48cf-8414-9e1316ee961f"/>
    <xsd:import namespace="0f7040e6-bd2c-44d3-821a-04f978f24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7548-5550-48cf-8414-9e1316ee9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d01e515-d8fd-44e9-9fc5-27d82c532d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7040e6-bd2c-44d3-821a-04f978f2478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a00480-d9bb-4f34-a1fe-c4cacbcc7d8a}" ma:internalName="TaxCatchAll" ma:showField="CatchAllData" ma:web="0f7040e6-bd2c-44d3-821a-04f978f24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7040e6-bd2c-44d3-821a-04f978f2478c" xsi:nil="true"/>
    <lcf76f155ced4ddcb4097134ff3c332f xmlns="62057548-5550-48cf-8414-9e1316ee96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CBD68-2953-4B2D-AD50-EE65F2D4C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7548-5550-48cf-8414-9e1316ee961f"/>
    <ds:schemaRef ds:uri="0f7040e6-bd2c-44d3-821a-04f978f24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77D33-93A0-48FE-A4E4-CAAC2B09D18C}">
  <ds:schemaRefs>
    <ds:schemaRef ds:uri="http://schemas.openxmlformats.org/officeDocument/2006/bibliography"/>
  </ds:schemaRefs>
</ds:datastoreItem>
</file>

<file path=customXml/itemProps3.xml><?xml version="1.0" encoding="utf-8"?>
<ds:datastoreItem xmlns:ds="http://schemas.openxmlformats.org/officeDocument/2006/customXml" ds:itemID="{B91F624E-FF8F-4ACF-9866-ED9E9719B696}">
  <ds:schemaRefs>
    <ds:schemaRef ds:uri="http://schemas.microsoft.com/office/2006/metadata/properties"/>
    <ds:schemaRef ds:uri="http://schemas.microsoft.com/office/infopath/2007/PartnerControls"/>
    <ds:schemaRef ds:uri="0f7040e6-bd2c-44d3-821a-04f978f2478c"/>
    <ds:schemaRef ds:uri="62057548-5550-48cf-8414-9e1316ee961f"/>
  </ds:schemaRefs>
</ds:datastoreItem>
</file>

<file path=customXml/itemProps4.xml><?xml version="1.0" encoding="utf-8"?>
<ds:datastoreItem xmlns:ds="http://schemas.openxmlformats.org/officeDocument/2006/customXml" ds:itemID="{2D8B48D7-AB5F-414C-91BB-2AD9555A3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7535</Characters>
  <Application>Microsoft Office Word</Application>
  <DocSecurity>0</DocSecurity>
  <Lines>134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Links>
    <vt:vector size="6" baseType="variant">
      <vt:variant>
        <vt:i4>7405638</vt:i4>
      </vt:variant>
      <vt:variant>
        <vt:i4>0</vt:i4>
      </vt:variant>
      <vt:variant>
        <vt:i4>0</vt:i4>
      </vt:variant>
      <vt:variant>
        <vt:i4>5</vt:i4>
      </vt:variant>
      <vt:variant>
        <vt:lpwstr>mailto:Ref-G23@bmv.bund.de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Bott</dc:creator>
  <cp:keywords/>
  <dc:description/>
  <cp:lastModifiedBy>Sebastian Bott</cp:lastModifiedBy>
  <cp:revision>292</cp:revision>
  <cp:lastPrinted>2026-03-25T16:32:00Z</cp:lastPrinted>
  <dcterms:created xsi:type="dcterms:W3CDTF">2025-10-24T22:13:00Z</dcterms:created>
  <dcterms:modified xsi:type="dcterms:W3CDTF">2026-03-25T16:35:00Z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0x010100D728CE5C2ED2CC4AAC0CCC43D9633A80</vt:lpwstr>
  </property>
  <property fmtid="{D5CDD505-2E9C-101B-9397-08002B2CF9AE}" pid="3" name="MediaServiceImageTags">
    <vt:lpwstr/>
  </property>
  <property fmtid="{D5CDD505-2E9C-101B-9397-08002B2CF9AE}" pid="4" name="docLang">
    <vt:lpwstr>de</vt:lpwstr>
  </property>
</Properties>
</file>