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45062" w14:textId="4D85A485" w:rsidR="00A927FB" w:rsidRPr="009F230B" w:rsidRDefault="004E1B5E" w:rsidP="008D455A">
      <w:pPr>
        <w:shd w:val="clear" w:color="auto" w:fill="F2F2F2" w:themeFill="background1" w:themeFillShade="F2"/>
        <w:jc w:val="center"/>
        <w:rPr>
          <w:rFonts w:ascii="Aptos" w:hAnsi="Aptos"/>
          <w:b/>
          <w:bCs/>
          <w:caps/>
          <w:sz w:val="36"/>
          <w:szCs w:val="36"/>
          <w:lang w:val="de-DE"/>
        </w:rPr>
      </w:pPr>
      <w:r w:rsidRPr="009F230B">
        <w:rPr>
          <w:rFonts w:ascii="Aptos" w:hAnsi="Aptos"/>
          <w:b/>
          <w:bCs/>
          <w:caps/>
          <w:sz w:val="36"/>
          <w:szCs w:val="36"/>
          <w:lang w:val="de-DE"/>
        </w:rPr>
        <w:t xml:space="preserve">Stellungnahme </w:t>
      </w:r>
      <w:r w:rsidR="00A927FB" w:rsidRPr="009F230B">
        <w:rPr>
          <w:rFonts w:ascii="Aptos" w:hAnsi="Aptos"/>
          <w:b/>
          <w:bCs/>
          <w:caps/>
          <w:sz w:val="36"/>
          <w:szCs w:val="36"/>
          <w:lang w:val="de-DE"/>
        </w:rPr>
        <w:t xml:space="preserve">zum Gesetzentwurf </w:t>
      </w:r>
      <w:r w:rsidR="008D455A">
        <w:rPr>
          <w:rFonts w:ascii="Aptos" w:hAnsi="Aptos"/>
          <w:b/>
          <w:bCs/>
          <w:caps/>
          <w:sz w:val="36"/>
          <w:szCs w:val="36"/>
          <w:lang w:val="de-DE"/>
        </w:rPr>
        <w:br/>
      </w:r>
      <w:r w:rsidR="00A927FB" w:rsidRPr="009F230B">
        <w:rPr>
          <w:rFonts w:ascii="Aptos" w:hAnsi="Aptos"/>
          <w:b/>
          <w:bCs/>
          <w:caps/>
          <w:sz w:val="36"/>
          <w:szCs w:val="36"/>
          <w:lang w:val="de-DE"/>
        </w:rPr>
        <w:t>zur Änderung des Gebäude ElektromobilitätsinfrastrukturGesetzes (GEIG)</w:t>
      </w:r>
    </w:p>
    <w:p w14:paraId="21CBE41D" w14:textId="49387CE6" w:rsidR="0035556B" w:rsidRPr="009F230B" w:rsidRDefault="0035556B" w:rsidP="00574BE7">
      <w:pPr>
        <w:jc w:val="center"/>
        <w:rPr>
          <w:rFonts w:ascii="Aptos" w:hAnsi="Aptos"/>
          <w:sz w:val="22"/>
          <w:szCs w:val="22"/>
          <w:lang w:val="de-DE"/>
        </w:rPr>
      </w:pPr>
      <w:r w:rsidRPr="009F230B">
        <w:rPr>
          <w:rFonts w:ascii="Aptos" w:hAnsi="Aptos"/>
          <w:i/>
          <w:iCs/>
          <w:sz w:val="22"/>
          <w:szCs w:val="22"/>
          <w:lang w:val="de-DE"/>
        </w:rPr>
        <w:br/>
      </w:r>
      <w:r w:rsidRPr="009F230B">
        <w:rPr>
          <w:rFonts w:ascii="Aptos" w:hAnsi="Aptos"/>
          <w:sz w:val="22"/>
          <w:szCs w:val="22"/>
          <w:lang w:val="de-DE"/>
        </w:rPr>
        <w:t xml:space="preserve">Berlin, </w:t>
      </w:r>
      <w:r w:rsidR="005E4CBC" w:rsidRPr="009F230B">
        <w:rPr>
          <w:rFonts w:ascii="Aptos" w:hAnsi="Aptos"/>
          <w:sz w:val="22"/>
          <w:szCs w:val="22"/>
          <w:lang w:val="de-DE"/>
        </w:rPr>
        <w:t>26. Mai 2026</w:t>
      </w:r>
    </w:p>
    <w:p w14:paraId="38D85F1A" w14:textId="77777777" w:rsidR="005E4CBC" w:rsidRPr="009F230B" w:rsidRDefault="005E4CBC" w:rsidP="00707EB8">
      <w:pPr>
        <w:jc w:val="both"/>
        <w:rPr>
          <w:rFonts w:ascii="Aptos" w:hAnsi="Aptos"/>
          <w:b/>
          <w:bCs/>
          <w:smallCaps/>
          <w:sz w:val="22"/>
          <w:szCs w:val="22"/>
          <w:lang w:val="de-DE"/>
        </w:rPr>
      </w:pPr>
    </w:p>
    <w:p w14:paraId="31DB2C60" w14:textId="578B3D22" w:rsidR="005E4CBC" w:rsidRDefault="00B808BF" w:rsidP="00441965">
      <w:pPr>
        <w:jc w:val="both"/>
        <w:rPr>
          <w:rFonts w:ascii="Segoe UI" w:eastAsia="Times New Roman" w:hAnsi="Segoe UI" w:cs="Segoe UI"/>
          <w:color w:val="000000"/>
          <w:kern w:val="0"/>
          <w:sz w:val="21"/>
          <w:szCs w:val="21"/>
          <w:lang w:val="de-DE" w:eastAsia="de-DE"/>
          <w14:ligatures w14:val="none"/>
        </w:rPr>
      </w:pPr>
      <w:r w:rsidRPr="00B808BF">
        <w:rPr>
          <w:rFonts w:ascii="Segoe UI" w:eastAsia="Times New Roman" w:hAnsi="Segoe UI" w:cs="Segoe UI"/>
          <w:color w:val="000000"/>
          <w:kern w:val="0"/>
          <w:sz w:val="21"/>
          <w:szCs w:val="21"/>
          <w:lang w:val="de-DE" w:eastAsia="de-DE"/>
          <w14:ligatures w14:val="none"/>
        </w:rPr>
        <w:t>Das Bundeskabinett hat am 13. Mai 2026 den Entwurf für das neue Gebäudemodernisierungsgesetz (</w:t>
      </w:r>
      <w:proofErr w:type="spellStart"/>
      <w:r w:rsidRPr="00B808BF">
        <w:rPr>
          <w:rFonts w:ascii="Segoe UI" w:eastAsia="Times New Roman" w:hAnsi="Segoe UI" w:cs="Segoe UI"/>
          <w:color w:val="000000"/>
          <w:kern w:val="0"/>
          <w:sz w:val="21"/>
          <w:szCs w:val="21"/>
          <w:lang w:val="de-DE" w:eastAsia="de-DE"/>
          <w14:ligatures w14:val="none"/>
        </w:rPr>
        <w:t>GModG</w:t>
      </w:r>
      <w:proofErr w:type="spellEnd"/>
      <w:r w:rsidRPr="00B808BF">
        <w:rPr>
          <w:rFonts w:ascii="Segoe UI" w:eastAsia="Times New Roman" w:hAnsi="Segoe UI" w:cs="Segoe UI"/>
          <w:color w:val="000000"/>
          <w:kern w:val="0"/>
          <w:sz w:val="21"/>
          <w:szCs w:val="21"/>
          <w:lang w:val="de-DE" w:eastAsia="de-DE"/>
          <w14:ligatures w14:val="none"/>
        </w:rPr>
        <w:t>) beschlossen, da</w:t>
      </w:r>
      <w:r w:rsidR="00EB6F8E">
        <w:rPr>
          <w:rFonts w:ascii="Segoe UI" w:eastAsia="Times New Roman" w:hAnsi="Segoe UI" w:cs="Segoe UI"/>
          <w:color w:val="000000"/>
          <w:kern w:val="0"/>
          <w:sz w:val="21"/>
          <w:szCs w:val="21"/>
          <w:lang w:val="de-DE" w:eastAsia="de-DE"/>
          <w14:ligatures w14:val="none"/>
        </w:rPr>
        <w:t>s</w:t>
      </w:r>
      <w:r w:rsidRPr="00B808BF">
        <w:rPr>
          <w:rFonts w:ascii="Segoe UI" w:eastAsia="Times New Roman" w:hAnsi="Segoe UI" w:cs="Segoe UI"/>
          <w:color w:val="000000"/>
          <w:kern w:val="0"/>
          <w:sz w:val="21"/>
          <w:szCs w:val="21"/>
          <w:lang w:val="de-DE" w:eastAsia="de-DE"/>
          <w14:ligatures w14:val="none"/>
        </w:rPr>
        <w:t xml:space="preserve">s das bisherige Gebäudeenergiegesetz (GEG) ablösen soll. </w:t>
      </w:r>
      <w:r>
        <w:rPr>
          <w:rFonts w:ascii="Segoe UI" w:eastAsia="Times New Roman" w:hAnsi="Segoe UI" w:cs="Segoe UI"/>
          <w:color w:val="000000"/>
          <w:kern w:val="0"/>
          <w:sz w:val="21"/>
          <w:szCs w:val="21"/>
          <w:lang w:val="de-DE" w:eastAsia="de-DE"/>
          <w14:ligatures w14:val="none"/>
        </w:rPr>
        <w:t xml:space="preserve">Im Zuge </w:t>
      </w:r>
      <w:r w:rsidR="004F34D2">
        <w:rPr>
          <w:rFonts w:ascii="Segoe UI" w:eastAsia="Times New Roman" w:hAnsi="Segoe UI" w:cs="Segoe UI"/>
          <w:color w:val="000000"/>
          <w:kern w:val="0"/>
          <w:sz w:val="21"/>
          <w:szCs w:val="21"/>
          <w:lang w:val="de-DE" w:eastAsia="de-DE"/>
          <w14:ligatures w14:val="none"/>
        </w:rPr>
        <w:t xml:space="preserve">wurde auch das </w:t>
      </w:r>
      <w:r w:rsidR="004F34D2" w:rsidRPr="009D67B6">
        <w:rPr>
          <w:rFonts w:ascii="Segoe UI" w:eastAsia="Times New Roman" w:hAnsi="Segoe UI" w:cs="Segoe UI"/>
          <w:b/>
          <w:bCs/>
          <w:color w:val="000000"/>
          <w:kern w:val="0"/>
          <w:sz w:val="21"/>
          <w:szCs w:val="21"/>
          <w:lang w:val="de-DE" w:eastAsia="de-DE"/>
          <w14:ligatures w14:val="none"/>
        </w:rPr>
        <w:t>Gebäude-Elektromobilitätsinfrastruktur-Gesetz – kurz GEIG</w:t>
      </w:r>
      <w:r w:rsidR="004F34D2" w:rsidRPr="004F34D2">
        <w:rPr>
          <w:rFonts w:ascii="Segoe UI" w:eastAsia="Times New Roman" w:hAnsi="Segoe UI" w:cs="Segoe UI"/>
          <w:color w:val="000000"/>
          <w:kern w:val="0"/>
          <w:sz w:val="21"/>
          <w:szCs w:val="21"/>
          <w:lang w:val="de-DE" w:eastAsia="de-DE"/>
          <w14:ligatures w14:val="none"/>
        </w:rPr>
        <w:t xml:space="preserve"> – neu aufs Gleis gesetzt</w:t>
      </w:r>
      <w:r w:rsidR="004F34D2">
        <w:rPr>
          <w:rFonts w:ascii="Segoe UI" w:eastAsia="Times New Roman" w:hAnsi="Segoe UI" w:cs="Segoe UI"/>
          <w:color w:val="000000"/>
          <w:kern w:val="0"/>
          <w:sz w:val="21"/>
          <w:szCs w:val="21"/>
          <w:lang w:val="de-DE" w:eastAsia="de-DE"/>
          <w14:ligatures w14:val="none"/>
        </w:rPr>
        <w:t>.</w:t>
      </w:r>
    </w:p>
    <w:p w14:paraId="2D4554DC" w14:textId="3625AA2A" w:rsidR="00FE4E07" w:rsidRDefault="00FE4E07" w:rsidP="00441965">
      <w:pPr>
        <w:jc w:val="both"/>
        <w:rPr>
          <w:rFonts w:ascii="Segoe UI" w:eastAsia="Times New Roman" w:hAnsi="Segoe UI" w:cs="Segoe UI"/>
          <w:color w:val="000000"/>
          <w:kern w:val="0"/>
          <w:sz w:val="21"/>
          <w:szCs w:val="21"/>
          <w:lang w:val="de-DE" w:eastAsia="de-DE"/>
          <w14:ligatures w14:val="none"/>
        </w:rPr>
      </w:pPr>
      <w:r>
        <w:rPr>
          <w:rFonts w:ascii="Segoe UI" w:eastAsia="Times New Roman" w:hAnsi="Segoe UI" w:cs="Segoe UI"/>
          <w:color w:val="000000"/>
          <w:kern w:val="0"/>
          <w:sz w:val="21"/>
          <w:szCs w:val="21"/>
          <w:lang w:val="de-DE" w:eastAsia="de-DE"/>
          <w14:ligatures w14:val="none"/>
        </w:rPr>
        <w:t>Im Folgenden nimmt der</w:t>
      </w:r>
      <w:r w:rsidR="006A3462">
        <w:rPr>
          <w:rFonts w:ascii="Segoe UI" w:eastAsia="Times New Roman" w:hAnsi="Segoe UI" w:cs="Segoe UI"/>
          <w:color w:val="000000"/>
          <w:kern w:val="0"/>
          <w:sz w:val="21"/>
          <w:szCs w:val="21"/>
          <w:lang w:val="de-DE" w:eastAsia="de-DE"/>
          <w14:ligatures w14:val="none"/>
        </w:rPr>
        <w:t xml:space="preserve"> Industrieverband</w:t>
      </w:r>
      <w:r>
        <w:rPr>
          <w:rFonts w:ascii="Segoe UI" w:eastAsia="Times New Roman" w:hAnsi="Segoe UI" w:cs="Segoe UI"/>
          <w:color w:val="000000"/>
          <w:kern w:val="0"/>
          <w:sz w:val="21"/>
          <w:szCs w:val="21"/>
          <w:lang w:val="de-DE" w:eastAsia="de-DE"/>
          <w14:ligatures w14:val="none"/>
        </w:rPr>
        <w:t xml:space="preserve"> </w:t>
      </w:r>
      <w:proofErr w:type="spellStart"/>
      <w:r w:rsidRPr="0079524E">
        <w:rPr>
          <w:rFonts w:ascii="Segoe UI" w:eastAsia="Times New Roman" w:hAnsi="Segoe UI" w:cs="Segoe UI"/>
          <w:b/>
          <w:bCs/>
          <w:color w:val="000000"/>
          <w:kern w:val="0"/>
          <w:sz w:val="21"/>
          <w:szCs w:val="21"/>
          <w:lang w:val="de-DE" w:eastAsia="de-DE"/>
          <w14:ligatures w14:val="none"/>
        </w:rPr>
        <w:t>charGER</w:t>
      </w:r>
      <w:proofErr w:type="spellEnd"/>
      <w:r w:rsidRPr="0079524E">
        <w:rPr>
          <w:rFonts w:ascii="Segoe UI" w:eastAsia="Times New Roman" w:hAnsi="Segoe UI" w:cs="Segoe UI"/>
          <w:b/>
          <w:bCs/>
          <w:color w:val="000000"/>
          <w:kern w:val="0"/>
          <w:sz w:val="21"/>
          <w:szCs w:val="21"/>
          <w:lang w:val="de-DE" w:eastAsia="de-DE"/>
          <w14:ligatures w14:val="none"/>
        </w:rPr>
        <w:t xml:space="preserve"> e.V.</w:t>
      </w:r>
      <w:r w:rsidR="0079524E" w:rsidRPr="0079524E">
        <w:rPr>
          <w:rFonts w:ascii="Segoe UI" w:eastAsia="Times New Roman" w:hAnsi="Segoe UI" w:cs="Segoe UI"/>
          <w:b/>
          <w:bCs/>
          <w:color w:val="000000"/>
          <w:kern w:val="0"/>
          <w:sz w:val="21"/>
          <w:szCs w:val="21"/>
          <w:lang w:val="de-DE" w:eastAsia="de-DE"/>
          <w14:ligatures w14:val="none"/>
        </w:rPr>
        <w:t xml:space="preserve"> – Ladeinfrastruktur für Deutschland</w:t>
      </w:r>
      <w:r w:rsidR="0079524E">
        <w:rPr>
          <w:rFonts w:ascii="Segoe UI" w:eastAsia="Times New Roman" w:hAnsi="Segoe UI" w:cs="Segoe UI"/>
          <w:color w:val="000000"/>
          <w:kern w:val="0"/>
          <w:sz w:val="21"/>
          <w:szCs w:val="21"/>
          <w:lang w:val="de-DE" w:eastAsia="de-DE"/>
          <w14:ligatures w14:val="none"/>
        </w:rPr>
        <w:t xml:space="preserve"> </w:t>
      </w:r>
      <w:r>
        <w:rPr>
          <w:rFonts w:ascii="Segoe UI" w:eastAsia="Times New Roman" w:hAnsi="Segoe UI" w:cs="Segoe UI"/>
          <w:color w:val="000000"/>
          <w:kern w:val="0"/>
          <w:sz w:val="21"/>
          <w:szCs w:val="21"/>
          <w:lang w:val="de-DE" w:eastAsia="de-DE"/>
          <w14:ligatures w14:val="none"/>
        </w:rPr>
        <w:t xml:space="preserve">(kurz </w:t>
      </w:r>
      <w:proofErr w:type="spellStart"/>
      <w:r>
        <w:rPr>
          <w:rFonts w:ascii="Segoe UI" w:eastAsia="Times New Roman" w:hAnsi="Segoe UI" w:cs="Segoe UI"/>
          <w:color w:val="000000"/>
          <w:kern w:val="0"/>
          <w:sz w:val="21"/>
          <w:szCs w:val="21"/>
          <w:lang w:val="de-DE" w:eastAsia="de-DE"/>
          <w14:ligatures w14:val="none"/>
        </w:rPr>
        <w:t>charGER</w:t>
      </w:r>
      <w:proofErr w:type="spellEnd"/>
      <w:r>
        <w:rPr>
          <w:rFonts w:ascii="Segoe UI" w:eastAsia="Times New Roman" w:hAnsi="Segoe UI" w:cs="Segoe UI"/>
          <w:color w:val="000000"/>
          <w:kern w:val="0"/>
          <w:sz w:val="21"/>
          <w:szCs w:val="21"/>
          <w:lang w:val="de-DE" w:eastAsia="de-DE"/>
          <w14:ligatures w14:val="none"/>
        </w:rPr>
        <w:t>)</w:t>
      </w:r>
      <w:r w:rsidR="006A3462">
        <w:rPr>
          <w:rFonts w:ascii="Segoe UI" w:eastAsia="Times New Roman" w:hAnsi="Segoe UI" w:cs="Segoe UI"/>
          <w:color w:val="000000"/>
          <w:kern w:val="0"/>
          <w:sz w:val="21"/>
          <w:szCs w:val="21"/>
          <w:lang w:val="de-DE" w:eastAsia="de-DE"/>
          <w14:ligatures w14:val="none"/>
        </w:rPr>
        <w:t xml:space="preserve"> zu dem in kürze in Kraft tretenden Gesetz</w:t>
      </w:r>
      <w:r w:rsidR="00D279DE">
        <w:rPr>
          <w:rFonts w:ascii="Segoe UI" w:eastAsia="Times New Roman" w:hAnsi="Segoe UI" w:cs="Segoe UI"/>
          <w:color w:val="000000"/>
          <w:kern w:val="0"/>
          <w:sz w:val="21"/>
          <w:szCs w:val="21"/>
          <w:lang w:val="de-DE" w:eastAsia="de-DE"/>
          <w14:ligatures w14:val="none"/>
        </w:rPr>
        <w:t>esänderungen - i</w:t>
      </w:r>
      <w:r w:rsidR="00D279DE" w:rsidRPr="00D279DE">
        <w:rPr>
          <w:rFonts w:ascii="Segoe UI" w:eastAsia="Times New Roman" w:hAnsi="Segoe UI" w:cs="Segoe UI"/>
          <w:color w:val="000000"/>
          <w:kern w:val="0"/>
          <w:sz w:val="21"/>
          <w:szCs w:val="21"/>
          <w:lang w:val="de-DE" w:eastAsia="de-DE"/>
          <w14:ligatures w14:val="none"/>
        </w:rPr>
        <w:t>nsbesondere Artikel 7 des Gesetzentwurfs zum Gebäudemodernisierungsgesetz – wie folgt Stellung</w:t>
      </w:r>
      <w:r w:rsidR="00441965">
        <w:rPr>
          <w:rFonts w:ascii="Segoe UI" w:eastAsia="Times New Roman" w:hAnsi="Segoe UI" w:cs="Segoe UI"/>
          <w:color w:val="000000"/>
          <w:kern w:val="0"/>
          <w:sz w:val="21"/>
          <w:szCs w:val="21"/>
          <w:lang w:val="de-DE" w:eastAsia="de-DE"/>
          <w14:ligatures w14:val="none"/>
        </w:rPr>
        <w:t>.</w:t>
      </w:r>
    </w:p>
    <w:p w14:paraId="241883ED" w14:textId="77777777" w:rsidR="00441965" w:rsidRDefault="00441965" w:rsidP="00441965">
      <w:pPr>
        <w:spacing w:before="100" w:beforeAutospacing="1" w:after="100" w:afterAutospacing="1" w:line="300" w:lineRule="atLeast"/>
        <w:jc w:val="both"/>
        <w:outlineLvl w:val="1"/>
        <w:rPr>
          <w:rFonts w:ascii="Segoe UI" w:eastAsia="Times New Roman" w:hAnsi="Segoe UI" w:cs="Segoe UI"/>
          <w:color w:val="000000"/>
          <w:kern w:val="0"/>
          <w:sz w:val="21"/>
          <w:szCs w:val="21"/>
          <w:lang w:val="de-DE" w:eastAsia="de-DE"/>
          <w14:ligatures w14:val="none"/>
        </w:rPr>
      </w:pPr>
      <w:proofErr w:type="spellStart"/>
      <w:r w:rsidRPr="00441965">
        <w:rPr>
          <w:rFonts w:ascii="Segoe UI" w:eastAsia="Times New Roman" w:hAnsi="Segoe UI" w:cs="Segoe UI"/>
          <w:color w:val="000000"/>
          <w:kern w:val="0"/>
          <w:sz w:val="21"/>
          <w:szCs w:val="21"/>
          <w:lang w:val="de-DE" w:eastAsia="de-DE"/>
          <w14:ligatures w14:val="none"/>
        </w:rPr>
        <w:t>charGER</w:t>
      </w:r>
      <w:proofErr w:type="spellEnd"/>
      <w:r w:rsidRPr="00441965">
        <w:rPr>
          <w:rFonts w:ascii="Segoe UI" w:eastAsia="Times New Roman" w:hAnsi="Segoe UI" w:cs="Segoe UI"/>
          <w:color w:val="000000"/>
          <w:kern w:val="0"/>
          <w:sz w:val="21"/>
          <w:szCs w:val="21"/>
          <w:lang w:val="de-DE" w:eastAsia="de-DE"/>
          <w14:ligatures w14:val="none"/>
        </w:rPr>
        <w:t xml:space="preserve"> ist die Interessenvertretung der deutschen Ladeinfrastrukturbranche und setzt sich in dieser Funktion für eine emissionsfreie und klimaneutrale Mobilität, unterstützt durch eine zukunftssichere, digitale und verlässliche Ladeinfrastruktur, die allen Menschen – in Stadt und Land – einfachen, zuverlässigen und bezahlbaren Zugang zu dieser bietet, ein.</w:t>
      </w:r>
    </w:p>
    <w:p w14:paraId="5963067F" w14:textId="7BA83545" w:rsidR="009D67B6" w:rsidRPr="009D67B6" w:rsidRDefault="009D67B6" w:rsidP="009D67B6">
      <w:pPr>
        <w:pStyle w:val="ListParagraph"/>
        <w:numPr>
          <w:ilvl w:val="0"/>
          <w:numId w:val="10"/>
        </w:numPr>
        <w:spacing w:before="100" w:beforeAutospacing="1" w:after="100" w:afterAutospacing="1" w:line="300" w:lineRule="atLeast"/>
        <w:jc w:val="both"/>
        <w:outlineLvl w:val="1"/>
        <w:rPr>
          <w:rFonts w:ascii="Segoe UI" w:eastAsia="Times New Roman" w:hAnsi="Segoe UI" w:cs="Segoe UI"/>
          <w:b/>
          <w:bCs/>
          <w:color w:val="000000"/>
          <w:kern w:val="0"/>
          <w:sz w:val="21"/>
          <w:szCs w:val="21"/>
          <w:lang w:val="de-DE" w:eastAsia="de-DE"/>
          <w14:ligatures w14:val="none"/>
        </w:rPr>
      </w:pPr>
      <w:r w:rsidRPr="009D67B6">
        <w:rPr>
          <w:rFonts w:ascii="Segoe UI" w:eastAsia="Times New Roman" w:hAnsi="Segoe UI" w:cs="Segoe UI"/>
          <w:b/>
          <w:bCs/>
          <w:color w:val="000000"/>
          <w:kern w:val="0"/>
          <w:sz w:val="21"/>
          <w:szCs w:val="21"/>
          <w:lang w:val="de-DE" w:eastAsia="de-DE"/>
          <w14:ligatures w14:val="none"/>
        </w:rPr>
        <w:t>Einordnung und Grundsatzposition</w:t>
      </w:r>
    </w:p>
    <w:p w14:paraId="671CE9E1" w14:textId="77777777" w:rsidR="005B6142" w:rsidRPr="005B6142" w:rsidRDefault="005B6142" w:rsidP="00AA692B">
      <w:pPr>
        <w:ind w:left="720"/>
        <w:jc w:val="both"/>
        <w:rPr>
          <w:rFonts w:ascii="Segoe UI" w:eastAsia="Times New Roman" w:hAnsi="Segoe UI" w:cs="Segoe UI"/>
          <w:color w:val="000000"/>
          <w:kern w:val="0"/>
          <w:sz w:val="21"/>
          <w:szCs w:val="21"/>
          <w:lang w:val="de-DE" w:eastAsia="de-DE"/>
          <w14:ligatures w14:val="none"/>
        </w:rPr>
      </w:pPr>
      <w:proofErr w:type="spellStart"/>
      <w:r w:rsidRPr="005B6142">
        <w:rPr>
          <w:rFonts w:ascii="Segoe UI" w:eastAsia="Times New Roman" w:hAnsi="Segoe UI" w:cs="Segoe UI"/>
          <w:color w:val="000000"/>
          <w:kern w:val="0"/>
          <w:sz w:val="21"/>
          <w:szCs w:val="21"/>
          <w:lang w:val="de-DE" w:eastAsia="de-DE"/>
          <w14:ligatures w14:val="none"/>
        </w:rPr>
        <w:t>charGER</w:t>
      </w:r>
      <w:proofErr w:type="spellEnd"/>
      <w:r w:rsidRPr="005B6142">
        <w:rPr>
          <w:rFonts w:ascii="Segoe UI" w:eastAsia="Times New Roman" w:hAnsi="Segoe UI" w:cs="Segoe UI"/>
          <w:color w:val="000000"/>
          <w:kern w:val="0"/>
          <w:sz w:val="21"/>
          <w:szCs w:val="21"/>
          <w:lang w:val="de-DE" w:eastAsia="de-DE"/>
          <w14:ligatures w14:val="none"/>
        </w:rPr>
        <w:t xml:space="preserve"> begrüßt somit ausdrücklich die Zielsetzung des Gesetzgebers, den Ausbau von Ladeinfrastruktur im Gebäudebestand verbindlich voranzutreiben und damit einen wichtigen Beitrag zur Transformation des Mobilitätssektors zu leisten.</w:t>
      </w:r>
    </w:p>
    <w:p w14:paraId="5B45403E" w14:textId="128AFB9F" w:rsidR="005B6142" w:rsidRDefault="00AA692B" w:rsidP="00AA692B">
      <w:pPr>
        <w:ind w:left="720"/>
        <w:jc w:val="both"/>
        <w:rPr>
          <w:rFonts w:ascii="Segoe UI" w:eastAsia="Times New Roman" w:hAnsi="Segoe UI" w:cs="Segoe UI"/>
          <w:color w:val="000000"/>
          <w:kern w:val="0"/>
          <w:sz w:val="21"/>
          <w:szCs w:val="21"/>
          <w:lang w:val="de-DE" w:eastAsia="de-DE"/>
          <w14:ligatures w14:val="none"/>
        </w:rPr>
      </w:pPr>
      <w:r>
        <w:rPr>
          <w:rFonts w:ascii="Segoe UI" w:eastAsia="Times New Roman" w:hAnsi="Segoe UI" w:cs="Segoe UI"/>
          <w:color w:val="000000"/>
          <w:kern w:val="0"/>
          <w:sz w:val="21"/>
          <w:szCs w:val="21"/>
          <w:lang w:val="de-DE" w:eastAsia="de-DE"/>
          <w14:ligatures w14:val="none"/>
        </w:rPr>
        <w:t>D</w:t>
      </w:r>
      <w:r w:rsidR="005B6142" w:rsidRPr="005B6142">
        <w:rPr>
          <w:rFonts w:ascii="Segoe UI" w:eastAsia="Times New Roman" w:hAnsi="Segoe UI" w:cs="Segoe UI"/>
          <w:color w:val="000000"/>
          <w:kern w:val="0"/>
          <w:sz w:val="21"/>
          <w:szCs w:val="21"/>
          <w:lang w:val="de-DE" w:eastAsia="de-DE"/>
          <w14:ligatures w14:val="none"/>
        </w:rPr>
        <w:t>as GEIG stellt grundsätzlich ein geeignetes Instrument dar, um Investitions- und Planungssicherheit für den Hochlauf der Elektromobilität zu schaffen und Ladeinfrastruktur strukturell u.a. in die Flächenentwicklung von Nichtwohngebäuden zu integrieren.</w:t>
      </w:r>
    </w:p>
    <w:p w14:paraId="505C020B" w14:textId="40117F3D" w:rsidR="000460E4" w:rsidRDefault="005B6142" w:rsidP="00AA692B">
      <w:pPr>
        <w:ind w:left="720"/>
        <w:jc w:val="both"/>
        <w:rPr>
          <w:rFonts w:ascii="Segoe UI" w:eastAsia="Times New Roman" w:hAnsi="Segoe UI" w:cs="Segoe UI"/>
          <w:color w:val="000000"/>
          <w:kern w:val="0"/>
          <w:sz w:val="21"/>
          <w:szCs w:val="21"/>
          <w:lang w:val="de-DE" w:eastAsia="de-DE"/>
          <w14:ligatures w14:val="none"/>
        </w:rPr>
      </w:pPr>
      <w:r w:rsidRPr="005B6142">
        <w:rPr>
          <w:rFonts w:ascii="Segoe UI" w:eastAsia="Times New Roman" w:hAnsi="Segoe UI" w:cs="Segoe UI"/>
          <w:color w:val="000000"/>
          <w:kern w:val="0"/>
          <w:sz w:val="21"/>
          <w:szCs w:val="21"/>
          <w:lang w:val="de-DE" w:eastAsia="de-DE"/>
          <w14:ligatures w14:val="none"/>
        </w:rPr>
        <w:t>Gleichzeitig zeigt die vorliegende Novelle des GEIG</w:t>
      </w:r>
      <w:r w:rsidR="00BC00C0">
        <w:rPr>
          <w:rFonts w:ascii="Segoe UI" w:eastAsia="Times New Roman" w:hAnsi="Segoe UI" w:cs="Segoe UI"/>
          <w:color w:val="000000"/>
          <w:kern w:val="0"/>
          <w:sz w:val="21"/>
          <w:szCs w:val="21"/>
          <w:lang w:val="de-DE" w:eastAsia="de-DE"/>
          <w14:ligatures w14:val="none"/>
        </w:rPr>
        <w:t xml:space="preserve"> </w:t>
      </w:r>
      <w:r w:rsidR="00723142" w:rsidRPr="005B6142">
        <w:rPr>
          <w:rFonts w:ascii="Segoe UI" w:eastAsia="Times New Roman" w:hAnsi="Segoe UI" w:cs="Segoe UI"/>
          <w:color w:val="000000"/>
          <w:kern w:val="0"/>
          <w:sz w:val="21"/>
          <w:szCs w:val="21"/>
          <w:lang w:val="de-DE" w:eastAsia="de-DE"/>
          <w14:ligatures w14:val="none"/>
        </w:rPr>
        <w:t>im Rahmen des neuen Gebäudemodernisierungsgesetzes</w:t>
      </w:r>
      <w:r w:rsidR="00723142">
        <w:rPr>
          <w:rFonts w:ascii="Segoe UI" w:eastAsia="Times New Roman" w:hAnsi="Segoe UI" w:cs="Segoe UI"/>
          <w:color w:val="000000"/>
          <w:kern w:val="0"/>
          <w:sz w:val="21"/>
          <w:szCs w:val="21"/>
          <w:lang w:val="de-DE" w:eastAsia="de-DE"/>
          <w14:ligatures w14:val="none"/>
        </w:rPr>
        <w:t xml:space="preserve"> </w:t>
      </w:r>
      <w:r w:rsidR="0075405C">
        <w:rPr>
          <w:rFonts w:ascii="Segoe UI" w:eastAsia="Times New Roman" w:hAnsi="Segoe UI" w:cs="Segoe UI"/>
          <w:color w:val="000000"/>
          <w:kern w:val="0"/>
          <w:sz w:val="21"/>
          <w:szCs w:val="21"/>
          <w:lang w:val="de-DE" w:eastAsia="de-DE"/>
          <w14:ligatures w14:val="none"/>
        </w:rPr>
        <w:t xml:space="preserve">vor allem in Bezug auf </w:t>
      </w:r>
      <w:r w:rsidR="008F349F">
        <w:rPr>
          <w:rFonts w:ascii="Segoe UI" w:eastAsia="Times New Roman" w:hAnsi="Segoe UI" w:cs="Segoe UI"/>
          <w:color w:val="000000"/>
          <w:kern w:val="0"/>
          <w:sz w:val="21"/>
          <w:szCs w:val="21"/>
          <w:lang w:val="de-DE" w:eastAsia="de-DE"/>
          <w14:ligatures w14:val="none"/>
        </w:rPr>
        <w:br/>
      </w:r>
      <w:proofErr w:type="spellStart"/>
      <w:r w:rsidR="00723142">
        <w:rPr>
          <w:rFonts w:ascii="Segoe UI" w:eastAsia="Times New Roman" w:hAnsi="Segoe UI" w:cs="Segoe UI"/>
          <w:color w:val="000000"/>
          <w:kern w:val="0"/>
          <w:sz w:val="21"/>
          <w:szCs w:val="21"/>
          <w:lang w:val="de-DE" w:eastAsia="de-DE"/>
          <w14:ligatures w14:val="none"/>
        </w:rPr>
        <w:t>GModG</w:t>
      </w:r>
      <w:proofErr w:type="spellEnd"/>
      <w:r w:rsidR="00723142">
        <w:rPr>
          <w:rFonts w:ascii="Segoe UI" w:eastAsia="Times New Roman" w:hAnsi="Segoe UI" w:cs="Segoe UI"/>
          <w:color w:val="000000"/>
          <w:kern w:val="0"/>
          <w:sz w:val="21"/>
          <w:szCs w:val="21"/>
          <w:lang w:val="de-DE" w:eastAsia="de-DE"/>
          <w14:ligatures w14:val="none"/>
        </w:rPr>
        <w:t xml:space="preserve"> </w:t>
      </w:r>
      <w:r w:rsidR="0075405C" w:rsidRPr="00F10C72">
        <w:rPr>
          <w:rFonts w:ascii="Segoe UI" w:eastAsia="Times New Roman" w:hAnsi="Segoe UI" w:cs="Segoe UI"/>
          <w:color w:val="000000"/>
          <w:kern w:val="0"/>
          <w:sz w:val="21"/>
          <w:szCs w:val="21"/>
          <w:lang w:val="de-DE" w:eastAsia="de-DE"/>
          <w14:ligatures w14:val="none"/>
        </w:rPr>
        <w:t xml:space="preserve">Artikel 7 </w:t>
      </w:r>
      <w:r w:rsidR="00B9523C" w:rsidRPr="00F10C72">
        <w:rPr>
          <w:rFonts w:ascii="Segoe UI" w:eastAsia="Times New Roman" w:hAnsi="Segoe UI" w:cs="Segoe UI"/>
          <w:color w:val="000000"/>
          <w:kern w:val="0"/>
          <w:sz w:val="21"/>
          <w:szCs w:val="21"/>
          <w:lang w:val="de-DE" w:eastAsia="de-DE"/>
          <w14:ligatures w14:val="none"/>
        </w:rPr>
        <w:t>„</w:t>
      </w:r>
      <w:r w:rsidR="00B9523C" w:rsidRPr="00F10C72">
        <w:rPr>
          <w:rFonts w:ascii="Segoe UI" w:eastAsia="Times New Roman" w:hAnsi="Segoe UI" w:cs="Segoe UI"/>
          <w:color w:val="000000"/>
          <w:kern w:val="0"/>
          <w:sz w:val="21"/>
          <w:szCs w:val="21"/>
          <w:lang w:val="de-DE" w:eastAsia="de-DE"/>
          <w14:ligatures w14:val="none"/>
        </w:rPr>
        <w:t>Änderung des Gebäude-Elektromobilitätsinfrastruktur-Gesetzes</w:t>
      </w:r>
      <w:r w:rsidR="00B9523C" w:rsidRPr="00F10C72">
        <w:rPr>
          <w:rFonts w:ascii="Segoe UI" w:eastAsia="Times New Roman" w:hAnsi="Segoe UI" w:cs="Segoe UI"/>
          <w:color w:val="000000"/>
          <w:kern w:val="0"/>
          <w:sz w:val="21"/>
          <w:szCs w:val="21"/>
          <w:lang w:val="de-DE" w:eastAsia="de-DE"/>
          <w14:ligatures w14:val="none"/>
        </w:rPr>
        <w:t>“</w:t>
      </w:r>
      <w:r w:rsidR="00BC00C0">
        <w:rPr>
          <w:rFonts w:ascii="Segoe UI" w:eastAsia="Times New Roman" w:hAnsi="Segoe UI" w:cs="Segoe UI"/>
          <w:b/>
          <w:bCs/>
          <w:color w:val="000000"/>
          <w:kern w:val="0"/>
          <w:sz w:val="21"/>
          <w:szCs w:val="21"/>
          <w:lang w:val="de-DE" w:eastAsia="de-DE"/>
          <w14:ligatures w14:val="none"/>
        </w:rPr>
        <w:t xml:space="preserve"> </w:t>
      </w:r>
      <w:r w:rsidRPr="005B6142">
        <w:rPr>
          <w:rFonts w:ascii="Segoe UI" w:eastAsia="Times New Roman" w:hAnsi="Segoe UI" w:cs="Segoe UI"/>
          <w:color w:val="000000"/>
          <w:kern w:val="0"/>
          <w:sz w:val="21"/>
          <w:szCs w:val="21"/>
          <w:lang w:val="de-DE" w:eastAsia="de-DE"/>
          <w14:ligatures w14:val="none"/>
        </w:rPr>
        <w:t>erhebliche Defizite</w:t>
      </w:r>
      <w:r w:rsidR="00723142">
        <w:rPr>
          <w:rFonts w:ascii="Segoe UI" w:eastAsia="Times New Roman" w:hAnsi="Segoe UI" w:cs="Segoe UI"/>
          <w:color w:val="000000"/>
          <w:kern w:val="0"/>
          <w:sz w:val="21"/>
          <w:szCs w:val="21"/>
          <w:lang w:val="de-DE" w:eastAsia="de-DE"/>
          <w14:ligatures w14:val="none"/>
        </w:rPr>
        <w:t xml:space="preserve"> </w:t>
      </w:r>
      <w:r w:rsidRPr="005B6142">
        <w:rPr>
          <w:rFonts w:ascii="Segoe UI" w:eastAsia="Times New Roman" w:hAnsi="Segoe UI" w:cs="Segoe UI"/>
          <w:color w:val="000000"/>
          <w:kern w:val="0"/>
          <w:sz w:val="21"/>
          <w:szCs w:val="21"/>
          <w:lang w:val="de-DE" w:eastAsia="de-DE"/>
          <w14:ligatures w14:val="none"/>
        </w:rPr>
        <w:t>hinsichtlich</w:t>
      </w:r>
      <w:r w:rsidR="00DE2AA1">
        <w:rPr>
          <w:rFonts w:ascii="Segoe UI" w:eastAsia="Times New Roman" w:hAnsi="Segoe UI" w:cs="Segoe UI"/>
          <w:color w:val="000000"/>
          <w:kern w:val="0"/>
          <w:sz w:val="21"/>
          <w:szCs w:val="21"/>
          <w:lang w:val="de-DE" w:eastAsia="de-DE"/>
          <w14:ligatures w14:val="none"/>
        </w:rPr>
        <w:t>:</w:t>
      </w:r>
    </w:p>
    <w:p w14:paraId="0ABE6CC2" w14:textId="74C72D65" w:rsidR="005B6142" w:rsidRPr="005B6142" w:rsidRDefault="005B6142" w:rsidP="00AA692B">
      <w:pPr>
        <w:ind w:left="720"/>
        <w:jc w:val="both"/>
        <w:rPr>
          <w:rFonts w:ascii="Segoe UI" w:eastAsia="Times New Roman" w:hAnsi="Segoe UI" w:cs="Segoe UI"/>
          <w:color w:val="000000"/>
          <w:kern w:val="0"/>
          <w:sz w:val="21"/>
          <w:szCs w:val="21"/>
          <w:lang w:val="de-DE" w:eastAsia="de-DE"/>
          <w14:ligatures w14:val="none"/>
        </w:rPr>
      </w:pPr>
    </w:p>
    <w:p w14:paraId="465F06F9" w14:textId="1F9F038E" w:rsidR="005B6142" w:rsidRPr="00962B5C" w:rsidRDefault="005B6142" w:rsidP="005A7672">
      <w:pPr>
        <w:pStyle w:val="ListParagraph"/>
        <w:numPr>
          <w:ilvl w:val="0"/>
          <w:numId w:val="12"/>
        </w:numPr>
        <w:ind w:left="1276" w:hanging="349"/>
        <w:jc w:val="both"/>
        <w:rPr>
          <w:rFonts w:ascii="Segoe UI" w:eastAsia="Times New Roman" w:hAnsi="Segoe UI" w:cs="Segoe UI"/>
          <w:color w:val="000000"/>
          <w:kern w:val="0"/>
          <w:sz w:val="21"/>
          <w:szCs w:val="21"/>
          <w:lang w:val="de-DE" w:eastAsia="de-DE"/>
          <w14:ligatures w14:val="none"/>
        </w:rPr>
      </w:pPr>
      <w:r w:rsidRPr="00962B5C">
        <w:rPr>
          <w:rFonts w:ascii="Segoe UI" w:eastAsia="Times New Roman" w:hAnsi="Segoe UI" w:cs="Segoe UI"/>
          <w:color w:val="000000"/>
          <w:kern w:val="0"/>
          <w:sz w:val="21"/>
          <w:szCs w:val="21"/>
          <w:lang w:val="de-DE" w:eastAsia="de-DE"/>
          <w14:ligatures w14:val="none"/>
        </w:rPr>
        <w:t xml:space="preserve">Der </w:t>
      </w:r>
      <w:r w:rsidRPr="00381953">
        <w:rPr>
          <w:rFonts w:ascii="Segoe UI" w:eastAsia="Times New Roman" w:hAnsi="Segoe UI" w:cs="Segoe UI"/>
          <w:color w:val="000000"/>
          <w:kern w:val="0"/>
          <w:sz w:val="21"/>
          <w:szCs w:val="21"/>
          <w:lang w:val="de-DE" w:eastAsia="de-DE"/>
          <w14:ligatures w14:val="none"/>
        </w:rPr>
        <w:t>Realität von Bestandsliegenschaften</w:t>
      </w:r>
      <w:r w:rsidRPr="00962B5C">
        <w:rPr>
          <w:rFonts w:ascii="Segoe UI" w:eastAsia="Times New Roman" w:hAnsi="Segoe UI" w:cs="Segoe UI"/>
          <w:color w:val="000000"/>
          <w:kern w:val="0"/>
          <w:sz w:val="21"/>
          <w:szCs w:val="21"/>
          <w:lang w:val="de-DE" w:eastAsia="de-DE"/>
          <w14:ligatures w14:val="none"/>
        </w:rPr>
        <w:t>,</w:t>
      </w:r>
    </w:p>
    <w:p w14:paraId="469B56A6" w14:textId="0AF68ACA" w:rsidR="005B6142" w:rsidRPr="00962B5C" w:rsidRDefault="005B6142" w:rsidP="005A7672">
      <w:pPr>
        <w:pStyle w:val="ListParagraph"/>
        <w:numPr>
          <w:ilvl w:val="0"/>
          <w:numId w:val="12"/>
        </w:numPr>
        <w:ind w:left="1276" w:hanging="349"/>
        <w:jc w:val="both"/>
        <w:rPr>
          <w:rFonts w:ascii="Segoe UI" w:eastAsia="Times New Roman" w:hAnsi="Segoe UI" w:cs="Segoe UI"/>
          <w:color w:val="000000"/>
          <w:kern w:val="0"/>
          <w:sz w:val="21"/>
          <w:szCs w:val="21"/>
          <w:lang w:val="de-DE" w:eastAsia="de-DE"/>
          <w14:ligatures w14:val="none"/>
        </w:rPr>
      </w:pPr>
      <w:r w:rsidRPr="00962B5C">
        <w:rPr>
          <w:rFonts w:ascii="Segoe UI" w:eastAsia="Times New Roman" w:hAnsi="Segoe UI" w:cs="Segoe UI"/>
          <w:color w:val="000000"/>
          <w:kern w:val="0"/>
          <w:sz w:val="21"/>
          <w:szCs w:val="21"/>
          <w:lang w:val="de-DE" w:eastAsia="de-DE"/>
          <w14:ligatures w14:val="none"/>
        </w:rPr>
        <w:t>wirtschaftlicher Umsetzbarkeit,</w:t>
      </w:r>
    </w:p>
    <w:p w14:paraId="5057F020" w14:textId="2ADC6FAA" w:rsidR="005B6142" w:rsidRPr="00962B5C" w:rsidRDefault="005B6142" w:rsidP="005A7672">
      <w:pPr>
        <w:pStyle w:val="ListParagraph"/>
        <w:numPr>
          <w:ilvl w:val="0"/>
          <w:numId w:val="12"/>
        </w:numPr>
        <w:ind w:left="1276" w:hanging="349"/>
        <w:jc w:val="both"/>
        <w:rPr>
          <w:rFonts w:ascii="Segoe UI" w:eastAsia="Times New Roman" w:hAnsi="Segoe UI" w:cs="Segoe UI"/>
          <w:color w:val="000000"/>
          <w:kern w:val="0"/>
          <w:sz w:val="21"/>
          <w:szCs w:val="21"/>
          <w:lang w:val="de-DE" w:eastAsia="de-DE"/>
          <w14:ligatures w14:val="none"/>
        </w:rPr>
      </w:pPr>
      <w:r w:rsidRPr="00962B5C">
        <w:rPr>
          <w:rFonts w:ascii="Segoe UI" w:eastAsia="Times New Roman" w:hAnsi="Segoe UI" w:cs="Segoe UI"/>
          <w:color w:val="000000"/>
          <w:kern w:val="0"/>
          <w:sz w:val="21"/>
          <w:szCs w:val="21"/>
          <w:lang w:val="de-DE" w:eastAsia="de-DE"/>
          <w14:ligatures w14:val="none"/>
        </w:rPr>
        <w:t>technischer Systemlogik und</w:t>
      </w:r>
    </w:p>
    <w:p w14:paraId="58A3E2F3" w14:textId="2491DF5C" w:rsidR="005B6142" w:rsidRPr="00962B5C" w:rsidRDefault="005B6142" w:rsidP="005A7672">
      <w:pPr>
        <w:pStyle w:val="ListParagraph"/>
        <w:numPr>
          <w:ilvl w:val="0"/>
          <w:numId w:val="12"/>
        </w:numPr>
        <w:ind w:left="1276" w:hanging="349"/>
        <w:jc w:val="both"/>
        <w:rPr>
          <w:rFonts w:ascii="Segoe UI" w:eastAsia="Times New Roman" w:hAnsi="Segoe UI" w:cs="Segoe UI"/>
          <w:color w:val="000000"/>
          <w:kern w:val="0"/>
          <w:sz w:val="21"/>
          <w:szCs w:val="21"/>
          <w:lang w:val="de-DE" w:eastAsia="de-DE"/>
          <w14:ligatures w14:val="none"/>
        </w:rPr>
      </w:pPr>
      <w:r w:rsidRPr="00962B5C">
        <w:rPr>
          <w:rFonts w:ascii="Segoe UI" w:eastAsia="Times New Roman" w:hAnsi="Segoe UI" w:cs="Segoe UI"/>
          <w:color w:val="000000"/>
          <w:kern w:val="0"/>
          <w:sz w:val="21"/>
          <w:szCs w:val="21"/>
          <w:lang w:val="de-DE" w:eastAsia="de-DE"/>
          <w14:ligatures w14:val="none"/>
        </w:rPr>
        <w:t>Konsistenz mit anderen gesetzlichen Rahmenbedingungen.</w:t>
      </w:r>
    </w:p>
    <w:p w14:paraId="65E52DBC" w14:textId="565E9255" w:rsidR="00441965" w:rsidRDefault="005B6142" w:rsidP="005A7672">
      <w:pPr>
        <w:ind w:left="709"/>
        <w:jc w:val="both"/>
        <w:rPr>
          <w:rFonts w:ascii="Segoe UI" w:eastAsia="Times New Roman" w:hAnsi="Segoe UI" w:cs="Segoe UI"/>
          <w:color w:val="000000"/>
          <w:kern w:val="0"/>
          <w:sz w:val="21"/>
          <w:szCs w:val="21"/>
          <w:lang w:val="de-DE" w:eastAsia="de-DE"/>
          <w14:ligatures w14:val="none"/>
        </w:rPr>
      </w:pPr>
      <w:r w:rsidRPr="005B6142">
        <w:rPr>
          <w:rFonts w:ascii="Segoe UI" w:eastAsia="Times New Roman" w:hAnsi="Segoe UI" w:cs="Segoe UI"/>
          <w:color w:val="000000"/>
          <w:kern w:val="0"/>
          <w:sz w:val="21"/>
          <w:szCs w:val="21"/>
          <w:lang w:val="de-DE" w:eastAsia="de-DE"/>
          <w14:ligatures w14:val="none"/>
        </w:rPr>
        <w:t xml:space="preserve">Aus Sicht des Verbandes besteht daher </w:t>
      </w:r>
      <w:r w:rsidRPr="009C3EE1">
        <w:rPr>
          <w:rFonts w:ascii="Segoe UI" w:eastAsia="Times New Roman" w:hAnsi="Segoe UI" w:cs="Segoe UI"/>
          <w:b/>
          <w:bCs/>
          <w:color w:val="000000"/>
          <w:kern w:val="0"/>
          <w:sz w:val="21"/>
          <w:szCs w:val="21"/>
          <w:lang w:val="de-DE" w:eastAsia="de-DE"/>
          <w14:ligatures w14:val="none"/>
        </w:rPr>
        <w:t xml:space="preserve">dringender </w:t>
      </w:r>
      <w:r w:rsidR="001C7FE5" w:rsidRPr="009C3EE1">
        <w:rPr>
          <w:rFonts w:ascii="Segoe UI" w:eastAsia="Times New Roman" w:hAnsi="Segoe UI" w:cs="Segoe UI"/>
          <w:b/>
          <w:bCs/>
          <w:color w:val="000000"/>
          <w:kern w:val="0"/>
          <w:sz w:val="21"/>
          <w:szCs w:val="21"/>
          <w:lang w:val="de-DE" w:eastAsia="de-DE"/>
          <w14:ligatures w14:val="none"/>
        </w:rPr>
        <w:t xml:space="preserve">und umgehender </w:t>
      </w:r>
      <w:r w:rsidRPr="009C3EE1">
        <w:rPr>
          <w:rFonts w:ascii="Segoe UI" w:eastAsia="Times New Roman" w:hAnsi="Segoe UI" w:cs="Segoe UI"/>
          <w:b/>
          <w:bCs/>
          <w:color w:val="000000"/>
          <w:kern w:val="0"/>
          <w:sz w:val="21"/>
          <w:szCs w:val="21"/>
          <w:lang w:val="de-DE" w:eastAsia="de-DE"/>
          <w14:ligatures w14:val="none"/>
        </w:rPr>
        <w:t>Anpassungsbedarf</w:t>
      </w:r>
      <w:r w:rsidRPr="005B6142">
        <w:rPr>
          <w:rFonts w:ascii="Segoe UI" w:eastAsia="Times New Roman" w:hAnsi="Segoe UI" w:cs="Segoe UI"/>
          <w:color w:val="000000"/>
          <w:kern w:val="0"/>
          <w:sz w:val="21"/>
          <w:szCs w:val="21"/>
          <w:lang w:val="de-DE" w:eastAsia="de-DE"/>
          <w14:ligatures w14:val="none"/>
        </w:rPr>
        <w:t xml:space="preserve">, um Fehlsteuerungen und Fehlallokationen von Investitionen </w:t>
      </w:r>
      <w:r w:rsidR="000649B4">
        <w:rPr>
          <w:rFonts w:ascii="Segoe UI" w:eastAsia="Times New Roman" w:hAnsi="Segoe UI" w:cs="Segoe UI"/>
          <w:color w:val="000000"/>
          <w:kern w:val="0"/>
          <w:sz w:val="21"/>
          <w:szCs w:val="21"/>
          <w:lang w:val="de-DE" w:eastAsia="de-DE"/>
          <w14:ligatures w14:val="none"/>
        </w:rPr>
        <w:t xml:space="preserve">seitens der Marktakteure also auch Liegenschaftseigentümer </w:t>
      </w:r>
      <w:r w:rsidRPr="005B6142">
        <w:rPr>
          <w:rFonts w:ascii="Segoe UI" w:eastAsia="Times New Roman" w:hAnsi="Segoe UI" w:cs="Segoe UI"/>
          <w:color w:val="000000"/>
          <w:kern w:val="0"/>
          <w:sz w:val="21"/>
          <w:szCs w:val="21"/>
          <w:lang w:val="de-DE" w:eastAsia="de-DE"/>
          <w14:ligatures w14:val="none"/>
        </w:rPr>
        <w:t>zu vermeiden.</w:t>
      </w:r>
    </w:p>
    <w:p w14:paraId="76400F1B" w14:textId="77777777" w:rsidR="00C60345" w:rsidRDefault="00C60345" w:rsidP="005A7672">
      <w:pPr>
        <w:ind w:left="709"/>
        <w:jc w:val="both"/>
        <w:rPr>
          <w:rFonts w:ascii="Segoe UI" w:eastAsia="Times New Roman" w:hAnsi="Segoe UI" w:cs="Segoe UI"/>
          <w:color w:val="000000"/>
          <w:kern w:val="0"/>
          <w:sz w:val="21"/>
          <w:szCs w:val="21"/>
          <w:lang w:val="de-DE" w:eastAsia="de-DE"/>
          <w14:ligatures w14:val="none"/>
        </w:rPr>
      </w:pPr>
    </w:p>
    <w:p w14:paraId="715D065E" w14:textId="05002B20" w:rsidR="00C60345" w:rsidRDefault="00C60345" w:rsidP="00C60345">
      <w:pPr>
        <w:pStyle w:val="ListParagraph"/>
        <w:numPr>
          <w:ilvl w:val="0"/>
          <w:numId w:val="10"/>
        </w:numPr>
        <w:jc w:val="both"/>
        <w:rPr>
          <w:rFonts w:ascii="Segoe UI" w:eastAsia="Times New Roman" w:hAnsi="Segoe UI" w:cs="Segoe UI"/>
          <w:b/>
          <w:bCs/>
          <w:color w:val="000000"/>
          <w:kern w:val="0"/>
          <w:sz w:val="21"/>
          <w:szCs w:val="21"/>
          <w:lang w:val="de-DE" w:eastAsia="de-DE"/>
          <w14:ligatures w14:val="none"/>
        </w:rPr>
      </w:pPr>
      <w:r w:rsidRPr="004950FE">
        <w:rPr>
          <w:rFonts w:ascii="Segoe UI" w:eastAsia="Times New Roman" w:hAnsi="Segoe UI" w:cs="Segoe UI"/>
          <w:b/>
          <w:bCs/>
          <w:color w:val="000000"/>
          <w:kern w:val="0"/>
          <w:sz w:val="21"/>
          <w:szCs w:val="21"/>
          <w:lang w:val="de-DE" w:eastAsia="de-DE"/>
          <w14:ligatures w14:val="none"/>
        </w:rPr>
        <w:t>Bewertung der geplanten Regelungen (insbesonder</w:t>
      </w:r>
      <w:r w:rsidR="00930EFC">
        <w:rPr>
          <w:rFonts w:ascii="Segoe UI" w:eastAsia="Times New Roman" w:hAnsi="Segoe UI" w:cs="Segoe UI"/>
          <w:b/>
          <w:bCs/>
          <w:color w:val="000000"/>
          <w:kern w:val="0"/>
          <w:sz w:val="21"/>
          <w:szCs w:val="21"/>
          <w:lang w:val="de-DE" w:eastAsia="de-DE"/>
          <w14:ligatures w14:val="none"/>
        </w:rPr>
        <w:t>e</w:t>
      </w:r>
      <w:r w:rsidRPr="004950FE">
        <w:rPr>
          <w:rFonts w:ascii="Segoe UI" w:eastAsia="Times New Roman" w:hAnsi="Segoe UI" w:cs="Segoe UI"/>
          <w:b/>
          <w:bCs/>
          <w:color w:val="000000"/>
          <w:kern w:val="0"/>
          <w:sz w:val="21"/>
          <w:szCs w:val="21"/>
          <w:lang w:val="de-DE" w:eastAsia="de-DE"/>
          <w14:ligatures w14:val="none"/>
        </w:rPr>
        <w:t xml:space="preserve"> </w:t>
      </w:r>
      <w:proofErr w:type="spellStart"/>
      <w:r w:rsidR="008D31D2">
        <w:rPr>
          <w:rFonts w:ascii="Segoe UI" w:eastAsia="Times New Roman" w:hAnsi="Segoe UI" w:cs="Segoe UI"/>
          <w:b/>
          <w:bCs/>
          <w:color w:val="000000"/>
          <w:kern w:val="0"/>
          <w:sz w:val="21"/>
          <w:szCs w:val="21"/>
          <w:lang w:val="de-DE" w:eastAsia="de-DE"/>
          <w14:ligatures w14:val="none"/>
        </w:rPr>
        <w:t>GModG</w:t>
      </w:r>
      <w:proofErr w:type="spellEnd"/>
      <w:r w:rsidR="008D31D2">
        <w:rPr>
          <w:rFonts w:ascii="Segoe UI" w:eastAsia="Times New Roman" w:hAnsi="Segoe UI" w:cs="Segoe UI"/>
          <w:b/>
          <w:bCs/>
          <w:color w:val="000000"/>
          <w:kern w:val="0"/>
          <w:sz w:val="21"/>
          <w:szCs w:val="21"/>
          <w:lang w:val="de-DE" w:eastAsia="de-DE"/>
          <w14:ligatures w14:val="none"/>
        </w:rPr>
        <w:t xml:space="preserve"> Artikel 7 </w:t>
      </w:r>
      <w:r w:rsidR="0024459B">
        <w:rPr>
          <w:rFonts w:ascii="Segoe UI" w:eastAsia="Times New Roman" w:hAnsi="Segoe UI" w:cs="Segoe UI"/>
          <w:b/>
          <w:bCs/>
          <w:color w:val="000000"/>
          <w:kern w:val="0"/>
          <w:sz w:val="21"/>
          <w:szCs w:val="21"/>
          <w:lang w:val="de-DE" w:eastAsia="de-DE"/>
          <w14:ligatures w14:val="none"/>
        </w:rPr>
        <w:t>- GEIG</w:t>
      </w:r>
      <w:r w:rsidR="004950FE">
        <w:rPr>
          <w:rFonts w:ascii="Segoe UI" w:eastAsia="Times New Roman" w:hAnsi="Segoe UI" w:cs="Segoe UI"/>
          <w:b/>
          <w:bCs/>
          <w:color w:val="000000"/>
          <w:kern w:val="0"/>
          <w:sz w:val="21"/>
          <w:szCs w:val="21"/>
          <w:lang w:val="de-DE" w:eastAsia="de-DE"/>
          <w14:ligatures w14:val="none"/>
        </w:rPr>
        <w:t>)</w:t>
      </w:r>
    </w:p>
    <w:p w14:paraId="48D5266A" w14:textId="12F02D23" w:rsidR="00E60404" w:rsidRPr="00E60404" w:rsidRDefault="00E60404" w:rsidP="002278F0">
      <w:pPr>
        <w:ind w:left="360"/>
        <w:jc w:val="both"/>
        <w:rPr>
          <w:rFonts w:ascii="Segoe UI" w:eastAsia="Times New Roman" w:hAnsi="Segoe UI" w:cs="Segoe UI"/>
          <w:color w:val="000000"/>
          <w:kern w:val="0"/>
          <w:sz w:val="21"/>
          <w:szCs w:val="21"/>
          <w:lang w:val="de-DE" w:eastAsia="de-DE"/>
          <w14:ligatures w14:val="none"/>
        </w:rPr>
      </w:pPr>
      <w:r w:rsidRPr="00E60404">
        <w:rPr>
          <w:rFonts w:ascii="Segoe UI" w:eastAsia="Times New Roman" w:hAnsi="Segoe UI" w:cs="Segoe UI"/>
          <w:color w:val="000000"/>
          <w:kern w:val="0"/>
          <w:sz w:val="21"/>
          <w:szCs w:val="21"/>
          <w:lang w:val="de-DE" w:eastAsia="de-DE"/>
          <w14:ligatures w14:val="none"/>
        </w:rPr>
        <w:t>Das GEIG spielt eine zentrale Rolle bei der Regelung der Ladeinfrastruktur-Ausstattung von Gebäuden.</w:t>
      </w:r>
      <w:r w:rsidR="00A53757" w:rsidRPr="00A53757">
        <w:rPr>
          <w:lang w:val="de-DE"/>
        </w:rPr>
        <w:t xml:space="preserve"> </w:t>
      </w:r>
      <w:r w:rsidR="00A53757" w:rsidRPr="00A53757">
        <w:rPr>
          <w:rFonts w:ascii="Segoe UI" w:eastAsia="Times New Roman" w:hAnsi="Segoe UI" w:cs="Segoe UI"/>
          <w:color w:val="000000"/>
          <w:kern w:val="0"/>
          <w:sz w:val="21"/>
          <w:szCs w:val="21"/>
          <w:lang w:val="de-DE" w:eastAsia="de-DE"/>
          <w14:ligatures w14:val="none"/>
        </w:rPr>
        <w:t xml:space="preserve">Dessen </w:t>
      </w:r>
      <w:r w:rsidR="00A53757">
        <w:rPr>
          <w:rFonts w:ascii="Segoe UI" w:eastAsia="Times New Roman" w:hAnsi="Segoe UI" w:cs="Segoe UI"/>
          <w:color w:val="000000"/>
          <w:kern w:val="0"/>
          <w:sz w:val="21"/>
          <w:szCs w:val="21"/>
          <w:lang w:val="de-DE" w:eastAsia="de-DE"/>
          <w14:ligatures w14:val="none"/>
        </w:rPr>
        <w:t xml:space="preserve">jetzt beschlossene </w:t>
      </w:r>
      <w:r w:rsidR="00A53757" w:rsidRPr="00A53757">
        <w:rPr>
          <w:rFonts w:ascii="Segoe UI" w:eastAsia="Times New Roman" w:hAnsi="Segoe UI" w:cs="Segoe UI"/>
          <w:color w:val="000000"/>
          <w:kern w:val="0"/>
          <w:sz w:val="21"/>
          <w:szCs w:val="21"/>
          <w:lang w:val="de-DE" w:eastAsia="de-DE"/>
          <w14:ligatures w14:val="none"/>
        </w:rPr>
        <w:t>Novelle orientiert sich laut der Bundesregierung „an den Vorgaben des Koalitionsvertrages und an den Eckpunkten der Verhandlungsgruppe zum Gebäudemodernisierungsgesetz (</w:t>
      </w:r>
      <w:proofErr w:type="spellStart"/>
      <w:r w:rsidR="00A53757" w:rsidRPr="00A53757">
        <w:rPr>
          <w:rFonts w:ascii="Segoe UI" w:eastAsia="Times New Roman" w:hAnsi="Segoe UI" w:cs="Segoe UI"/>
          <w:color w:val="000000"/>
          <w:kern w:val="0"/>
          <w:sz w:val="21"/>
          <w:szCs w:val="21"/>
          <w:lang w:val="de-DE" w:eastAsia="de-DE"/>
          <w14:ligatures w14:val="none"/>
        </w:rPr>
        <w:t>GModG</w:t>
      </w:r>
      <w:proofErr w:type="spellEnd"/>
      <w:r w:rsidR="00A53757" w:rsidRPr="00A53757">
        <w:rPr>
          <w:rFonts w:ascii="Segoe UI" w:eastAsia="Times New Roman" w:hAnsi="Segoe UI" w:cs="Segoe UI"/>
          <w:color w:val="000000"/>
          <w:kern w:val="0"/>
          <w:sz w:val="21"/>
          <w:szCs w:val="21"/>
          <w:lang w:val="de-DE" w:eastAsia="de-DE"/>
          <w14:ligatures w14:val="none"/>
        </w:rPr>
        <w:t>)“. Die nun eingearbeiteten EPBD-Vorgaben verschärfen die Vorgaben in mehreren Bereichen</w:t>
      </w:r>
      <w:r w:rsidR="00A53757">
        <w:rPr>
          <w:rFonts w:ascii="Segoe UI" w:eastAsia="Times New Roman" w:hAnsi="Segoe UI" w:cs="Segoe UI"/>
          <w:color w:val="000000"/>
          <w:kern w:val="0"/>
          <w:sz w:val="21"/>
          <w:szCs w:val="21"/>
          <w:lang w:val="de-DE" w:eastAsia="de-DE"/>
          <w14:ligatures w14:val="none"/>
        </w:rPr>
        <w:t xml:space="preserve"> und sollen vor dem 1.Juli 2026 in Kraft treten</w:t>
      </w:r>
      <w:r w:rsidR="002278F0">
        <w:rPr>
          <w:rFonts w:ascii="Segoe UI" w:eastAsia="Times New Roman" w:hAnsi="Segoe UI" w:cs="Segoe UI"/>
          <w:color w:val="000000"/>
          <w:kern w:val="0"/>
          <w:sz w:val="21"/>
          <w:szCs w:val="21"/>
          <w:lang w:val="de-DE" w:eastAsia="de-DE"/>
          <w14:ligatures w14:val="none"/>
        </w:rPr>
        <w:t xml:space="preserve">. Im </w:t>
      </w:r>
      <w:proofErr w:type="gramStart"/>
      <w:r w:rsidR="002278F0">
        <w:rPr>
          <w:rFonts w:ascii="Segoe UI" w:eastAsia="Times New Roman" w:hAnsi="Segoe UI" w:cs="Segoe UI"/>
          <w:color w:val="000000"/>
          <w:kern w:val="0"/>
          <w:sz w:val="21"/>
          <w:szCs w:val="21"/>
          <w:lang w:val="de-DE" w:eastAsia="de-DE"/>
          <w14:ligatures w14:val="none"/>
        </w:rPr>
        <w:t>folgenden</w:t>
      </w:r>
      <w:proofErr w:type="gramEnd"/>
      <w:r w:rsidR="002278F0">
        <w:rPr>
          <w:rFonts w:ascii="Segoe UI" w:eastAsia="Times New Roman" w:hAnsi="Segoe UI" w:cs="Segoe UI"/>
          <w:color w:val="000000"/>
          <w:kern w:val="0"/>
          <w:sz w:val="21"/>
          <w:szCs w:val="21"/>
          <w:lang w:val="de-DE" w:eastAsia="de-DE"/>
          <w14:ligatures w14:val="none"/>
        </w:rPr>
        <w:t xml:space="preserve"> ordnen wir die geplanten Änderungen aus der Novelle wie folgt ein:</w:t>
      </w:r>
    </w:p>
    <w:p w14:paraId="7A2D5686" w14:textId="04092797" w:rsidR="00C60345" w:rsidRPr="004950FE" w:rsidRDefault="00C60345" w:rsidP="00C60345">
      <w:pPr>
        <w:pStyle w:val="ListParagraph"/>
        <w:numPr>
          <w:ilvl w:val="1"/>
          <w:numId w:val="10"/>
        </w:numPr>
        <w:jc w:val="both"/>
        <w:rPr>
          <w:rFonts w:ascii="Segoe UI" w:eastAsia="Times New Roman" w:hAnsi="Segoe UI" w:cs="Segoe UI"/>
          <w:b/>
          <w:bCs/>
          <w:color w:val="000000"/>
          <w:kern w:val="0"/>
          <w:sz w:val="21"/>
          <w:szCs w:val="21"/>
          <w:lang w:val="de-DE" w:eastAsia="de-DE"/>
          <w14:ligatures w14:val="none"/>
        </w:rPr>
      </w:pPr>
      <w:r w:rsidRPr="004950FE">
        <w:rPr>
          <w:rFonts w:ascii="Segoe UI" w:eastAsia="Times New Roman" w:hAnsi="Segoe UI" w:cs="Segoe UI"/>
          <w:b/>
          <w:bCs/>
          <w:color w:val="000000"/>
          <w:kern w:val="0"/>
          <w:sz w:val="21"/>
          <w:szCs w:val="21"/>
          <w:lang w:val="de-DE" w:eastAsia="de-DE"/>
          <w14:ligatures w14:val="none"/>
        </w:rPr>
        <w:t>Grundmechanik der Verpflichtungen</w:t>
      </w:r>
    </w:p>
    <w:p w14:paraId="385D464B" w14:textId="422D1DE3" w:rsidR="00C60345" w:rsidRPr="00C60345" w:rsidRDefault="00C60345" w:rsidP="002278F0">
      <w:pPr>
        <w:ind w:firstLine="360"/>
        <w:jc w:val="both"/>
        <w:rPr>
          <w:rFonts w:ascii="Segoe UI" w:eastAsia="Times New Roman" w:hAnsi="Segoe UI" w:cs="Segoe UI"/>
          <w:color w:val="000000"/>
          <w:kern w:val="0"/>
          <w:sz w:val="21"/>
          <w:szCs w:val="21"/>
          <w:lang w:val="de-DE" w:eastAsia="de-DE"/>
          <w14:ligatures w14:val="none"/>
        </w:rPr>
      </w:pPr>
      <w:r w:rsidRPr="00C60345">
        <w:rPr>
          <w:rFonts w:ascii="Segoe UI" w:eastAsia="Times New Roman" w:hAnsi="Segoe UI" w:cs="Segoe UI"/>
          <w:color w:val="000000"/>
          <w:kern w:val="0"/>
          <w:sz w:val="21"/>
          <w:szCs w:val="21"/>
          <w:lang w:val="de-DE" w:eastAsia="de-DE"/>
          <w14:ligatures w14:val="none"/>
        </w:rPr>
        <w:t>Die geplanten Regelungen sehen vor, dass für Nichtwohngebäude im Bestand ab 01.01.2027:</w:t>
      </w:r>
    </w:p>
    <w:p w14:paraId="6D5E8F93" w14:textId="549BB9D2" w:rsidR="00C60345" w:rsidRPr="002278F0" w:rsidRDefault="00C60345" w:rsidP="002278F0">
      <w:pPr>
        <w:pStyle w:val="ListParagraph"/>
        <w:numPr>
          <w:ilvl w:val="0"/>
          <w:numId w:val="12"/>
        </w:numPr>
        <w:ind w:left="728" w:hanging="238"/>
        <w:jc w:val="both"/>
        <w:rPr>
          <w:rFonts w:ascii="Segoe UI" w:eastAsia="Times New Roman" w:hAnsi="Segoe UI" w:cs="Segoe UI"/>
          <w:color w:val="000000"/>
          <w:kern w:val="0"/>
          <w:sz w:val="21"/>
          <w:szCs w:val="21"/>
          <w:lang w:val="de-DE" w:eastAsia="de-DE"/>
          <w14:ligatures w14:val="none"/>
        </w:rPr>
      </w:pPr>
      <w:r w:rsidRPr="002278F0">
        <w:rPr>
          <w:rFonts w:ascii="Segoe UI" w:eastAsia="Times New Roman" w:hAnsi="Segoe UI" w:cs="Segoe UI"/>
          <w:b/>
          <w:bCs/>
          <w:color w:val="000000"/>
          <w:kern w:val="0"/>
          <w:sz w:val="21"/>
          <w:szCs w:val="21"/>
          <w:lang w:val="de-DE" w:eastAsia="de-DE"/>
          <w14:ligatures w14:val="none"/>
        </w:rPr>
        <w:t>ein Ladepunkt je 10 Stellplätze</w:t>
      </w:r>
      <w:r w:rsidRPr="002278F0">
        <w:rPr>
          <w:rFonts w:ascii="Segoe UI" w:eastAsia="Times New Roman" w:hAnsi="Segoe UI" w:cs="Segoe UI"/>
          <w:color w:val="000000"/>
          <w:kern w:val="0"/>
          <w:sz w:val="21"/>
          <w:szCs w:val="21"/>
          <w:lang w:val="de-DE" w:eastAsia="de-DE"/>
          <w14:ligatures w14:val="none"/>
        </w:rPr>
        <w:t xml:space="preserve"> errichtet werden muss</w:t>
      </w:r>
    </w:p>
    <w:p w14:paraId="5FB6DC8F" w14:textId="77777777" w:rsidR="00C60345" w:rsidRPr="002278F0" w:rsidRDefault="00C60345" w:rsidP="002278F0">
      <w:pPr>
        <w:pStyle w:val="ListParagraph"/>
        <w:ind w:left="728" w:hanging="238"/>
        <w:jc w:val="both"/>
        <w:rPr>
          <w:rFonts w:ascii="Segoe UI" w:eastAsia="Times New Roman" w:hAnsi="Segoe UI" w:cs="Segoe UI"/>
          <w:color w:val="000000"/>
          <w:kern w:val="0"/>
          <w:sz w:val="21"/>
          <w:szCs w:val="21"/>
          <w:lang w:val="de-DE" w:eastAsia="de-DE"/>
          <w14:ligatures w14:val="none"/>
        </w:rPr>
      </w:pPr>
      <w:r w:rsidRPr="002278F0">
        <w:rPr>
          <w:rFonts w:ascii="Segoe UI" w:eastAsia="Times New Roman" w:hAnsi="Segoe UI" w:cs="Segoe UI"/>
          <w:color w:val="000000"/>
          <w:kern w:val="0"/>
          <w:sz w:val="21"/>
          <w:szCs w:val="21"/>
          <w:lang w:val="de-DE" w:eastAsia="de-DE"/>
          <w14:ligatures w14:val="none"/>
        </w:rPr>
        <w:t>oder</w:t>
      </w:r>
    </w:p>
    <w:p w14:paraId="053831FE" w14:textId="0C32EA9A" w:rsidR="00C60345" w:rsidRPr="002278F0" w:rsidRDefault="00C60345" w:rsidP="002278F0">
      <w:pPr>
        <w:pStyle w:val="ListParagraph"/>
        <w:numPr>
          <w:ilvl w:val="0"/>
          <w:numId w:val="13"/>
        </w:numPr>
        <w:ind w:left="728" w:hanging="238"/>
        <w:jc w:val="both"/>
        <w:rPr>
          <w:rFonts w:ascii="Segoe UI" w:eastAsia="Times New Roman" w:hAnsi="Segoe UI" w:cs="Segoe UI"/>
          <w:color w:val="000000"/>
          <w:kern w:val="0"/>
          <w:sz w:val="21"/>
          <w:szCs w:val="21"/>
          <w:lang w:val="de-DE" w:eastAsia="de-DE"/>
          <w14:ligatures w14:val="none"/>
        </w:rPr>
      </w:pPr>
      <w:r w:rsidRPr="002278F0">
        <w:rPr>
          <w:rFonts w:ascii="Segoe UI" w:eastAsia="Times New Roman" w:hAnsi="Segoe UI" w:cs="Segoe UI"/>
          <w:b/>
          <w:bCs/>
          <w:color w:val="000000"/>
          <w:kern w:val="0"/>
          <w:sz w:val="21"/>
          <w:szCs w:val="21"/>
          <w:lang w:val="de-DE" w:eastAsia="de-DE"/>
          <w14:ligatures w14:val="none"/>
        </w:rPr>
        <w:t>mindestens 50 % der Stellplätze mit Leitungsinfrastruktur</w:t>
      </w:r>
      <w:r w:rsidRPr="002278F0">
        <w:rPr>
          <w:rFonts w:ascii="Segoe UI" w:eastAsia="Times New Roman" w:hAnsi="Segoe UI" w:cs="Segoe UI"/>
          <w:color w:val="000000"/>
          <w:kern w:val="0"/>
          <w:sz w:val="21"/>
          <w:szCs w:val="21"/>
          <w:lang w:val="de-DE" w:eastAsia="de-DE"/>
          <w14:ligatures w14:val="none"/>
        </w:rPr>
        <w:t xml:space="preserve"> ausgestattet werden müssen </w:t>
      </w:r>
    </w:p>
    <w:p w14:paraId="57E2A128" w14:textId="5634AC1B" w:rsidR="00C60345" w:rsidRPr="00C60345" w:rsidRDefault="00C60345" w:rsidP="002D1034">
      <w:pPr>
        <w:ind w:left="364"/>
        <w:jc w:val="both"/>
        <w:rPr>
          <w:rFonts w:ascii="Segoe UI" w:eastAsia="Times New Roman" w:hAnsi="Segoe UI" w:cs="Segoe UI"/>
          <w:color w:val="000000"/>
          <w:kern w:val="0"/>
          <w:sz w:val="21"/>
          <w:szCs w:val="21"/>
          <w:lang w:val="de-DE" w:eastAsia="de-DE"/>
          <w14:ligatures w14:val="none"/>
        </w:rPr>
      </w:pPr>
      <w:r w:rsidRPr="00C60345">
        <w:rPr>
          <w:rFonts w:ascii="Segoe UI" w:eastAsia="Times New Roman" w:hAnsi="Segoe UI" w:cs="Segoe UI"/>
          <w:color w:val="000000"/>
          <w:kern w:val="0"/>
          <w:sz w:val="21"/>
          <w:szCs w:val="21"/>
          <w:lang w:val="de-DE" w:eastAsia="de-DE"/>
          <w14:ligatures w14:val="none"/>
        </w:rPr>
        <w:t xml:space="preserve">Alternativ kann die Verpflichtung bei öffentlich zugänglichen Stellplätzen auch über eine Mindest-Gesamtleistung (kW) erfüllt werden. </w:t>
      </w:r>
    </w:p>
    <w:p w14:paraId="2C4D6B1A" w14:textId="77777777" w:rsidR="00C60345" w:rsidRPr="002278F0" w:rsidRDefault="00C60345" w:rsidP="002D1034">
      <w:pPr>
        <w:tabs>
          <w:tab w:val="left" w:pos="284"/>
        </w:tabs>
        <w:ind w:left="350"/>
        <w:jc w:val="both"/>
        <w:rPr>
          <w:rFonts w:ascii="Segoe UI" w:eastAsia="Times New Roman" w:hAnsi="Segoe UI" w:cs="Segoe UI"/>
          <w:b/>
          <w:bCs/>
          <w:color w:val="000000"/>
          <w:kern w:val="0"/>
          <w:sz w:val="21"/>
          <w:szCs w:val="21"/>
          <w:lang w:val="de-DE" w:eastAsia="de-DE"/>
          <w14:ligatures w14:val="none"/>
        </w:rPr>
      </w:pPr>
      <w:r w:rsidRPr="002278F0">
        <w:rPr>
          <w:rFonts w:ascii="Segoe UI" w:eastAsia="Times New Roman" w:hAnsi="Segoe UI" w:cs="Segoe UI"/>
          <w:b/>
          <w:bCs/>
          <w:color w:val="000000"/>
          <w:kern w:val="0"/>
          <w:sz w:val="21"/>
          <w:szCs w:val="21"/>
          <w:lang w:val="de-DE" w:eastAsia="de-DE"/>
          <w14:ligatures w14:val="none"/>
        </w:rPr>
        <w:t>2.2 Einführung eines Leistungsansatzes (Absatz 4)</w:t>
      </w:r>
    </w:p>
    <w:p w14:paraId="2F38ABC2" w14:textId="3E3EE8F9" w:rsidR="00C60345" w:rsidRPr="00C60345" w:rsidRDefault="00C60345" w:rsidP="002D1034">
      <w:pPr>
        <w:tabs>
          <w:tab w:val="left" w:pos="284"/>
        </w:tabs>
        <w:ind w:left="350"/>
        <w:jc w:val="both"/>
        <w:rPr>
          <w:rFonts w:ascii="Segoe UI" w:eastAsia="Times New Roman" w:hAnsi="Segoe UI" w:cs="Segoe UI"/>
          <w:color w:val="000000"/>
          <w:kern w:val="0"/>
          <w:sz w:val="21"/>
          <w:szCs w:val="21"/>
          <w:lang w:val="de-DE" w:eastAsia="de-DE"/>
          <w14:ligatures w14:val="none"/>
        </w:rPr>
      </w:pPr>
      <w:r w:rsidRPr="00C60345">
        <w:rPr>
          <w:rFonts w:ascii="Segoe UI" w:eastAsia="Times New Roman" w:hAnsi="Segoe UI" w:cs="Segoe UI"/>
          <w:color w:val="000000"/>
          <w:kern w:val="0"/>
          <w:sz w:val="21"/>
          <w:szCs w:val="21"/>
          <w:lang w:val="de-DE" w:eastAsia="de-DE"/>
          <w14:ligatures w14:val="none"/>
        </w:rPr>
        <w:t>Der Leistungsansatz stellt grundsätzlich eine sinnvolle Flexibilisierung dar.</w:t>
      </w:r>
      <w:r w:rsidR="002278F0">
        <w:rPr>
          <w:rFonts w:ascii="Segoe UI" w:eastAsia="Times New Roman" w:hAnsi="Segoe UI" w:cs="Segoe UI"/>
          <w:color w:val="000000"/>
          <w:kern w:val="0"/>
          <w:sz w:val="21"/>
          <w:szCs w:val="21"/>
          <w:lang w:val="de-DE" w:eastAsia="de-DE"/>
          <w14:ligatures w14:val="none"/>
        </w:rPr>
        <w:t xml:space="preserve"> </w:t>
      </w:r>
      <w:r w:rsidRPr="00C60345">
        <w:rPr>
          <w:rFonts w:ascii="Segoe UI" w:eastAsia="Times New Roman" w:hAnsi="Segoe UI" w:cs="Segoe UI"/>
          <w:color w:val="000000"/>
          <w:kern w:val="0"/>
          <w:sz w:val="21"/>
          <w:szCs w:val="21"/>
          <w:lang w:val="de-DE" w:eastAsia="de-DE"/>
          <w14:ligatures w14:val="none"/>
        </w:rPr>
        <w:t>Allerdings führt seine konkrete Ausgestaltung zu erheblichen Fehlanreizen:</w:t>
      </w:r>
    </w:p>
    <w:p w14:paraId="52468B00" w14:textId="77777777" w:rsidR="003111E0" w:rsidRDefault="00C60345" w:rsidP="002D1034">
      <w:pPr>
        <w:pStyle w:val="ListParagraph"/>
        <w:numPr>
          <w:ilvl w:val="0"/>
          <w:numId w:val="13"/>
        </w:numPr>
        <w:ind w:left="980" w:hanging="322"/>
        <w:jc w:val="both"/>
        <w:rPr>
          <w:rFonts w:ascii="Segoe UI" w:eastAsia="Times New Roman" w:hAnsi="Segoe UI" w:cs="Segoe UI"/>
          <w:color w:val="000000"/>
          <w:kern w:val="0"/>
          <w:sz w:val="21"/>
          <w:szCs w:val="21"/>
          <w:lang w:val="de-DE" w:eastAsia="de-DE"/>
          <w14:ligatures w14:val="none"/>
        </w:rPr>
      </w:pPr>
      <w:r w:rsidRPr="008C661E">
        <w:rPr>
          <w:rFonts w:ascii="Segoe UI" w:eastAsia="Times New Roman" w:hAnsi="Segoe UI" w:cs="Segoe UI"/>
          <w:color w:val="000000"/>
          <w:kern w:val="0"/>
          <w:sz w:val="21"/>
          <w:szCs w:val="21"/>
          <w:lang w:val="de-DE" w:eastAsia="de-DE"/>
          <w14:ligatures w14:val="none"/>
        </w:rPr>
        <w:t xml:space="preserve">Die geforderte Leistung wird </w:t>
      </w:r>
      <w:r w:rsidR="008C661E" w:rsidRPr="008C661E">
        <w:rPr>
          <w:rFonts w:ascii="Segoe UI" w:eastAsia="Times New Roman" w:hAnsi="Segoe UI" w:cs="Segoe UI"/>
          <w:color w:val="000000"/>
          <w:kern w:val="0"/>
          <w:sz w:val="21"/>
          <w:szCs w:val="21"/>
          <w:u w:val="single"/>
          <w:lang w:val="de-DE" w:eastAsia="de-DE"/>
          <w14:ligatures w14:val="none"/>
        </w:rPr>
        <w:t xml:space="preserve">nur </w:t>
      </w:r>
      <w:r w:rsidRPr="008C661E">
        <w:rPr>
          <w:rFonts w:ascii="Segoe UI" w:eastAsia="Times New Roman" w:hAnsi="Segoe UI" w:cs="Segoe UI"/>
          <w:color w:val="000000"/>
          <w:kern w:val="0"/>
          <w:sz w:val="21"/>
          <w:szCs w:val="21"/>
          <w:u w:val="single"/>
          <w:lang w:val="de-DE" w:eastAsia="de-DE"/>
          <w14:ligatures w14:val="none"/>
        </w:rPr>
        <w:t>linear</w:t>
      </w:r>
      <w:r w:rsidRPr="008C661E">
        <w:rPr>
          <w:rFonts w:ascii="Segoe UI" w:eastAsia="Times New Roman" w:hAnsi="Segoe UI" w:cs="Segoe UI"/>
          <w:color w:val="000000"/>
          <w:kern w:val="0"/>
          <w:sz w:val="21"/>
          <w:szCs w:val="21"/>
          <w:lang w:val="de-DE" w:eastAsia="de-DE"/>
          <w14:ligatures w14:val="none"/>
        </w:rPr>
        <w:t xml:space="preserve"> aus der Stellplatzanzahl abgeleitet (z. B. 2,2 kW bzw. 1,1 kW je Stellplatz).</w:t>
      </w:r>
      <w:r w:rsidR="00F50B19">
        <w:rPr>
          <w:rFonts w:ascii="Segoe UI" w:eastAsia="Times New Roman" w:hAnsi="Segoe UI" w:cs="Segoe UI"/>
          <w:color w:val="000000"/>
          <w:kern w:val="0"/>
          <w:sz w:val="21"/>
          <w:szCs w:val="21"/>
          <w:lang w:val="de-DE" w:eastAsia="de-DE"/>
          <w14:ligatures w14:val="none"/>
        </w:rPr>
        <w:t xml:space="preserve"> </w:t>
      </w:r>
    </w:p>
    <w:p w14:paraId="2DABACB1" w14:textId="3FAFB1D8" w:rsidR="008C661E" w:rsidRPr="008C661E" w:rsidRDefault="00F50B19" w:rsidP="003111E0">
      <w:pPr>
        <w:pStyle w:val="ListParagraph"/>
        <w:ind w:left="980"/>
        <w:jc w:val="both"/>
        <w:rPr>
          <w:rFonts w:ascii="Segoe UI" w:eastAsia="Times New Roman" w:hAnsi="Segoe UI" w:cs="Segoe UI"/>
          <w:color w:val="000000"/>
          <w:kern w:val="0"/>
          <w:sz w:val="21"/>
          <w:szCs w:val="21"/>
          <w:lang w:val="de-DE" w:eastAsia="de-DE"/>
          <w14:ligatures w14:val="none"/>
        </w:rPr>
      </w:pPr>
      <w:r w:rsidRPr="003111E0">
        <w:rPr>
          <w:rFonts w:ascii="Segoe UI" w:eastAsia="Times New Roman" w:hAnsi="Segoe UI" w:cs="Segoe UI"/>
          <w:i/>
          <w:iCs/>
          <w:color w:val="000000"/>
          <w:kern w:val="0"/>
          <w:sz w:val="21"/>
          <w:szCs w:val="21"/>
          <w:lang w:val="de-DE" w:eastAsia="de-DE"/>
          <w14:ligatures w14:val="none"/>
        </w:rPr>
        <w:lastRenderedPageBreak/>
        <w:t>Beispiel siehe unter Absatz 3.2.</w:t>
      </w:r>
    </w:p>
    <w:p w14:paraId="306E2E45" w14:textId="0B501120" w:rsidR="00D279DE" w:rsidRPr="002278F0" w:rsidRDefault="00C60345" w:rsidP="002D1034">
      <w:pPr>
        <w:pStyle w:val="ListParagraph"/>
        <w:numPr>
          <w:ilvl w:val="0"/>
          <w:numId w:val="13"/>
        </w:numPr>
        <w:ind w:left="980" w:hanging="322"/>
        <w:jc w:val="both"/>
        <w:rPr>
          <w:rFonts w:ascii="Segoe UI" w:eastAsia="Times New Roman" w:hAnsi="Segoe UI" w:cs="Segoe UI"/>
          <w:color w:val="000000"/>
          <w:kern w:val="0"/>
          <w:sz w:val="21"/>
          <w:szCs w:val="21"/>
          <w:lang w:val="de-DE" w:eastAsia="de-DE"/>
          <w14:ligatures w14:val="none"/>
        </w:rPr>
      </w:pPr>
      <w:r w:rsidRPr="002278F0">
        <w:rPr>
          <w:rFonts w:ascii="Segoe UI" w:eastAsia="Times New Roman" w:hAnsi="Segoe UI" w:cs="Segoe UI"/>
          <w:color w:val="000000"/>
          <w:kern w:val="0"/>
          <w:sz w:val="21"/>
          <w:szCs w:val="21"/>
          <w:lang w:val="de-DE" w:eastAsia="de-DE"/>
          <w14:ligatures w14:val="none"/>
        </w:rPr>
        <w:t xml:space="preserve">Es erfolgt </w:t>
      </w:r>
      <w:r w:rsidRPr="008C661E">
        <w:rPr>
          <w:rFonts w:ascii="Segoe UI" w:eastAsia="Times New Roman" w:hAnsi="Segoe UI" w:cs="Segoe UI"/>
          <w:color w:val="000000"/>
          <w:kern w:val="0"/>
          <w:sz w:val="21"/>
          <w:szCs w:val="21"/>
          <w:u w:val="single"/>
          <w:lang w:val="de-DE" w:eastAsia="de-DE"/>
          <w14:ligatures w14:val="none"/>
        </w:rPr>
        <w:t>keine Differenzierung nach Nutzung, Auslastung oder Standorttyp</w:t>
      </w:r>
      <w:r w:rsidRPr="002278F0">
        <w:rPr>
          <w:rFonts w:ascii="Segoe UI" w:eastAsia="Times New Roman" w:hAnsi="Segoe UI" w:cs="Segoe UI"/>
          <w:color w:val="000000"/>
          <w:kern w:val="0"/>
          <w:sz w:val="21"/>
          <w:szCs w:val="21"/>
          <w:lang w:val="de-DE" w:eastAsia="de-DE"/>
          <w14:ligatures w14:val="none"/>
        </w:rPr>
        <w:t xml:space="preserve">. </w:t>
      </w:r>
      <w:r w:rsidR="008C661E">
        <w:rPr>
          <w:rFonts w:ascii="Segoe UI" w:eastAsia="Times New Roman" w:hAnsi="Segoe UI" w:cs="Segoe UI"/>
          <w:color w:val="000000"/>
          <w:kern w:val="0"/>
          <w:sz w:val="21"/>
          <w:szCs w:val="21"/>
          <w:lang w:val="de-DE" w:eastAsia="de-DE"/>
          <w14:ligatures w14:val="none"/>
        </w:rPr>
        <w:br/>
      </w:r>
      <w:r w:rsidR="001A1F75" w:rsidRPr="003111E0">
        <w:rPr>
          <w:rFonts w:ascii="Segoe UI" w:eastAsia="Times New Roman" w:hAnsi="Segoe UI" w:cs="Segoe UI"/>
          <w:i/>
          <w:iCs/>
          <w:color w:val="000000"/>
          <w:kern w:val="0"/>
          <w:sz w:val="21"/>
          <w:szCs w:val="21"/>
          <w:lang w:val="de-DE" w:eastAsia="de-DE"/>
          <w14:ligatures w14:val="none"/>
        </w:rPr>
        <w:t>Beispiel: Errichtung von High-Performance-Charging (HPC) Anlagen macht</w:t>
      </w:r>
      <w:r w:rsidR="001A1F75" w:rsidRPr="003111E0">
        <w:rPr>
          <w:rFonts w:ascii="Segoe UI" w:eastAsia="Times New Roman" w:hAnsi="Segoe UI" w:cs="Segoe UI"/>
          <w:i/>
          <w:iCs/>
          <w:color w:val="000000"/>
          <w:kern w:val="0"/>
          <w:sz w:val="21"/>
          <w:szCs w:val="21"/>
          <w:lang w:val="de-DE" w:eastAsia="de-DE"/>
          <w14:ligatures w14:val="none"/>
        </w:rPr>
        <w:t xml:space="preserve"> nur d</w:t>
      </w:r>
      <w:r w:rsidR="001A1F75" w:rsidRPr="003111E0">
        <w:rPr>
          <w:rFonts w:ascii="Segoe UI" w:eastAsia="Times New Roman" w:hAnsi="Segoe UI" w:cs="Segoe UI"/>
          <w:i/>
          <w:iCs/>
          <w:color w:val="000000"/>
          <w:kern w:val="0"/>
          <w:sz w:val="21"/>
          <w:szCs w:val="21"/>
          <w:lang w:val="de-DE" w:eastAsia="de-DE"/>
          <w14:ligatures w14:val="none"/>
        </w:rPr>
        <w:t>ort</w:t>
      </w:r>
      <w:r w:rsidR="001A1F75" w:rsidRPr="003111E0">
        <w:rPr>
          <w:rFonts w:ascii="Segoe UI" w:eastAsia="Times New Roman" w:hAnsi="Segoe UI" w:cs="Segoe UI"/>
          <w:i/>
          <w:iCs/>
          <w:color w:val="000000"/>
          <w:kern w:val="0"/>
          <w:sz w:val="21"/>
          <w:szCs w:val="21"/>
          <w:lang w:val="de-DE" w:eastAsia="de-DE"/>
          <w14:ligatures w14:val="none"/>
        </w:rPr>
        <w:t xml:space="preserve"> Sinn, wo</w:t>
      </w:r>
      <w:r w:rsidR="001A1F75" w:rsidRPr="003111E0">
        <w:rPr>
          <w:rFonts w:ascii="Segoe UI" w:eastAsia="Times New Roman" w:hAnsi="Segoe UI" w:cs="Segoe UI"/>
          <w:i/>
          <w:iCs/>
          <w:color w:val="000000"/>
          <w:kern w:val="0"/>
          <w:sz w:val="21"/>
          <w:szCs w:val="21"/>
          <w:lang w:val="de-DE" w:eastAsia="de-DE"/>
          <w14:ligatures w14:val="none"/>
        </w:rPr>
        <w:t xml:space="preserve"> das</w:t>
      </w:r>
      <w:r w:rsidR="001A1F75" w:rsidRPr="003111E0">
        <w:rPr>
          <w:rFonts w:ascii="Segoe UI" w:eastAsia="Times New Roman" w:hAnsi="Segoe UI" w:cs="Segoe UI"/>
          <w:i/>
          <w:iCs/>
          <w:color w:val="000000"/>
          <w:kern w:val="0"/>
          <w:sz w:val="21"/>
          <w:szCs w:val="21"/>
          <w:lang w:val="de-DE" w:eastAsia="de-DE"/>
          <w14:ligatures w14:val="none"/>
        </w:rPr>
        <w:t xml:space="preserve"> Kunden</w:t>
      </w:r>
      <w:r w:rsidR="001A1F75" w:rsidRPr="003111E0">
        <w:rPr>
          <w:rFonts w:ascii="Segoe UI" w:eastAsia="Times New Roman" w:hAnsi="Segoe UI" w:cs="Segoe UI"/>
          <w:i/>
          <w:iCs/>
          <w:color w:val="000000"/>
          <w:kern w:val="0"/>
          <w:sz w:val="21"/>
          <w:szCs w:val="21"/>
          <w:lang w:val="de-DE" w:eastAsia="de-DE"/>
          <w14:ligatures w14:val="none"/>
        </w:rPr>
        <w:t>verhalten nur</w:t>
      </w:r>
      <w:r w:rsidR="001A1F75" w:rsidRPr="003111E0">
        <w:rPr>
          <w:rFonts w:ascii="Segoe UI" w:eastAsia="Times New Roman" w:hAnsi="Segoe UI" w:cs="Segoe UI"/>
          <w:i/>
          <w:iCs/>
          <w:color w:val="000000"/>
          <w:kern w:val="0"/>
          <w:sz w:val="21"/>
          <w:szCs w:val="21"/>
          <w:lang w:val="de-DE" w:eastAsia="de-DE"/>
          <w14:ligatures w14:val="none"/>
        </w:rPr>
        <w:t xml:space="preserve"> kurz</w:t>
      </w:r>
      <w:r w:rsidR="001A1F75" w:rsidRPr="003111E0">
        <w:rPr>
          <w:rFonts w:ascii="Segoe UI" w:eastAsia="Times New Roman" w:hAnsi="Segoe UI" w:cs="Segoe UI"/>
          <w:i/>
          <w:iCs/>
          <w:color w:val="000000"/>
          <w:kern w:val="0"/>
          <w:sz w:val="21"/>
          <w:szCs w:val="21"/>
          <w:lang w:val="de-DE" w:eastAsia="de-DE"/>
          <w14:ligatures w14:val="none"/>
        </w:rPr>
        <w:t>e Park- &amp; Verweildauern</w:t>
      </w:r>
      <w:r w:rsidR="001A1F75" w:rsidRPr="003111E0">
        <w:rPr>
          <w:rFonts w:ascii="Segoe UI" w:eastAsia="Times New Roman" w:hAnsi="Segoe UI" w:cs="Segoe UI"/>
          <w:i/>
          <w:iCs/>
          <w:color w:val="000000"/>
          <w:kern w:val="0"/>
          <w:sz w:val="21"/>
          <w:szCs w:val="21"/>
          <w:lang w:val="de-DE" w:eastAsia="de-DE"/>
          <w14:ligatures w14:val="none"/>
        </w:rPr>
        <w:t xml:space="preserve"> </w:t>
      </w:r>
      <w:r w:rsidR="001A1F75" w:rsidRPr="003111E0">
        <w:rPr>
          <w:rFonts w:ascii="Segoe UI" w:eastAsia="Times New Roman" w:hAnsi="Segoe UI" w:cs="Segoe UI"/>
          <w:i/>
          <w:iCs/>
          <w:color w:val="000000"/>
          <w:kern w:val="0"/>
          <w:sz w:val="21"/>
          <w:szCs w:val="21"/>
          <w:lang w:val="de-DE" w:eastAsia="de-DE"/>
          <w14:ligatures w14:val="none"/>
        </w:rPr>
        <w:t>aufweist</w:t>
      </w:r>
      <w:r w:rsidR="001A1F75" w:rsidRPr="003111E0">
        <w:rPr>
          <w:rFonts w:ascii="Segoe UI" w:eastAsia="Times New Roman" w:hAnsi="Segoe UI" w:cs="Segoe UI"/>
          <w:i/>
          <w:iCs/>
          <w:color w:val="000000"/>
          <w:kern w:val="0"/>
          <w:sz w:val="21"/>
          <w:szCs w:val="21"/>
          <w:lang w:val="de-DE" w:eastAsia="de-DE"/>
          <w14:ligatures w14:val="none"/>
        </w:rPr>
        <w:t xml:space="preserve">, lange Parkzeiten verursachen unnötiges umparken oder </w:t>
      </w:r>
      <w:proofErr w:type="spellStart"/>
      <w:r w:rsidR="001A1F75" w:rsidRPr="003111E0">
        <w:rPr>
          <w:rFonts w:ascii="Segoe UI" w:eastAsia="Times New Roman" w:hAnsi="Segoe UI" w:cs="Segoe UI"/>
          <w:i/>
          <w:iCs/>
          <w:color w:val="000000"/>
          <w:kern w:val="0"/>
          <w:sz w:val="21"/>
          <w:szCs w:val="21"/>
          <w:lang w:val="de-DE" w:eastAsia="de-DE"/>
          <w14:ligatures w14:val="none"/>
        </w:rPr>
        <w:t>Blockiergebühren</w:t>
      </w:r>
      <w:proofErr w:type="spellEnd"/>
      <w:r w:rsidR="001A1F75" w:rsidRPr="003111E0">
        <w:rPr>
          <w:rFonts w:ascii="Segoe UI" w:eastAsia="Times New Roman" w:hAnsi="Segoe UI" w:cs="Segoe UI"/>
          <w:i/>
          <w:iCs/>
          <w:color w:val="000000"/>
          <w:kern w:val="0"/>
          <w:sz w:val="21"/>
          <w:szCs w:val="21"/>
          <w:lang w:val="de-DE" w:eastAsia="de-DE"/>
          <w14:ligatures w14:val="none"/>
        </w:rPr>
        <w:t>, die durchschnittliche Park</w:t>
      </w:r>
      <w:r w:rsidR="003111E0" w:rsidRPr="003111E0">
        <w:rPr>
          <w:rFonts w:ascii="Segoe UI" w:eastAsia="Times New Roman" w:hAnsi="Segoe UI" w:cs="Segoe UI"/>
          <w:i/>
          <w:iCs/>
          <w:color w:val="000000"/>
          <w:kern w:val="0"/>
          <w:sz w:val="21"/>
          <w:szCs w:val="21"/>
          <w:lang w:val="de-DE" w:eastAsia="de-DE"/>
          <w14:ligatures w14:val="none"/>
        </w:rPr>
        <w:t>- / Stand</w:t>
      </w:r>
      <w:r w:rsidR="001A1F75" w:rsidRPr="003111E0">
        <w:rPr>
          <w:rFonts w:ascii="Segoe UI" w:eastAsia="Times New Roman" w:hAnsi="Segoe UI" w:cs="Segoe UI"/>
          <w:i/>
          <w:iCs/>
          <w:color w:val="000000"/>
          <w:kern w:val="0"/>
          <w:sz w:val="21"/>
          <w:szCs w:val="21"/>
          <w:lang w:val="de-DE" w:eastAsia="de-DE"/>
          <w14:ligatures w14:val="none"/>
        </w:rPr>
        <w:t>zeit</w:t>
      </w:r>
      <w:r w:rsidR="003111E0" w:rsidRPr="003111E0">
        <w:rPr>
          <w:rFonts w:ascii="Segoe UI" w:eastAsia="Times New Roman" w:hAnsi="Segoe UI" w:cs="Segoe UI"/>
          <w:i/>
          <w:iCs/>
          <w:color w:val="000000"/>
          <w:kern w:val="0"/>
          <w:sz w:val="21"/>
          <w:szCs w:val="21"/>
          <w:lang w:val="de-DE" w:eastAsia="de-DE"/>
          <w14:ligatures w14:val="none"/>
        </w:rPr>
        <w:t xml:space="preserve"> and einem Standort</w:t>
      </w:r>
      <w:r w:rsidR="001A1F75" w:rsidRPr="003111E0">
        <w:rPr>
          <w:rFonts w:ascii="Segoe UI" w:eastAsia="Times New Roman" w:hAnsi="Segoe UI" w:cs="Segoe UI"/>
          <w:i/>
          <w:iCs/>
          <w:color w:val="000000"/>
          <w:kern w:val="0"/>
          <w:sz w:val="21"/>
          <w:szCs w:val="21"/>
          <w:lang w:val="de-DE" w:eastAsia="de-DE"/>
          <w14:ligatures w14:val="none"/>
        </w:rPr>
        <w:t xml:space="preserve"> sollte Basis der </w:t>
      </w:r>
      <w:r w:rsidR="003111E0" w:rsidRPr="003111E0">
        <w:rPr>
          <w:rFonts w:ascii="Segoe UI" w:eastAsia="Times New Roman" w:hAnsi="Segoe UI" w:cs="Segoe UI"/>
          <w:i/>
          <w:iCs/>
          <w:color w:val="000000"/>
          <w:kern w:val="0"/>
          <w:sz w:val="21"/>
          <w:szCs w:val="21"/>
          <w:lang w:val="de-DE" w:eastAsia="de-DE"/>
          <w14:ligatures w14:val="none"/>
        </w:rPr>
        <w:t xml:space="preserve">Dimensionierung </w:t>
      </w:r>
      <w:r w:rsidR="001A1F75" w:rsidRPr="003111E0">
        <w:rPr>
          <w:rFonts w:ascii="Segoe UI" w:eastAsia="Times New Roman" w:hAnsi="Segoe UI" w:cs="Segoe UI"/>
          <w:i/>
          <w:iCs/>
          <w:color w:val="000000"/>
          <w:kern w:val="0"/>
          <w:sz w:val="21"/>
          <w:szCs w:val="21"/>
          <w:lang w:val="de-DE" w:eastAsia="de-DE"/>
          <w14:ligatures w14:val="none"/>
        </w:rPr>
        <w:t xml:space="preserve">Ladeleistung am </w:t>
      </w:r>
      <w:r w:rsidR="003111E0" w:rsidRPr="003111E0">
        <w:rPr>
          <w:rFonts w:ascii="Segoe UI" w:eastAsia="Times New Roman" w:hAnsi="Segoe UI" w:cs="Segoe UI"/>
          <w:i/>
          <w:iCs/>
          <w:color w:val="000000"/>
          <w:kern w:val="0"/>
          <w:sz w:val="21"/>
          <w:szCs w:val="21"/>
          <w:lang w:val="de-DE" w:eastAsia="de-DE"/>
          <w14:ligatures w14:val="none"/>
        </w:rPr>
        <w:t>Ladepunkt und Standort</w:t>
      </w:r>
      <w:r w:rsidR="001A1F75" w:rsidRPr="003111E0">
        <w:rPr>
          <w:rFonts w:ascii="Segoe UI" w:eastAsia="Times New Roman" w:hAnsi="Segoe UI" w:cs="Segoe UI"/>
          <w:i/>
          <w:iCs/>
          <w:color w:val="000000"/>
          <w:kern w:val="0"/>
          <w:sz w:val="21"/>
          <w:szCs w:val="21"/>
          <w:lang w:val="de-DE" w:eastAsia="de-DE"/>
          <w14:ligatures w14:val="none"/>
        </w:rPr>
        <w:t xml:space="preserve"> sein</w:t>
      </w:r>
    </w:p>
    <w:p w14:paraId="75CA35A5" w14:textId="77777777" w:rsidR="00567182" w:rsidRDefault="00567182" w:rsidP="00567182">
      <w:pPr>
        <w:rPr>
          <w:rFonts w:ascii="Aptos" w:hAnsi="Aptos"/>
          <w:lang w:val="de-DE"/>
        </w:rPr>
      </w:pPr>
    </w:p>
    <w:p w14:paraId="149FA00E" w14:textId="77777777" w:rsidR="00FF3B5F" w:rsidRPr="00F708C1" w:rsidRDefault="00247DF8" w:rsidP="00247DF8">
      <w:pPr>
        <w:pStyle w:val="ListParagraph"/>
        <w:numPr>
          <w:ilvl w:val="0"/>
          <w:numId w:val="10"/>
        </w:numPr>
        <w:rPr>
          <w:rFonts w:ascii="Aptos" w:hAnsi="Aptos"/>
          <w:lang w:val="de-DE"/>
        </w:rPr>
      </w:pPr>
      <w:r w:rsidRPr="00FF3B5F">
        <w:rPr>
          <w:rFonts w:ascii="Aptos" w:hAnsi="Aptos"/>
          <w:b/>
          <w:bCs/>
          <w:lang w:val="de-DE"/>
        </w:rPr>
        <w:t>Zentrale Kritikpunkte aus Sicht der Praxis</w:t>
      </w:r>
    </w:p>
    <w:p w14:paraId="05EA0FDF" w14:textId="77777777" w:rsidR="00F708C1" w:rsidRPr="00FF3B5F" w:rsidRDefault="00F708C1" w:rsidP="00F708C1">
      <w:pPr>
        <w:pStyle w:val="ListParagraph"/>
        <w:ind w:left="360"/>
        <w:rPr>
          <w:rFonts w:ascii="Aptos" w:hAnsi="Aptos"/>
          <w:lang w:val="de-DE"/>
        </w:rPr>
      </w:pPr>
    </w:p>
    <w:p w14:paraId="1DC48BD6" w14:textId="7D15F7DA" w:rsidR="00247DF8" w:rsidRPr="00FF3B5F" w:rsidRDefault="00247DF8" w:rsidP="00FF3B5F">
      <w:pPr>
        <w:pStyle w:val="ListParagraph"/>
        <w:numPr>
          <w:ilvl w:val="1"/>
          <w:numId w:val="10"/>
        </w:numPr>
        <w:rPr>
          <w:rFonts w:ascii="Aptos" w:hAnsi="Aptos"/>
          <w:b/>
          <w:bCs/>
          <w:lang w:val="de-DE"/>
        </w:rPr>
      </w:pPr>
      <w:r w:rsidRPr="00FF3B5F">
        <w:rPr>
          <w:rFonts w:ascii="Aptos" w:hAnsi="Aptos"/>
          <w:b/>
          <w:bCs/>
          <w:lang w:val="de-DE"/>
        </w:rPr>
        <w:t>Fehlende Berücksichtigung realer Nutzungsszenarien</w:t>
      </w:r>
    </w:p>
    <w:p w14:paraId="18354425" w14:textId="77777777" w:rsidR="00247DF8" w:rsidRPr="00247DF8" w:rsidRDefault="00247DF8" w:rsidP="00FF3B5F">
      <w:pPr>
        <w:ind w:left="360"/>
        <w:rPr>
          <w:rFonts w:ascii="Aptos" w:hAnsi="Aptos"/>
          <w:lang w:val="de-DE"/>
        </w:rPr>
      </w:pPr>
      <w:r w:rsidRPr="00247DF8">
        <w:rPr>
          <w:rFonts w:ascii="Aptos" w:hAnsi="Aptos"/>
          <w:lang w:val="de-DE"/>
        </w:rPr>
        <w:t>Der Gesetzesentwurf übersieht damit die oftmals abstrahiert vollständig von realen Gegebenheiten im Bestand geltenden Gegebenheiten:</w:t>
      </w:r>
    </w:p>
    <w:p w14:paraId="1A72732E" w14:textId="56782C78" w:rsidR="003B5187" w:rsidRDefault="003B5187" w:rsidP="00FF3B5F">
      <w:pPr>
        <w:pStyle w:val="ListParagraph"/>
        <w:numPr>
          <w:ilvl w:val="0"/>
          <w:numId w:val="13"/>
        </w:numPr>
        <w:ind w:left="700" w:hanging="308"/>
        <w:rPr>
          <w:rFonts w:ascii="Aptos" w:hAnsi="Aptos"/>
          <w:lang w:val="de-DE"/>
        </w:rPr>
      </w:pPr>
      <w:r w:rsidRPr="003B5187">
        <w:rPr>
          <w:rFonts w:ascii="Aptos" w:hAnsi="Aptos"/>
          <w:lang w:val="de-DE"/>
        </w:rPr>
        <w:t>struktureller Leerstand auf Parkflächen</w:t>
      </w:r>
      <w:r w:rsidR="001234DF">
        <w:rPr>
          <w:rFonts w:ascii="Aptos" w:hAnsi="Aptos"/>
          <w:lang w:val="de-DE"/>
        </w:rPr>
        <w:br/>
      </w:r>
      <w:r w:rsidR="001234DF" w:rsidRPr="0074202C">
        <w:rPr>
          <w:rFonts w:ascii="Aptos" w:hAnsi="Aptos"/>
          <w:i/>
          <w:iCs/>
          <w:lang w:val="de-DE"/>
        </w:rPr>
        <w:t xml:space="preserve">Beispiel: </w:t>
      </w:r>
      <w:r w:rsidR="001234DF" w:rsidRPr="0074202C">
        <w:rPr>
          <w:rFonts w:ascii="Aptos" w:hAnsi="Aptos"/>
          <w:i/>
          <w:iCs/>
          <w:lang w:val="de-DE"/>
        </w:rPr>
        <w:t>z.B. Fachmarktzentr</w:t>
      </w:r>
      <w:r w:rsidR="001234DF" w:rsidRPr="0074202C">
        <w:rPr>
          <w:rFonts w:ascii="Aptos" w:hAnsi="Aptos"/>
          <w:i/>
          <w:iCs/>
          <w:lang w:val="de-DE"/>
        </w:rPr>
        <w:t>en</w:t>
      </w:r>
      <w:r w:rsidR="001234DF" w:rsidRPr="0074202C">
        <w:rPr>
          <w:rFonts w:ascii="Aptos" w:hAnsi="Aptos"/>
          <w:i/>
          <w:iCs/>
          <w:lang w:val="de-DE"/>
        </w:rPr>
        <w:t>, welche</w:t>
      </w:r>
      <w:r w:rsidR="001234DF" w:rsidRPr="0074202C">
        <w:rPr>
          <w:rFonts w:ascii="Aptos" w:hAnsi="Aptos"/>
          <w:i/>
          <w:iCs/>
          <w:lang w:val="de-DE"/>
        </w:rPr>
        <w:t xml:space="preserve"> </w:t>
      </w:r>
      <w:r w:rsidR="0074202C" w:rsidRPr="0074202C">
        <w:rPr>
          <w:rFonts w:ascii="Aptos" w:hAnsi="Aptos"/>
          <w:i/>
          <w:iCs/>
          <w:lang w:val="de-DE"/>
        </w:rPr>
        <w:t>mit Auslastung und strukturellem Leerstand zu kämpfen haben</w:t>
      </w:r>
    </w:p>
    <w:p w14:paraId="3A860AF4" w14:textId="1F670D2D" w:rsidR="00247DF8" w:rsidRPr="00FF3B5F" w:rsidRDefault="00247DF8" w:rsidP="00FF3B5F">
      <w:pPr>
        <w:pStyle w:val="ListParagraph"/>
        <w:numPr>
          <w:ilvl w:val="0"/>
          <w:numId w:val="13"/>
        </w:numPr>
        <w:ind w:left="700" w:hanging="308"/>
        <w:rPr>
          <w:rFonts w:ascii="Aptos" w:hAnsi="Aptos"/>
          <w:lang w:val="de-DE"/>
        </w:rPr>
      </w:pPr>
      <w:r w:rsidRPr="00FF3B5F">
        <w:rPr>
          <w:rFonts w:ascii="Aptos" w:hAnsi="Aptos"/>
          <w:lang w:val="de-DE"/>
        </w:rPr>
        <w:t xml:space="preserve">historisch gewachsene Stellplatzschlüssel </w:t>
      </w:r>
      <w:r w:rsidR="00996529">
        <w:rPr>
          <w:rFonts w:ascii="Aptos" w:hAnsi="Aptos"/>
          <w:lang w:val="de-DE"/>
        </w:rPr>
        <w:br/>
      </w:r>
      <w:r w:rsidR="00996529" w:rsidRPr="00996529">
        <w:rPr>
          <w:rFonts w:ascii="Aptos" w:hAnsi="Aptos"/>
          <w:i/>
          <w:iCs/>
          <w:lang w:val="de-DE"/>
        </w:rPr>
        <w:t xml:space="preserve">Beispiel: </w:t>
      </w:r>
      <w:r w:rsidR="00996529">
        <w:rPr>
          <w:rFonts w:ascii="Aptos" w:hAnsi="Aptos"/>
          <w:i/>
          <w:iCs/>
          <w:lang w:val="de-DE"/>
        </w:rPr>
        <w:t xml:space="preserve">„Umfunktionierte Gewerbeimmobilien“ wie ein ehemaliger </w:t>
      </w:r>
      <w:r w:rsidR="00996529" w:rsidRPr="00996529">
        <w:rPr>
          <w:rFonts w:ascii="Aptos" w:hAnsi="Aptos"/>
          <w:i/>
          <w:iCs/>
          <w:lang w:val="de-DE"/>
        </w:rPr>
        <w:t>Supermarkt mit höherem Stellplatzschlüssel</w:t>
      </w:r>
      <w:r w:rsidR="00996529">
        <w:rPr>
          <w:rFonts w:ascii="Aptos" w:hAnsi="Aptos"/>
          <w:i/>
          <w:iCs/>
          <w:lang w:val="de-DE"/>
        </w:rPr>
        <w:t xml:space="preserve"> der </w:t>
      </w:r>
      <w:r w:rsidR="00996529" w:rsidRPr="00996529">
        <w:rPr>
          <w:rFonts w:ascii="Aptos" w:hAnsi="Aptos"/>
          <w:i/>
          <w:iCs/>
          <w:lang w:val="de-DE"/>
        </w:rPr>
        <w:t xml:space="preserve">heute eine Spielhalle mit </w:t>
      </w:r>
      <w:r w:rsidR="00996529" w:rsidRPr="00996529">
        <w:rPr>
          <w:rFonts w:ascii="Aptos" w:hAnsi="Aptos"/>
          <w:i/>
          <w:iCs/>
          <w:lang w:val="de-DE"/>
        </w:rPr>
        <w:t>niedrigerem</w:t>
      </w:r>
      <w:r w:rsidR="00996529" w:rsidRPr="00996529">
        <w:rPr>
          <w:rFonts w:ascii="Aptos" w:hAnsi="Aptos"/>
          <w:i/>
          <w:iCs/>
          <w:lang w:val="de-DE"/>
        </w:rPr>
        <w:t xml:space="preserve"> Stellplatzschlüssel</w:t>
      </w:r>
      <w:r w:rsidR="00996529">
        <w:rPr>
          <w:rFonts w:ascii="Aptos" w:hAnsi="Aptos"/>
          <w:i/>
          <w:iCs/>
          <w:lang w:val="de-DE"/>
        </w:rPr>
        <w:t xml:space="preserve"> umfunktioniert wurde</w:t>
      </w:r>
    </w:p>
    <w:p w14:paraId="435F007E" w14:textId="6717DF36" w:rsidR="00247DF8" w:rsidRPr="00FF3B5F" w:rsidRDefault="00247DF8" w:rsidP="00FF3B5F">
      <w:pPr>
        <w:pStyle w:val="ListParagraph"/>
        <w:numPr>
          <w:ilvl w:val="0"/>
          <w:numId w:val="13"/>
        </w:numPr>
        <w:ind w:left="700" w:hanging="308"/>
        <w:rPr>
          <w:rFonts w:ascii="Aptos" w:hAnsi="Aptos"/>
          <w:lang w:val="de-DE"/>
        </w:rPr>
      </w:pPr>
      <w:r w:rsidRPr="00FF3B5F">
        <w:rPr>
          <w:rFonts w:ascii="Aptos" w:hAnsi="Aptos"/>
          <w:lang w:val="de-DE"/>
        </w:rPr>
        <w:t xml:space="preserve">veränderte Nutzungsprofile </w:t>
      </w:r>
      <w:r w:rsidR="00407813">
        <w:rPr>
          <w:rFonts w:ascii="Aptos" w:hAnsi="Aptos"/>
          <w:lang w:val="de-DE"/>
        </w:rPr>
        <w:br/>
      </w:r>
      <w:r w:rsidR="00407813" w:rsidRPr="00407813">
        <w:rPr>
          <w:rFonts w:ascii="Aptos" w:hAnsi="Aptos"/>
          <w:i/>
          <w:iCs/>
          <w:lang w:val="de-DE"/>
        </w:rPr>
        <w:t xml:space="preserve">Beispiele: </w:t>
      </w:r>
      <w:r w:rsidR="00407813" w:rsidRPr="00407813">
        <w:rPr>
          <w:rFonts w:ascii="Aptos" w:hAnsi="Aptos"/>
          <w:i/>
          <w:iCs/>
          <w:lang w:val="de-DE"/>
        </w:rPr>
        <w:t xml:space="preserve">Teilbereiche </w:t>
      </w:r>
      <w:r w:rsidR="000460E4">
        <w:rPr>
          <w:rFonts w:ascii="Aptos" w:hAnsi="Aptos"/>
          <w:i/>
          <w:iCs/>
          <w:lang w:val="de-DE"/>
        </w:rPr>
        <w:t>der Flächen in Nicht</w:t>
      </w:r>
      <w:r w:rsidR="005669E8">
        <w:rPr>
          <w:rFonts w:ascii="Aptos" w:hAnsi="Aptos"/>
          <w:i/>
          <w:iCs/>
          <w:lang w:val="de-DE"/>
        </w:rPr>
        <w:t>wohngebäuden</w:t>
      </w:r>
      <w:r w:rsidR="000460E4">
        <w:rPr>
          <w:rFonts w:ascii="Aptos" w:hAnsi="Aptos"/>
          <w:i/>
          <w:iCs/>
          <w:lang w:val="de-DE"/>
        </w:rPr>
        <w:t xml:space="preserve"> wurden von </w:t>
      </w:r>
      <w:r w:rsidR="00407813" w:rsidRPr="00407813">
        <w:rPr>
          <w:rFonts w:ascii="Aptos" w:hAnsi="Aptos"/>
          <w:i/>
          <w:iCs/>
          <w:lang w:val="de-DE"/>
        </w:rPr>
        <w:t>Gewerbe</w:t>
      </w:r>
      <w:r w:rsidR="000460E4">
        <w:rPr>
          <w:rFonts w:ascii="Aptos" w:hAnsi="Aptos"/>
          <w:i/>
          <w:iCs/>
          <w:lang w:val="de-DE"/>
        </w:rPr>
        <w:t>fläche</w:t>
      </w:r>
      <w:r w:rsidR="00407813" w:rsidRPr="00407813">
        <w:rPr>
          <w:rFonts w:ascii="Aptos" w:hAnsi="Aptos"/>
          <w:i/>
          <w:iCs/>
          <w:lang w:val="de-DE"/>
        </w:rPr>
        <w:t xml:space="preserve"> mit Kundenverkehr</w:t>
      </w:r>
      <w:r w:rsidR="000460E4">
        <w:rPr>
          <w:rFonts w:ascii="Aptos" w:hAnsi="Aptos"/>
          <w:i/>
          <w:iCs/>
          <w:lang w:val="de-DE"/>
        </w:rPr>
        <w:t xml:space="preserve"> in </w:t>
      </w:r>
      <w:r w:rsidR="00407813" w:rsidRPr="00407813">
        <w:rPr>
          <w:rFonts w:ascii="Aptos" w:hAnsi="Aptos"/>
          <w:i/>
          <w:iCs/>
          <w:lang w:val="de-DE"/>
        </w:rPr>
        <w:t>Lagerflächen</w:t>
      </w:r>
    </w:p>
    <w:p w14:paraId="2EA2B10D" w14:textId="5B4B9B1D" w:rsidR="00247DF8" w:rsidRPr="00FF3B5F" w:rsidRDefault="00247DF8" w:rsidP="00FF3B5F">
      <w:pPr>
        <w:pStyle w:val="ListParagraph"/>
        <w:numPr>
          <w:ilvl w:val="0"/>
          <w:numId w:val="13"/>
        </w:numPr>
        <w:ind w:left="700" w:hanging="308"/>
        <w:rPr>
          <w:rFonts w:ascii="Aptos" w:hAnsi="Aptos"/>
          <w:lang w:val="de-DE"/>
        </w:rPr>
      </w:pPr>
      <w:r w:rsidRPr="00FF3B5F">
        <w:rPr>
          <w:rFonts w:ascii="Aptos" w:hAnsi="Aptos"/>
          <w:lang w:val="de-DE"/>
        </w:rPr>
        <w:t xml:space="preserve">regionale Unterschiede beim Hochlauf der Elektromobilität </w:t>
      </w:r>
      <w:r w:rsidR="00FF3B5F">
        <w:rPr>
          <w:rFonts w:ascii="Aptos" w:hAnsi="Aptos"/>
          <w:lang w:val="de-DE"/>
        </w:rPr>
        <w:br/>
      </w:r>
      <w:r w:rsidR="002E7493" w:rsidRPr="00626157">
        <w:rPr>
          <w:rFonts w:ascii="Aptos" w:hAnsi="Aptos"/>
          <w:i/>
          <w:iCs/>
          <w:lang w:val="de-DE"/>
        </w:rPr>
        <w:t xml:space="preserve">Beispiele: Frankfurt a. d. Oder 1% BEV-Anteil vs. München </w:t>
      </w:r>
      <w:r w:rsidR="00537CB0" w:rsidRPr="00626157">
        <w:rPr>
          <w:rFonts w:ascii="Aptos" w:hAnsi="Aptos"/>
          <w:i/>
          <w:iCs/>
          <w:lang w:val="de-DE"/>
        </w:rPr>
        <w:t xml:space="preserve">4% </w:t>
      </w:r>
      <w:proofErr w:type="gramStart"/>
      <w:r w:rsidR="00537CB0" w:rsidRPr="00626157">
        <w:rPr>
          <w:rFonts w:ascii="Aptos" w:hAnsi="Aptos"/>
          <w:i/>
          <w:iCs/>
          <w:lang w:val="de-DE"/>
        </w:rPr>
        <w:t>BEV Anteil</w:t>
      </w:r>
      <w:proofErr w:type="gramEnd"/>
      <w:r w:rsidR="002E7493">
        <w:rPr>
          <w:rFonts w:ascii="Aptos" w:hAnsi="Aptos"/>
          <w:lang w:val="de-DE"/>
        </w:rPr>
        <w:t xml:space="preserve"> </w:t>
      </w:r>
    </w:p>
    <w:p w14:paraId="0C3E442E" w14:textId="77777777" w:rsidR="00FF3B5F" w:rsidRDefault="00247DF8" w:rsidP="00FF3B5F">
      <w:pPr>
        <w:ind w:left="360"/>
        <w:jc w:val="both"/>
        <w:rPr>
          <w:rFonts w:ascii="Aptos" w:hAnsi="Aptos"/>
          <w:lang w:val="de-DE"/>
        </w:rPr>
      </w:pPr>
      <w:r w:rsidRPr="00247DF8">
        <w:rPr>
          <w:rFonts w:ascii="Aptos" w:hAnsi="Aptos"/>
          <w:lang w:val="de-DE"/>
        </w:rPr>
        <w:t>Diese Faktoren sind jedoch entscheidend für die tatsächliche Nachfrage nach Ladeinfrastruktur damit auch die Sinnhaftigkeit einer staatlich erzwungenen Investition.</w:t>
      </w:r>
    </w:p>
    <w:p w14:paraId="588919D5" w14:textId="77777777" w:rsidR="008912D9" w:rsidRDefault="008912D9" w:rsidP="00FF3B5F">
      <w:pPr>
        <w:ind w:left="360"/>
        <w:jc w:val="both"/>
        <w:rPr>
          <w:rFonts w:ascii="Aptos" w:hAnsi="Aptos"/>
          <w:b/>
          <w:bCs/>
          <w:lang w:val="de-DE"/>
        </w:rPr>
      </w:pPr>
    </w:p>
    <w:p w14:paraId="058D3B88" w14:textId="77777777" w:rsidR="008912D9" w:rsidRDefault="008912D9" w:rsidP="00FF3B5F">
      <w:pPr>
        <w:ind w:left="360"/>
        <w:jc w:val="both"/>
        <w:rPr>
          <w:rFonts w:ascii="Aptos" w:hAnsi="Aptos"/>
          <w:b/>
          <w:bCs/>
          <w:lang w:val="de-DE"/>
        </w:rPr>
      </w:pPr>
    </w:p>
    <w:p w14:paraId="04D10473" w14:textId="77777777" w:rsidR="008912D9" w:rsidRDefault="008912D9" w:rsidP="00FF3B5F">
      <w:pPr>
        <w:ind w:left="360"/>
        <w:jc w:val="both"/>
        <w:rPr>
          <w:rFonts w:ascii="Aptos" w:hAnsi="Aptos"/>
          <w:b/>
          <w:bCs/>
          <w:lang w:val="de-DE"/>
        </w:rPr>
      </w:pPr>
    </w:p>
    <w:p w14:paraId="6677718F" w14:textId="1631853C" w:rsidR="00247DF8" w:rsidRPr="00FF3B5F" w:rsidRDefault="00247DF8" w:rsidP="00FF3B5F">
      <w:pPr>
        <w:ind w:left="360"/>
        <w:jc w:val="both"/>
        <w:rPr>
          <w:rFonts w:ascii="Aptos" w:hAnsi="Aptos"/>
          <w:b/>
          <w:bCs/>
          <w:lang w:val="de-DE"/>
        </w:rPr>
      </w:pPr>
      <w:r w:rsidRPr="00FF3B5F">
        <w:rPr>
          <w:rFonts w:ascii="Aptos" w:hAnsi="Aptos"/>
          <w:b/>
          <w:bCs/>
          <w:lang w:val="de-DE"/>
        </w:rPr>
        <w:lastRenderedPageBreak/>
        <w:t>3.2 Systematische Überdimensionierung von Infrastruktur</w:t>
      </w:r>
    </w:p>
    <w:p w14:paraId="0F4C6114" w14:textId="77777777" w:rsidR="00247DF8" w:rsidRPr="00247DF8" w:rsidRDefault="00247DF8" w:rsidP="00FF3B5F">
      <w:pPr>
        <w:ind w:left="360"/>
        <w:rPr>
          <w:rFonts w:ascii="Aptos" w:hAnsi="Aptos"/>
          <w:lang w:val="de-DE"/>
        </w:rPr>
      </w:pPr>
      <w:r w:rsidRPr="00247DF8">
        <w:rPr>
          <w:rFonts w:ascii="Aptos" w:hAnsi="Aptos"/>
          <w:lang w:val="de-DE"/>
        </w:rPr>
        <w:t xml:space="preserve">Die Kombination aus Stellplatzanzahl und Leistungsanforderung führt faktisch zu einer </w:t>
      </w:r>
      <w:r w:rsidRPr="007113BA">
        <w:rPr>
          <w:rFonts w:ascii="Aptos" w:hAnsi="Aptos"/>
          <w:b/>
          <w:bCs/>
          <w:lang w:val="de-DE"/>
        </w:rPr>
        <w:t>Überdimensionierung der Ladeinfrastruktur</w:t>
      </w:r>
      <w:r w:rsidRPr="00247DF8">
        <w:rPr>
          <w:rFonts w:ascii="Aptos" w:hAnsi="Aptos"/>
          <w:lang w:val="de-DE"/>
        </w:rPr>
        <w:t>:</w:t>
      </w:r>
    </w:p>
    <w:p w14:paraId="003505D9" w14:textId="2FE84F32" w:rsidR="00247DF8" w:rsidRPr="00426978" w:rsidRDefault="00247DF8" w:rsidP="00FF3B5F">
      <w:pPr>
        <w:ind w:firstLine="360"/>
        <w:rPr>
          <w:rFonts w:ascii="Aptos" w:hAnsi="Aptos"/>
          <w:i/>
          <w:iCs/>
          <w:lang w:val="de-DE"/>
        </w:rPr>
      </w:pPr>
      <w:r w:rsidRPr="00426978">
        <w:rPr>
          <w:rFonts w:ascii="Aptos" w:hAnsi="Aptos"/>
          <w:i/>
          <w:iCs/>
          <w:lang w:val="de-DE"/>
        </w:rPr>
        <w:t xml:space="preserve">Beispiel </w:t>
      </w:r>
      <w:r w:rsidR="003F05BF" w:rsidRPr="00426978">
        <w:rPr>
          <w:rFonts w:ascii="Aptos" w:hAnsi="Aptos"/>
          <w:i/>
          <w:iCs/>
          <w:lang w:val="de-DE"/>
        </w:rPr>
        <w:t>Bestandsgebäude</w:t>
      </w:r>
      <w:r w:rsidRPr="00426978">
        <w:rPr>
          <w:rFonts w:ascii="Aptos" w:hAnsi="Aptos"/>
          <w:i/>
          <w:iCs/>
          <w:lang w:val="de-DE"/>
        </w:rPr>
        <w:t>:</w:t>
      </w:r>
    </w:p>
    <w:p w14:paraId="38F28C98" w14:textId="1381BBFE" w:rsidR="005B02CA" w:rsidRPr="005B02CA" w:rsidRDefault="00247DF8" w:rsidP="005B02CA">
      <w:pPr>
        <w:pStyle w:val="ListParagraph"/>
        <w:numPr>
          <w:ilvl w:val="0"/>
          <w:numId w:val="15"/>
        </w:numPr>
        <w:ind w:left="672" w:hanging="196"/>
        <w:rPr>
          <w:rFonts w:ascii="Aptos" w:hAnsi="Aptos"/>
          <w:i/>
          <w:iCs/>
          <w:lang w:val="de-DE"/>
        </w:rPr>
      </w:pPr>
      <w:r w:rsidRPr="005B02CA">
        <w:rPr>
          <w:rFonts w:ascii="Aptos" w:hAnsi="Aptos"/>
          <w:i/>
          <w:iCs/>
          <w:lang w:val="de-DE"/>
        </w:rPr>
        <w:t>Verpflichtung:</w:t>
      </w:r>
      <w:r w:rsidR="00FF3B5F" w:rsidRPr="005B02CA">
        <w:rPr>
          <w:rFonts w:ascii="Aptos" w:hAnsi="Aptos"/>
          <w:i/>
          <w:iCs/>
          <w:lang w:val="de-DE"/>
        </w:rPr>
        <w:t xml:space="preserve"> </w:t>
      </w:r>
      <w:r w:rsidR="00B72E3F" w:rsidRPr="005B02CA">
        <w:rPr>
          <w:rFonts w:ascii="Aptos" w:hAnsi="Aptos"/>
          <w:i/>
          <w:iCs/>
          <w:lang w:val="de-DE"/>
        </w:rPr>
        <w:t>20 Ladepunkte oder 100 Stellplätze Vorverkabelung (ohne Netzanschluss!)</w:t>
      </w:r>
      <w:r w:rsidR="00B72E3F" w:rsidRPr="005B02CA">
        <w:rPr>
          <w:rFonts w:ascii="Aptos" w:hAnsi="Aptos"/>
          <w:i/>
          <w:iCs/>
          <w:lang w:val="de-DE"/>
        </w:rPr>
        <w:br/>
      </w:r>
      <w:r w:rsidR="00633874">
        <w:rPr>
          <w:rFonts w:ascii="Aptos" w:hAnsi="Aptos"/>
          <w:i/>
          <w:iCs/>
          <w:lang w:val="de-DE"/>
        </w:rPr>
        <w:br/>
      </w:r>
      <w:r w:rsidR="00E07853">
        <w:rPr>
          <w:rFonts w:ascii="Aptos" w:hAnsi="Aptos"/>
          <w:i/>
          <w:iCs/>
          <w:lang w:val="de-DE"/>
        </w:rPr>
        <w:t xml:space="preserve">Dimensionierung lt. </w:t>
      </w:r>
      <w:proofErr w:type="spellStart"/>
      <w:r w:rsidR="00E07853">
        <w:rPr>
          <w:rFonts w:ascii="Aptos" w:hAnsi="Aptos"/>
          <w:i/>
          <w:iCs/>
          <w:lang w:val="de-DE"/>
        </w:rPr>
        <w:t>AModG</w:t>
      </w:r>
      <w:proofErr w:type="spellEnd"/>
      <w:r w:rsidR="00E07853">
        <w:rPr>
          <w:rFonts w:ascii="Aptos" w:hAnsi="Aptos"/>
          <w:i/>
          <w:iCs/>
          <w:lang w:val="de-DE"/>
        </w:rPr>
        <w:t xml:space="preserve"> Artikel 7:</w:t>
      </w:r>
      <w:r w:rsidR="00E07853">
        <w:rPr>
          <w:rFonts w:ascii="Aptos" w:hAnsi="Aptos"/>
          <w:i/>
          <w:iCs/>
          <w:lang w:val="de-DE"/>
        </w:rPr>
        <w:br/>
      </w:r>
      <w:r w:rsidR="005B02CA" w:rsidRPr="005B02CA">
        <w:rPr>
          <w:rFonts w:ascii="Aptos" w:hAnsi="Aptos"/>
          <w:i/>
          <w:iCs/>
          <w:lang w:val="de-DE"/>
        </w:rPr>
        <w:t xml:space="preserve">öffentliche LIS: 200 × 1,1 kW = </w:t>
      </w:r>
      <w:r w:rsidR="005B02CA" w:rsidRPr="00E07853">
        <w:rPr>
          <w:rFonts w:ascii="Aptos" w:hAnsi="Aptos"/>
          <w:b/>
          <w:bCs/>
          <w:i/>
          <w:iCs/>
          <w:lang w:val="de-DE"/>
        </w:rPr>
        <w:t>220 kW Gesamtleistung</w:t>
      </w:r>
      <w:r w:rsidR="005B02CA" w:rsidRPr="005B02CA">
        <w:rPr>
          <w:rFonts w:ascii="Aptos" w:hAnsi="Aptos"/>
          <w:i/>
          <w:iCs/>
          <w:lang w:val="de-DE"/>
        </w:rPr>
        <w:t xml:space="preserve"> (1xHPC 220kW/2LP oder 4xDC 50kW</w:t>
      </w:r>
      <w:r w:rsidR="00E07853">
        <w:rPr>
          <w:rFonts w:ascii="Aptos" w:hAnsi="Aptos"/>
          <w:i/>
          <w:iCs/>
          <w:lang w:val="de-DE"/>
        </w:rPr>
        <w:t xml:space="preserve"> </w:t>
      </w:r>
      <w:r w:rsidR="005B02CA" w:rsidRPr="005B02CA">
        <w:rPr>
          <w:rFonts w:ascii="Aptos" w:hAnsi="Aptos"/>
          <w:i/>
          <w:iCs/>
          <w:lang w:val="de-DE"/>
        </w:rPr>
        <w:t>&amp;1xAC 22kW oder 10</w:t>
      </w:r>
      <w:r w:rsidR="00E07853">
        <w:rPr>
          <w:rFonts w:ascii="Aptos" w:hAnsi="Aptos"/>
          <w:i/>
          <w:iCs/>
          <w:lang w:val="de-DE"/>
        </w:rPr>
        <w:t xml:space="preserve"> </w:t>
      </w:r>
      <w:r w:rsidR="005B02CA" w:rsidRPr="005B02CA">
        <w:rPr>
          <w:rFonts w:ascii="Aptos" w:hAnsi="Aptos"/>
          <w:i/>
          <w:iCs/>
          <w:lang w:val="de-DE"/>
        </w:rPr>
        <w:t>x</w:t>
      </w:r>
      <w:r w:rsidR="00E07853">
        <w:rPr>
          <w:rFonts w:ascii="Aptos" w:hAnsi="Aptos"/>
          <w:i/>
          <w:iCs/>
          <w:lang w:val="de-DE"/>
        </w:rPr>
        <w:t xml:space="preserve"> </w:t>
      </w:r>
      <w:r w:rsidR="005B02CA" w:rsidRPr="005B02CA">
        <w:rPr>
          <w:rFonts w:ascii="Aptos" w:hAnsi="Aptos"/>
          <w:i/>
          <w:iCs/>
          <w:lang w:val="de-DE"/>
        </w:rPr>
        <w:t>AC 22kW)</w:t>
      </w:r>
    </w:p>
    <w:p w14:paraId="6A04A46C" w14:textId="4C0880A7" w:rsidR="00C24346" w:rsidRPr="00426978" w:rsidRDefault="00C24346" w:rsidP="005B02CA">
      <w:pPr>
        <w:pStyle w:val="ListParagraph"/>
        <w:ind w:left="658"/>
        <w:rPr>
          <w:rFonts w:ascii="Aptos" w:hAnsi="Aptos"/>
          <w:i/>
          <w:iCs/>
          <w:lang w:val="de-DE"/>
        </w:rPr>
      </w:pPr>
      <w:r w:rsidRPr="00426978">
        <w:rPr>
          <w:rFonts w:ascii="Aptos" w:hAnsi="Aptos"/>
          <w:i/>
          <w:iCs/>
          <w:lang w:val="de-DE"/>
        </w:rPr>
        <w:br/>
      </w:r>
      <w:r w:rsidR="00247DF8" w:rsidRPr="00426978">
        <w:rPr>
          <w:rFonts w:ascii="Aptos" w:hAnsi="Aptos"/>
          <w:i/>
          <w:iCs/>
          <w:lang w:val="de-DE"/>
        </w:rPr>
        <w:t>Konsequenz:</w:t>
      </w:r>
      <w:r w:rsidRPr="00426978">
        <w:rPr>
          <w:rFonts w:ascii="Aptos" w:hAnsi="Aptos"/>
          <w:i/>
          <w:iCs/>
          <w:lang w:val="de-DE"/>
        </w:rPr>
        <w:t xml:space="preserve"> </w:t>
      </w:r>
      <w:r w:rsidR="00247DF8" w:rsidRPr="00426978">
        <w:rPr>
          <w:rFonts w:ascii="Aptos" w:hAnsi="Aptos"/>
          <w:i/>
          <w:iCs/>
          <w:lang w:val="de-DE"/>
        </w:rPr>
        <w:t xml:space="preserve">häufig erforderlich: </w:t>
      </w:r>
      <w:r w:rsidR="00247DF8" w:rsidRPr="007E1E61">
        <w:rPr>
          <w:rFonts w:ascii="Aptos" w:hAnsi="Aptos"/>
          <w:b/>
          <w:bCs/>
          <w:i/>
          <w:iCs/>
          <w:lang w:val="de-DE"/>
        </w:rPr>
        <w:t>Mittelspannungsanschluss + Trafostation</w:t>
      </w:r>
    </w:p>
    <w:p w14:paraId="346E1320" w14:textId="4F24A7B6" w:rsidR="00247DF8" w:rsidRPr="00426978" w:rsidRDefault="00C24346" w:rsidP="00C24346">
      <w:pPr>
        <w:pStyle w:val="ListParagraph"/>
        <w:numPr>
          <w:ilvl w:val="0"/>
          <w:numId w:val="15"/>
        </w:numPr>
        <w:ind w:left="658" w:hanging="294"/>
        <w:rPr>
          <w:rFonts w:ascii="Aptos" w:hAnsi="Aptos"/>
          <w:i/>
          <w:iCs/>
          <w:lang w:val="de-DE"/>
        </w:rPr>
      </w:pPr>
      <w:r w:rsidRPr="00426978">
        <w:rPr>
          <w:rFonts w:ascii="Aptos" w:hAnsi="Aptos"/>
          <w:i/>
          <w:iCs/>
          <w:lang w:val="de-DE"/>
        </w:rPr>
        <w:t>F</w:t>
      </w:r>
      <w:r w:rsidR="00247DF8" w:rsidRPr="00426978">
        <w:rPr>
          <w:rFonts w:ascii="Aptos" w:hAnsi="Aptos"/>
          <w:i/>
          <w:iCs/>
          <w:lang w:val="de-DE"/>
        </w:rPr>
        <w:t>olgen:</w:t>
      </w:r>
    </w:p>
    <w:p w14:paraId="7DE08006" w14:textId="27A2FCF4" w:rsidR="00247DF8" w:rsidRPr="00426978" w:rsidRDefault="00247DF8" w:rsidP="00C24346">
      <w:pPr>
        <w:pStyle w:val="ListParagraph"/>
        <w:numPr>
          <w:ilvl w:val="1"/>
          <w:numId w:val="15"/>
        </w:numPr>
        <w:rPr>
          <w:rFonts w:ascii="Aptos" w:hAnsi="Aptos"/>
          <w:i/>
          <w:iCs/>
          <w:lang w:val="de-DE"/>
        </w:rPr>
      </w:pPr>
      <w:r w:rsidRPr="00426978">
        <w:rPr>
          <w:rFonts w:ascii="Aptos" w:hAnsi="Aptos"/>
          <w:i/>
          <w:iCs/>
          <w:lang w:val="de-DE"/>
        </w:rPr>
        <w:t>Netzinfrastrukturkosten von typischerweise ~100.000 € pro Standort</w:t>
      </w:r>
    </w:p>
    <w:p w14:paraId="289C585F" w14:textId="048339C8" w:rsidR="00247DF8" w:rsidRPr="00426978" w:rsidRDefault="00247DF8" w:rsidP="00C24346">
      <w:pPr>
        <w:pStyle w:val="ListParagraph"/>
        <w:numPr>
          <w:ilvl w:val="1"/>
          <w:numId w:val="15"/>
        </w:numPr>
        <w:rPr>
          <w:rFonts w:ascii="Aptos" w:hAnsi="Aptos"/>
          <w:i/>
          <w:iCs/>
          <w:lang w:val="de-DE"/>
        </w:rPr>
      </w:pPr>
      <w:r w:rsidRPr="00426978">
        <w:rPr>
          <w:rFonts w:ascii="Aptos" w:hAnsi="Aptos"/>
          <w:i/>
          <w:iCs/>
          <w:lang w:val="de-DE"/>
        </w:rPr>
        <w:t>Gesamtinvestitionen von zusätzlich ~250.000 € pro Liegenschaft</w:t>
      </w:r>
    </w:p>
    <w:p w14:paraId="10F70776" w14:textId="021802A1" w:rsidR="00247DF8" w:rsidRPr="00426978" w:rsidRDefault="00247DF8" w:rsidP="00C24346">
      <w:pPr>
        <w:pStyle w:val="ListParagraph"/>
        <w:numPr>
          <w:ilvl w:val="1"/>
          <w:numId w:val="15"/>
        </w:numPr>
        <w:rPr>
          <w:rFonts w:ascii="Aptos" w:hAnsi="Aptos"/>
          <w:i/>
          <w:iCs/>
          <w:lang w:val="de-DE"/>
        </w:rPr>
      </w:pPr>
      <w:r w:rsidRPr="00426978">
        <w:rPr>
          <w:rFonts w:ascii="Aptos" w:hAnsi="Aptos"/>
          <w:i/>
          <w:iCs/>
          <w:lang w:val="de-DE"/>
        </w:rPr>
        <w:t>keine Deckung</w:t>
      </w:r>
      <w:r w:rsidR="00633874">
        <w:rPr>
          <w:rFonts w:ascii="Aptos" w:hAnsi="Aptos"/>
          <w:i/>
          <w:iCs/>
          <w:lang w:val="de-DE"/>
        </w:rPr>
        <w:t xml:space="preserve"> und Monetarisierung der Investitionskosten</w:t>
      </w:r>
      <w:r w:rsidRPr="00426978">
        <w:rPr>
          <w:rFonts w:ascii="Aptos" w:hAnsi="Aptos"/>
          <w:i/>
          <w:iCs/>
          <w:lang w:val="de-DE"/>
        </w:rPr>
        <w:t xml:space="preserve"> durch realen Bedarf</w:t>
      </w:r>
      <w:r w:rsidR="00633874">
        <w:rPr>
          <w:rFonts w:ascii="Aptos" w:hAnsi="Aptos"/>
          <w:i/>
          <w:iCs/>
          <w:lang w:val="de-DE"/>
        </w:rPr>
        <w:t xml:space="preserve"> oder Nachfrage</w:t>
      </w:r>
    </w:p>
    <w:p w14:paraId="6FE5F043" w14:textId="1CF3DC9F" w:rsidR="00247DF8" w:rsidRPr="00247DF8" w:rsidRDefault="00247DF8" w:rsidP="001A19E5">
      <w:pPr>
        <w:ind w:left="720"/>
        <w:rPr>
          <w:rFonts w:ascii="Aptos" w:hAnsi="Aptos"/>
          <w:lang w:val="de-DE"/>
        </w:rPr>
      </w:pPr>
      <w:r w:rsidRPr="00247DF8">
        <w:rPr>
          <w:rFonts w:ascii="Aptos" w:hAnsi="Aptos"/>
          <w:lang w:val="de-DE"/>
        </w:rPr>
        <w:t xml:space="preserve">Dies widerspricht dem im Gesetzentwurf selbst verankerten </w:t>
      </w:r>
      <w:r w:rsidRPr="002F3E63">
        <w:rPr>
          <w:rFonts w:ascii="Aptos" w:hAnsi="Aptos"/>
          <w:b/>
          <w:bCs/>
          <w:lang w:val="de-DE"/>
        </w:rPr>
        <w:t>Grundsatz der Wirtschaftlichkeit</w:t>
      </w:r>
      <w:r w:rsidRPr="00247DF8">
        <w:rPr>
          <w:rFonts w:ascii="Aptos" w:hAnsi="Aptos"/>
          <w:lang w:val="de-DE"/>
        </w:rPr>
        <w:t>.</w:t>
      </w:r>
      <w:r w:rsidR="009B5AC3">
        <w:rPr>
          <w:rFonts w:ascii="Aptos" w:hAnsi="Aptos"/>
          <w:lang w:val="de-DE"/>
        </w:rPr>
        <w:br/>
      </w:r>
    </w:p>
    <w:p w14:paraId="238470DD" w14:textId="6F09ED9B" w:rsidR="00556991" w:rsidRPr="001A19E5" w:rsidRDefault="00556991" w:rsidP="001A19E5">
      <w:pPr>
        <w:pStyle w:val="ListParagraph"/>
        <w:ind w:left="360"/>
        <w:rPr>
          <w:rFonts w:ascii="Aptos" w:hAnsi="Aptos"/>
          <w:b/>
          <w:bCs/>
          <w:lang w:val="de-DE"/>
        </w:rPr>
      </w:pPr>
      <w:r w:rsidRPr="001A19E5">
        <w:rPr>
          <w:rFonts w:ascii="Aptos" w:hAnsi="Aptos"/>
          <w:b/>
          <w:bCs/>
          <w:lang w:val="de-DE"/>
        </w:rPr>
        <w:t xml:space="preserve">3.3 Erzwungene </w:t>
      </w:r>
      <w:r w:rsidR="00110FDA">
        <w:rPr>
          <w:rFonts w:ascii="Aptos" w:hAnsi="Aptos"/>
          <w:b/>
          <w:bCs/>
          <w:lang w:val="de-DE"/>
        </w:rPr>
        <w:t>Ladeinfrastruktur Dimensio</w:t>
      </w:r>
      <w:r w:rsidR="000A3980">
        <w:rPr>
          <w:rFonts w:ascii="Aptos" w:hAnsi="Aptos"/>
          <w:b/>
          <w:bCs/>
          <w:lang w:val="de-DE"/>
        </w:rPr>
        <w:t>ni</w:t>
      </w:r>
      <w:r w:rsidR="00110FDA">
        <w:rPr>
          <w:rFonts w:ascii="Aptos" w:hAnsi="Aptos"/>
          <w:b/>
          <w:bCs/>
          <w:lang w:val="de-DE"/>
        </w:rPr>
        <w:t xml:space="preserve">erung und </w:t>
      </w:r>
      <w:r w:rsidRPr="001A19E5">
        <w:rPr>
          <w:rFonts w:ascii="Aptos" w:hAnsi="Aptos"/>
          <w:b/>
          <w:bCs/>
          <w:lang w:val="de-DE"/>
        </w:rPr>
        <w:t>Strukturen ohne Nachfrage</w:t>
      </w:r>
    </w:p>
    <w:p w14:paraId="2AEAA461" w14:textId="407A393D" w:rsidR="00556991" w:rsidRPr="00556991" w:rsidRDefault="00556991" w:rsidP="00941C54">
      <w:pPr>
        <w:ind w:left="360"/>
        <w:rPr>
          <w:rFonts w:ascii="Aptos" w:hAnsi="Aptos"/>
          <w:lang w:val="de-DE"/>
        </w:rPr>
      </w:pPr>
      <w:r w:rsidRPr="00556991">
        <w:rPr>
          <w:rFonts w:ascii="Aptos" w:hAnsi="Aptos"/>
          <w:lang w:val="de-DE"/>
        </w:rPr>
        <w:t>Die Leistungslogik</w:t>
      </w:r>
      <w:r w:rsidR="00703B65">
        <w:rPr>
          <w:rFonts w:ascii="Aptos" w:hAnsi="Aptos"/>
          <w:lang w:val="de-DE"/>
        </w:rPr>
        <w:t xml:space="preserve"> für </w:t>
      </w:r>
      <w:r w:rsidR="00941C54">
        <w:rPr>
          <w:rFonts w:ascii="Aptos" w:hAnsi="Aptos"/>
          <w:lang w:val="de-DE"/>
        </w:rPr>
        <w:t>Stellplatzausstattung und öffentliche Ladeinfrastruktur</w:t>
      </w:r>
      <w:r w:rsidRPr="00556991">
        <w:rPr>
          <w:rFonts w:ascii="Aptos" w:hAnsi="Aptos"/>
          <w:lang w:val="de-DE"/>
        </w:rPr>
        <w:t xml:space="preserve"> führt dazu, dass Betreiber faktisch gezwungen werden:</w:t>
      </w:r>
    </w:p>
    <w:p w14:paraId="06B0EBC4" w14:textId="22E05AEC" w:rsidR="00556991" w:rsidRDefault="00556991" w:rsidP="001A19E5">
      <w:pPr>
        <w:pStyle w:val="ListParagraph"/>
        <w:numPr>
          <w:ilvl w:val="0"/>
          <w:numId w:val="15"/>
        </w:numPr>
        <w:ind w:left="1170" w:hanging="358"/>
        <w:rPr>
          <w:rFonts w:ascii="Aptos" w:hAnsi="Aptos"/>
          <w:lang w:val="de-DE"/>
        </w:rPr>
      </w:pPr>
      <w:r w:rsidRPr="001A19E5">
        <w:rPr>
          <w:rFonts w:ascii="Aptos" w:hAnsi="Aptos"/>
          <w:lang w:val="de-DE"/>
        </w:rPr>
        <w:t>Hochleistungs-Ladeinfrastruktur (HPC) aufzubauen</w:t>
      </w:r>
    </w:p>
    <w:p w14:paraId="1E88AC23" w14:textId="77777777" w:rsidR="00014A5B" w:rsidRDefault="005B603F" w:rsidP="00014A5B">
      <w:pPr>
        <w:pStyle w:val="ListParagraph"/>
        <w:numPr>
          <w:ilvl w:val="0"/>
          <w:numId w:val="15"/>
        </w:numPr>
        <w:ind w:left="1170" w:hanging="358"/>
        <w:rPr>
          <w:rFonts w:ascii="Aptos" w:hAnsi="Aptos"/>
          <w:lang w:val="de-DE"/>
        </w:rPr>
      </w:pPr>
      <w:r>
        <w:rPr>
          <w:rFonts w:ascii="Aptos" w:hAnsi="Aptos"/>
          <w:lang w:val="de-DE"/>
        </w:rPr>
        <w:t xml:space="preserve">50% </w:t>
      </w:r>
      <w:r w:rsidR="00924A4D">
        <w:rPr>
          <w:rFonts w:ascii="Aptos" w:hAnsi="Aptos"/>
          <w:lang w:val="de-DE"/>
        </w:rPr>
        <w:t xml:space="preserve">aller Stellplätze ohne Nutzungsverhalten und -Nachfrage </w:t>
      </w:r>
      <w:proofErr w:type="spellStart"/>
      <w:r w:rsidR="00FF47B9">
        <w:rPr>
          <w:rFonts w:ascii="Aptos" w:hAnsi="Aptos"/>
          <w:lang w:val="de-DE"/>
        </w:rPr>
        <w:t>vorzuverkabeln</w:t>
      </w:r>
      <w:proofErr w:type="spellEnd"/>
    </w:p>
    <w:p w14:paraId="4C517F77" w14:textId="051916D4" w:rsidR="00556991" w:rsidRPr="00F30C5C" w:rsidRDefault="00014A5B" w:rsidP="001A19E5">
      <w:pPr>
        <w:pStyle w:val="ListParagraph"/>
        <w:numPr>
          <w:ilvl w:val="0"/>
          <w:numId w:val="15"/>
        </w:numPr>
        <w:ind w:left="1170" w:hanging="358"/>
        <w:rPr>
          <w:rFonts w:ascii="Aptos" w:hAnsi="Aptos"/>
          <w:lang w:val="de-DE"/>
        </w:rPr>
      </w:pPr>
      <w:r w:rsidRPr="00F30C5C">
        <w:rPr>
          <w:rFonts w:ascii="Aptos" w:hAnsi="Aptos"/>
          <w:lang w:val="de-DE"/>
        </w:rPr>
        <w:t>AC/DC Ladepunkte zu installieren ohne konkreten Bedarf</w:t>
      </w:r>
      <w:r w:rsidR="00F30C5C">
        <w:rPr>
          <w:rFonts w:ascii="Aptos" w:hAnsi="Aptos"/>
          <w:lang w:val="de-DE"/>
        </w:rPr>
        <w:t xml:space="preserve"> </w:t>
      </w:r>
      <w:r w:rsidR="00556991" w:rsidRPr="00F30C5C">
        <w:rPr>
          <w:rFonts w:ascii="Aptos" w:hAnsi="Aptos"/>
          <w:lang w:val="de-DE"/>
        </w:rPr>
        <w:t>unabhängig von Nutzungsprofil</w:t>
      </w:r>
      <w:r w:rsidR="00726389" w:rsidRPr="00F30C5C">
        <w:rPr>
          <w:rFonts w:ascii="Aptos" w:hAnsi="Aptos"/>
          <w:lang w:val="de-DE"/>
        </w:rPr>
        <w:t xml:space="preserve"> (Auslastung), Bedarfsanforderungen (mittel- wie langfristig!)</w:t>
      </w:r>
      <w:r w:rsidR="00556991" w:rsidRPr="00F30C5C">
        <w:rPr>
          <w:rFonts w:ascii="Aptos" w:hAnsi="Aptos"/>
          <w:lang w:val="de-DE"/>
        </w:rPr>
        <w:t xml:space="preserve"> und Verweildauer. </w:t>
      </w:r>
    </w:p>
    <w:p w14:paraId="6D93DA16" w14:textId="7CA84F18" w:rsidR="00556991" w:rsidRDefault="00556991" w:rsidP="005B273D">
      <w:pPr>
        <w:ind w:left="378" w:firstLine="14"/>
        <w:jc w:val="both"/>
        <w:rPr>
          <w:rFonts w:ascii="Aptos" w:hAnsi="Aptos"/>
          <w:lang w:val="de-DE"/>
        </w:rPr>
      </w:pPr>
      <w:r w:rsidRPr="00556991">
        <w:rPr>
          <w:rFonts w:ascii="Aptos" w:hAnsi="Aptos"/>
          <w:lang w:val="de-DE"/>
        </w:rPr>
        <w:lastRenderedPageBreak/>
        <w:t>Insbesondere bei Standorten mit längeren Aufenthaltszeiten (z.</w:t>
      </w:r>
      <w:r w:rsidRPr="00556991">
        <w:rPr>
          <w:rFonts w:ascii="Arial" w:hAnsi="Arial" w:cs="Arial"/>
          <w:lang w:val="de-DE"/>
        </w:rPr>
        <w:t> </w:t>
      </w:r>
      <w:r w:rsidRPr="00556991">
        <w:rPr>
          <w:rFonts w:ascii="Aptos" w:hAnsi="Aptos"/>
          <w:lang w:val="de-DE"/>
        </w:rPr>
        <w:t>B. Fitnessstudios) sind jedoch sog. Low DC-L</w:t>
      </w:r>
      <w:r w:rsidRPr="00556991">
        <w:rPr>
          <w:rFonts w:ascii="Aptos" w:hAnsi="Aptos" w:cs="Aptos"/>
          <w:lang w:val="de-DE"/>
        </w:rPr>
        <w:t>ö</w:t>
      </w:r>
      <w:r w:rsidRPr="00556991">
        <w:rPr>
          <w:rFonts w:ascii="Aptos" w:hAnsi="Aptos"/>
          <w:lang w:val="de-DE"/>
        </w:rPr>
        <w:t>sungen (Gleichstromladen mit niedrigerer Ladeleistung) oder niedrigere Leistungsklassen wie etwa AC</w:t>
      </w:r>
      <w:r w:rsidR="00DF4F68">
        <w:rPr>
          <w:rFonts w:ascii="Aptos" w:hAnsi="Aptos"/>
          <w:lang w:val="de-DE"/>
        </w:rPr>
        <w:t>-</w:t>
      </w:r>
      <w:r w:rsidRPr="00556991">
        <w:rPr>
          <w:rFonts w:ascii="Aptos" w:hAnsi="Aptos"/>
          <w:lang w:val="de-DE"/>
        </w:rPr>
        <w:t>Normallader</w:t>
      </w:r>
      <w:r w:rsidR="00DF4F68">
        <w:rPr>
          <w:rFonts w:ascii="Aptos" w:hAnsi="Aptos"/>
          <w:lang w:val="de-DE"/>
        </w:rPr>
        <w:t xml:space="preserve"> (bis 22kW)</w:t>
      </w:r>
      <w:r w:rsidRPr="00556991">
        <w:rPr>
          <w:rFonts w:ascii="Aptos" w:hAnsi="Aptos"/>
          <w:lang w:val="de-DE"/>
        </w:rPr>
        <w:t xml:space="preserve"> deutlich wirtschaftlicher u</w:t>
      </w:r>
      <w:r w:rsidR="005B273D">
        <w:rPr>
          <w:rFonts w:ascii="Aptos" w:hAnsi="Aptos"/>
          <w:lang w:val="de-DE"/>
        </w:rPr>
        <w:t>nd sinnvoller</w:t>
      </w:r>
      <w:r w:rsidR="006F4610" w:rsidRPr="006F4610">
        <w:rPr>
          <w:lang w:val="de-DE"/>
        </w:rPr>
        <w:t xml:space="preserve"> </w:t>
      </w:r>
      <w:r w:rsidR="006F4610">
        <w:rPr>
          <w:rFonts w:ascii="Aptos" w:hAnsi="Aptos"/>
          <w:lang w:val="de-DE"/>
        </w:rPr>
        <w:br/>
      </w:r>
      <w:r w:rsidR="006F4610">
        <w:rPr>
          <w:rFonts w:ascii="Aptos" w:hAnsi="Aptos"/>
          <w:lang w:val="de-DE"/>
        </w:rPr>
        <w:br/>
      </w:r>
      <w:r w:rsidR="000C4F90">
        <w:rPr>
          <w:rFonts w:ascii="Aptos" w:hAnsi="Aptos"/>
          <w:lang w:val="de-DE"/>
        </w:rPr>
        <w:t>Es bleibt davon auszugehen, dass</w:t>
      </w:r>
      <w:r w:rsidR="006F4610" w:rsidRPr="006F4610">
        <w:rPr>
          <w:rFonts w:ascii="Aptos" w:hAnsi="Aptos"/>
          <w:lang w:val="de-DE"/>
        </w:rPr>
        <w:t xml:space="preserve"> privatwirtschaftliche Liegenschaften </w:t>
      </w:r>
      <w:proofErr w:type="gramStart"/>
      <w:r w:rsidR="006F4610" w:rsidRPr="006F4610">
        <w:rPr>
          <w:rFonts w:ascii="Aptos" w:hAnsi="Aptos"/>
          <w:lang w:val="de-DE"/>
        </w:rPr>
        <w:t>werden</w:t>
      </w:r>
      <w:proofErr w:type="gramEnd"/>
      <w:r w:rsidR="006F4610" w:rsidRPr="006F4610">
        <w:rPr>
          <w:rFonts w:ascii="Aptos" w:hAnsi="Aptos"/>
          <w:lang w:val="de-DE"/>
        </w:rPr>
        <w:t xml:space="preserve"> unabhängig von Sinn und Bedarf die </w:t>
      </w:r>
      <w:r w:rsidR="005B273D">
        <w:rPr>
          <w:rFonts w:ascii="Aptos" w:hAnsi="Aptos"/>
          <w:lang w:val="de-DE"/>
        </w:rPr>
        <w:t>wirtschaftlichste</w:t>
      </w:r>
      <w:r w:rsidR="006F4610" w:rsidRPr="006F4610">
        <w:rPr>
          <w:rFonts w:ascii="Aptos" w:hAnsi="Aptos"/>
          <w:lang w:val="de-DE"/>
        </w:rPr>
        <w:t xml:space="preserve"> Verpflichtung erfüllen, was meistens die Vorverkabelung sein wird.</w:t>
      </w:r>
    </w:p>
    <w:p w14:paraId="7F857438" w14:textId="77777777" w:rsidR="006F4610" w:rsidRPr="00556991" w:rsidRDefault="006F4610" w:rsidP="001A19E5">
      <w:pPr>
        <w:ind w:left="378" w:firstLine="14"/>
        <w:rPr>
          <w:rFonts w:ascii="Aptos" w:hAnsi="Aptos"/>
          <w:lang w:val="de-DE"/>
        </w:rPr>
      </w:pPr>
    </w:p>
    <w:p w14:paraId="5C22605F" w14:textId="77777777" w:rsidR="00556991" w:rsidRPr="001A19E5" w:rsidRDefault="00556991" w:rsidP="001A19E5">
      <w:pPr>
        <w:ind w:firstLine="378"/>
        <w:rPr>
          <w:rFonts w:ascii="Aptos" w:hAnsi="Aptos"/>
          <w:b/>
          <w:bCs/>
          <w:lang w:val="de-DE"/>
        </w:rPr>
      </w:pPr>
      <w:r w:rsidRPr="001A19E5">
        <w:rPr>
          <w:rFonts w:ascii="Aptos" w:hAnsi="Aptos"/>
          <w:b/>
          <w:bCs/>
          <w:lang w:val="de-DE"/>
        </w:rPr>
        <w:t>3.4 Fehlende Wirtschaftlichkeit im Bestand</w:t>
      </w:r>
    </w:p>
    <w:p w14:paraId="2DD80962" w14:textId="758E6BC1" w:rsidR="00556991" w:rsidRPr="00556991" w:rsidRDefault="00556991" w:rsidP="001A19E5">
      <w:pPr>
        <w:ind w:firstLine="378"/>
        <w:rPr>
          <w:rFonts w:ascii="Aptos" w:hAnsi="Aptos"/>
          <w:lang w:val="de-DE"/>
        </w:rPr>
      </w:pPr>
      <w:r w:rsidRPr="00556991">
        <w:rPr>
          <w:rFonts w:ascii="Aptos" w:hAnsi="Aptos"/>
          <w:lang w:val="de-DE"/>
        </w:rPr>
        <w:t>Reale Betriebsdaten</w:t>
      </w:r>
      <w:r w:rsidR="00E34C41">
        <w:rPr>
          <w:rFonts w:ascii="Aptos" w:hAnsi="Aptos"/>
          <w:lang w:val="de-DE"/>
        </w:rPr>
        <w:t xml:space="preserve"> öffentlicher Ladeinfrastruktur</w:t>
      </w:r>
      <w:r w:rsidRPr="00556991">
        <w:rPr>
          <w:rFonts w:ascii="Aptos" w:hAnsi="Aptos"/>
          <w:lang w:val="de-DE"/>
        </w:rPr>
        <w:t xml:space="preserve"> aus den Mitgliedsunternehmen zeigen:</w:t>
      </w:r>
    </w:p>
    <w:p w14:paraId="53ECCB84" w14:textId="77777777" w:rsidR="00556991" w:rsidRPr="00556991" w:rsidRDefault="00556991" w:rsidP="001A19E5">
      <w:pPr>
        <w:ind w:left="378"/>
        <w:rPr>
          <w:rFonts w:ascii="Aptos" w:hAnsi="Aptos"/>
          <w:lang w:val="de-DE"/>
        </w:rPr>
      </w:pPr>
      <w:r w:rsidRPr="00556991">
        <w:rPr>
          <w:rFonts w:ascii="Aptos" w:hAnsi="Aptos"/>
          <w:lang w:val="de-DE"/>
        </w:rPr>
        <w:t>Bereits heute ist der Betrieb von zwei DC-</w:t>
      </w:r>
      <w:proofErr w:type="gramStart"/>
      <w:r w:rsidRPr="00556991">
        <w:rPr>
          <w:rFonts w:ascii="Aptos" w:hAnsi="Aptos"/>
          <w:lang w:val="de-DE"/>
        </w:rPr>
        <w:t>Ladepunkten  (</w:t>
      </w:r>
      <w:proofErr w:type="gramEnd"/>
      <w:r w:rsidRPr="00556991">
        <w:rPr>
          <w:rFonts w:ascii="Aptos" w:hAnsi="Aptos"/>
          <w:lang w:val="de-DE"/>
        </w:rPr>
        <w:t>50 kW) an vielen Standorten nicht wirtschaftlich darstellbar. Eine zusätzliche Verpflichtung zu massiver Leistungsausweitung verschärft diese Situation erheblich.</w:t>
      </w:r>
    </w:p>
    <w:p w14:paraId="3E487BC4" w14:textId="77777777" w:rsidR="00556991" w:rsidRPr="001A19E5" w:rsidRDefault="00556991" w:rsidP="001A19E5">
      <w:pPr>
        <w:ind w:firstLine="378"/>
        <w:rPr>
          <w:rFonts w:ascii="Aptos" w:hAnsi="Aptos"/>
          <w:b/>
          <w:bCs/>
          <w:lang w:val="de-DE"/>
        </w:rPr>
      </w:pPr>
      <w:r w:rsidRPr="001A19E5">
        <w:rPr>
          <w:rFonts w:ascii="Aptos" w:hAnsi="Aptos"/>
          <w:b/>
          <w:bCs/>
          <w:lang w:val="de-DE"/>
        </w:rPr>
        <w:t>3.5 Fehlende Abstimmung mit Baurecht (Musterbauordnung)</w:t>
      </w:r>
    </w:p>
    <w:p w14:paraId="7DC0EEDB" w14:textId="77777777" w:rsidR="00556991" w:rsidRPr="00556991" w:rsidRDefault="00556991" w:rsidP="001A19E5">
      <w:pPr>
        <w:ind w:firstLine="378"/>
        <w:rPr>
          <w:rFonts w:ascii="Aptos" w:hAnsi="Aptos"/>
          <w:lang w:val="de-DE"/>
        </w:rPr>
      </w:pPr>
      <w:r w:rsidRPr="00556991">
        <w:rPr>
          <w:rFonts w:ascii="Aptos" w:hAnsi="Aptos"/>
          <w:lang w:val="de-DE"/>
        </w:rPr>
        <w:t>Der Gesetzentwurf berücksichtigt nicht die aktuell fehlende Klarstellung:</w:t>
      </w:r>
    </w:p>
    <w:p w14:paraId="6D9853E6" w14:textId="2D9403F0" w:rsidR="00556991" w:rsidRPr="00ED2873" w:rsidRDefault="00556991" w:rsidP="00ED2873">
      <w:pPr>
        <w:pStyle w:val="ListParagraph"/>
        <w:numPr>
          <w:ilvl w:val="0"/>
          <w:numId w:val="15"/>
        </w:numPr>
        <w:ind w:left="1162" w:hanging="308"/>
        <w:rPr>
          <w:rFonts w:ascii="Aptos" w:hAnsi="Aptos"/>
          <w:lang w:val="de-DE"/>
        </w:rPr>
      </w:pPr>
      <w:r w:rsidRPr="00ED2873">
        <w:rPr>
          <w:rFonts w:ascii="Aptos" w:hAnsi="Aptos"/>
          <w:lang w:val="de-DE"/>
        </w:rPr>
        <w:t>Ladeplätze als anrechenbare Stellplätze (§ 49 MBO), dies wurde bereits im Masterplan beschrieben</w:t>
      </w:r>
    </w:p>
    <w:p w14:paraId="07D780A4" w14:textId="77777777" w:rsidR="00556991" w:rsidRPr="00556991" w:rsidRDefault="00556991" w:rsidP="00ED2873">
      <w:pPr>
        <w:ind w:firstLine="720"/>
        <w:rPr>
          <w:rFonts w:ascii="Aptos" w:hAnsi="Aptos"/>
          <w:lang w:val="de-DE"/>
        </w:rPr>
      </w:pPr>
      <w:r w:rsidRPr="00556991">
        <w:rPr>
          <w:rFonts w:ascii="Aptos" w:hAnsi="Aptos"/>
          <w:lang w:val="de-DE"/>
        </w:rPr>
        <w:t>Konsequenz:</w:t>
      </w:r>
    </w:p>
    <w:p w14:paraId="6FDFBEA3" w14:textId="77777777" w:rsidR="00DC76DA" w:rsidRDefault="00556991" w:rsidP="00556991">
      <w:pPr>
        <w:pStyle w:val="ListParagraph"/>
        <w:numPr>
          <w:ilvl w:val="0"/>
          <w:numId w:val="15"/>
        </w:numPr>
        <w:ind w:left="1190" w:hanging="308"/>
        <w:rPr>
          <w:rFonts w:ascii="Aptos" w:hAnsi="Aptos"/>
          <w:lang w:val="de-DE"/>
        </w:rPr>
      </w:pPr>
      <w:r w:rsidRPr="00ED2873">
        <w:rPr>
          <w:rFonts w:ascii="Aptos" w:hAnsi="Aptos"/>
          <w:lang w:val="de-DE"/>
        </w:rPr>
        <w:t>Gefahr von Stellplatzablösen für Ladeplätze</w:t>
      </w:r>
    </w:p>
    <w:p w14:paraId="40840505" w14:textId="6F9F82F0" w:rsidR="00556991" w:rsidRPr="00ED2873" w:rsidRDefault="00556991" w:rsidP="00556991">
      <w:pPr>
        <w:pStyle w:val="ListParagraph"/>
        <w:numPr>
          <w:ilvl w:val="0"/>
          <w:numId w:val="15"/>
        </w:numPr>
        <w:ind w:left="1190" w:hanging="308"/>
        <w:rPr>
          <w:rFonts w:ascii="Aptos" w:hAnsi="Aptos"/>
          <w:lang w:val="de-DE"/>
        </w:rPr>
      </w:pPr>
      <w:r w:rsidRPr="00ED2873">
        <w:rPr>
          <w:rFonts w:ascii="Aptos" w:hAnsi="Aptos"/>
          <w:lang w:val="de-DE"/>
        </w:rPr>
        <w:t>Doppelbelastung von Investoren</w:t>
      </w:r>
    </w:p>
    <w:p w14:paraId="23C15DC5" w14:textId="77777777" w:rsidR="00556991" w:rsidRPr="00556991" w:rsidRDefault="00556991" w:rsidP="00DC76DA">
      <w:pPr>
        <w:ind w:firstLine="720"/>
        <w:rPr>
          <w:rFonts w:ascii="Aptos" w:hAnsi="Aptos"/>
          <w:lang w:val="de-DE"/>
        </w:rPr>
      </w:pPr>
      <w:r w:rsidRPr="00556991">
        <w:rPr>
          <w:rFonts w:ascii="Aptos" w:hAnsi="Aptos"/>
          <w:lang w:val="de-DE"/>
        </w:rPr>
        <w:t>→ klare rechtssystematische Inkonsistenz</w:t>
      </w:r>
    </w:p>
    <w:p w14:paraId="4C3716F2" w14:textId="77777777" w:rsidR="00556991" w:rsidRPr="00DC76DA" w:rsidRDefault="00556991" w:rsidP="00DC76DA">
      <w:pPr>
        <w:ind w:firstLine="392"/>
        <w:rPr>
          <w:rFonts w:ascii="Aptos" w:hAnsi="Aptos"/>
          <w:b/>
          <w:bCs/>
          <w:lang w:val="de-DE"/>
        </w:rPr>
      </w:pPr>
      <w:r w:rsidRPr="00DC76DA">
        <w:rPr>
          <w:rFonts w:ascii="Aptos" w:hAnsi="Aptos"/>
          <w:b/>
          <w:bCs/>
          <w:lang w:val="de-DE"/>
        </w:rPr>
        <w:t>3.6 Ungleichbehandlung öffentlicher vs. privater Liegenschaften</w:t>
      </w:r>
    </w:p>
    <w:p w14:paraId="78782D95" w14:textId="77777777" w:rsidR="00556991" w:rsidRPr="00556991" w:rsidRDefault="00556991" w:rsidP="00DC76DA">
      <w:pPr>
        <w:ind w:firstLine="392"/>
        <w:rPr>
          <w:rFonts w:ascii="Aptos" w:hAnsi="Aptos"/>
          <w:lang w:val="de-DE"/>
        </w:rPr>
      </w:pPr>
      <w:r w:rsidRPr="00556991">
        <w:rPr>
          <w:rFonts w:ascii="Aptos" w:hAnsi="Aptos"/>
          <w:lang w:val="de-DE"/>
        </w:rPr>
        <w:t>Die geplanten Übergangsregelungen:</w:t>
      </w:r>
    </w:p>
    <w:p w14:paraId="3579AE02" w14:textId="438B098B" w:rsidR="00556991" w:rsidRPr="00DC76DA" w:rsidRDefault="00556991" w:rsidP="00DC76DA">
      <w:pPr>
        <w:pStyle w:val="ListParagraph"/>
        <w:numPr>
          <w:ilvl w:val="0"/>
          <w:numId w:val="15"/>
        </w:numPr>
        <w:ind w:left="1232" w:hanging="322"/>
        <w:rPr>
          <w:rFonts w:ascii="Aptos" w:hAnsi="Aptos"/>
          <w:lang w:val="de-DE"/>
        </w:rPr>
      </w:pPr>
      <w:r w:rsidRPr="00DC76DA">
        <w:rPr>
          <w:rFonts w:ascii="Aptos" w:hAnsi="Aptos"/>
          <w:lang w:val="de-DE"/>
        </w:rPr>
        <w:t>Öffentliche Liegenschaften: längere Frist (bis 2033)</w:t>
      </w:r>
    </w:p>
    <w:p w14:paraId="18154664" w14:textId="6D08E4EF" w:rsidR="00556991" w:rsidRPr="00DC76DA" w:rsidRDefault="00556991" w:rsidP="00DC76DA">
      <w:pPr>
        <w:pStyle w:val="ListParagraph"/>
        <w:numPr>
          <w:ilvl w:val="0"/>
          <w:numId w:val="15"/>
        </w:numPr>
        <w:ind w:left="1232" w:hanging="322"/>
        <w:rPr>
          <w:rFonts w:ascii="Aptos" w:hAnsi="Aptos"/>
          <w:lang w:val="de-DE"/>
        </w:rPr>
      </w:pPr>
      <w:r w:rsidRPr="00DC76DA">
        <w:rPr>
          <w:rFonts w:ascii="Aptos" w:hAnsi="Aptos"/>
          <w:lang w:val="de-DE"/>
        </w:rPr>
        <w:t>Private Liegenschaften: Verpflichtung ab 2027</w:t>
      </w:r>
    </w:p>
    <w:p w14:paraId="178FCDE5" w14:textId="3E54B16C" w:rsidR="00556991" w:rsidRDefault="00DC76DA" w:rsidP="00DC76DA">
      <w:pPr>
        <w:ind w:left="420"/>
        <w:rPr>
          <w:rFonts w:ascii="Aptos" w:hAnsi="Aptos"/>
          <w:lang w:val="de-DE"/>
        </w:rPr>
      </w:pPr>
      <w:r>
        <w:rPr>
          <w:rFonts w:ascii="Aptos" w:hAnsi="Aptos"/>
          <w:lang w:val="de-DE"/>
        </w:rPr>
        <w:lastRenderedPageBreak/>
        <w:t xml:space="preserve">Diese </w:t>
      </w:r>
      <w:r w:rsidR="00556991" w:rsidRPr="00556991">
        <w:rPr>
          <w:rFonts w:ascii="Aptos" w:hAnsi="Aptos"/>
          <w:lang w:val="de-DE"/>
        </w:rPr>
        <w:t>führen zu einer nicht sachgerecht begründeten Ungleichbehandlung privater Eigentümer. Unabhängig davonsollten Bund und Länder hier mit gutem Beispiel voran gehen.</w:t>
      </w:r>
    </w:p>
    <w:p w14:paraId="3BF3F3C1" w14:textId="77777777" w:rsidR="00F708C1" w:rsidRPr="00F708C1" w:rsidRDefault="00F708C1" w:rsidP="00F708C1">
      <w:pPr>
        <w:ind w:left="420" w:hanging="378"/>
        <w:rPr>
          <w:rFonts w:ascii="Aptos" w:hAnsi="Aptos"/>
          <w:b/>
          <w:bCs/>
          <w:lang w:val="de-DE"/>
        </w:rPr>
      </w:pPr>
      <w:r w:rsidRPr="00F708C1">
        <w:rPr>
          <w:rFonts w:ascii="Aptos" w:hAnsi="Aptos"/>
          <w:b/>
          <w:bCs/>
          <w:lang w:val="de-DE"/>
        </w:rPr>
        <w:t>4. Auswirkungen auf Energie- und Netzsysteme</w:t>
      </w:r>
    </w:p>
    <w:p w14:paraId="18DAF43B" w14:textId="77777777" w:rsidR="00F708C1" w:rsidRPr="00F708C1" w:rsidRDefault="00F708C1" w:rsidP="00F708C1">
      <w:pPr>
        <w:ind w:left="420"/>
        <w:rPr>
          <w:rFonts w:ascii="Aptos" w:hAnsi="Aptos"/>
          <w:lang w:val="de-DE"/>
        </w:rPr>
      </w:pPr>
      <w:r w:rsidRPr="00F708C1">
        <w:rPr>
          <w:rFonts w:ascii="Aptos" w:hAnsi="Aptos"/>
          <w:lang w:val="de-DE"/>
        </w:rPr>
        <w:t>Die aktuelle Ausgestaltung führt zu:</w:t>
      </w:r>
    </w:p>
    <w:p w14:paraId="22D828FE" w14:textId="3B5AF27C" w:rsidR="00F708C1" w:rsidRPr="00F708C1" w:rsidRDefault="00F708C1" w:rsidP="00F708C1">
      <w:pPr>
        <w:pStyle w:val="ListParagraph"/>
        <w:numPr>
          <w:ilvl w:val="0"/>
          <w:numId w:val="15"/>
        </w:numPr>
        <w:ind w:left="868" w:hanging="301"/>
        <w:rPr>
          <w:rFonts w:ascii="Aptos" w:hAnsi="Aptos"/>
          <w:lang w:val="de-DE"/>
        </w:rPr>
      </w:pPr>
      <w:r w:rsidRPr="00F708C1">
        <w:rPr>
          <w:rFonts w:ascii="Aptos" w:hAnsi="Aptos"/>
          <w:lang w:val="de-DE"/>
        </w:rPr>
        <w:t>unnötigen Netzanschlusserweiterungen</w:t>
      </w:r>
    </w:p>
    <w:p w14:paraId="59A95C88" w14:textId="4BEE116D" w:rsidR="00F708C1" w:rsidRPr="00F708C1" w:rsidRDefault="00F708C1" w:rsidP="00F708C1">
      <w:pPr>
        <w:pStyle w:val="ListParagraph"/>
        <w:numPr>
          <w:ilvl w:val="0"/>
          <w:numId w:val="15"/>
        </w:numPr>
        <w:ind w:left="868" w:hanging="301"/>
        <w:rPr>
          <w:rFonts w:ascii="Aptos" w:hAnsi="Aptos"/>
          <w:lang w:val="de-DE"/>
        </w:rPr>
      </w:pPr>
      <w:r w:rsidRPr="00F708C1">
        <w:rPr>
          <w:rFonts w:ascii="Aptos" w:hAnsi="Aptos"/>
          <w:lang w:val="de-DE"/>
        </w:rPr>
        <w:t>Belastung der Verteilnetze durch vorgehaltene, aber ungenutzte Leistung</w:t>
      </w:r>
    </w:p>
    <w:p w14:paraId="514FB974" w14:textId="1B38232F" w:rsidR="00F708C1" w:rsidRPr="00F708C1" w:rsidRDefault="00F708C1" w:rsidP="00F708C1">
      <w:pPr>
        <w:pStyle w:val="ListParagraph"/>
        <w:numPr>
          <w:ilvl w:val="0"/>
          <w:numId w:val="15"/>
        </w:numPr>
        <w:ind w:left="868" w:hanging="301"/>
        <w:rPr>
          <w:rFonts w:ascii="Aptos" w:hAnsi="Aptos"/>
          <w:lang w:val="de-DE"/>
        </w:rPr>
      </w:pPr>
      <w:r w:rsidRPr="00F708C1">
        <w:rPr>
          <w:rFonts w:ascii="Aptos" w:hAnsi="Aptos"/>
          <w:lang w:val="de-DE"/>
        </w:rPr>
        <w:t>ineffizientem Kapitaleinsatz</w:t>
      </w:r>
    </w:p>
    <w:p w14:paraId="7A8A6E21" w14:textId="77777777" w:rsidR="00F708C1" w:rsidRPr="00F708C1" w:rsidRDefault="00F708C1" w:rsidP="00F708C1">
      <w:pPr>
        <w:ind w:left="420"/>
        <w:rPr>
          <w:rFonts w:ascii="Aptos" w:hAnsi="Aptos"/>
          <w:lang w:val="de-DE"/>
        </w:rPr>
      </w:pPr>
      <w:r w:rsidRPr="00F708C1">
        <w:rPr>
          <w:rFonts w:ascii="Aptos" w:hAnsi="Aptos"/>
          <w:lang w:val="de-DE"/>
        </w:rPr>
        <w:t>Dies steht im Widerspruch zu:</w:t>
      </w:r>
    </w:p>
    <w:p w14:paraId="2BAFE3C5" w14:textId="30CF3660" w:rsidR="00F708C1" w:rsidRPr="00F708C1" w:rsidRDefault="00F708C1" w:rsidP="00F708C1">
      <w:pPr>
        <w:pStyle w:val="ListParagraph"/>
        <w:numPr>
          <w:ilvl w:val="0"/>
          <w:numId w:val="15"/>
        </w:numPr>
        <w:ind w:left="882" w:hanging="280"/>
        <w:rPr>
          <w:rFonts w:ascii="Aptos" w:hAnsi="Aptos"/>
          <w:lang w:val="de-DE"/>
        </w:rPr>
      </w:pPr>
      <w:r w:rsidRPr="00F708C1">
        <w:rPr>
          <w:rFonts w:ascii="Aptos" w:hAnsi="Aptos"/>
          <w:lang w:val="de-DE"/>
        </w:rPr>
        <w:t>Ganzheitlichkeit der Energiewende</w:t>
      </w:r>
    </w:p>
    <w:p w14:paraId="15C1D91B" w14:textId="6F531C59" w:rsidR="00F708C1" w:rsidRPr="00F708C1" w:rsidRDefault="00F708C1" w:rsidP="00F708C1">
      <w:pPr>
        <w:pStyle w:val="ListParagraph"/>
        <w:numPr>
          <w:ilvl w:val="0"/>
          <w:numId w:val="15"/>
        </w:numPr>
        <w:ind w:left="882" w:hanging="280"/>
        <w:rPr>
          <w:rFonts w:ascii="Aptos" w:hAnsi="Aptos"/>
          <w:lang w:val="de-DE"/>
        </w:rPr>
      </w:pPr>
      <w:r w:rsidRPr="00F708C1">
        <w:rPr>
          <w:rFonts w:ascii="Aptos" w:hAnsi="Aptos"/>
          <w:lang w:val="de-DE"/>
        </w:rPr>
        <w:t>Effizienzanforderungen der Infrastrukturplanung</w:t>
      </w:r>
    </w:p>
    <w:p w14:paraId="48B2A0CC" w14:textId="0F138A15" w:rsidR="00F708C1" w:rsidRPr="00F708C1" w:rsidRDefault="00F708C1" w:rsidP="00F708C1">
      <w:pPr>
        <w:pStyle w:val="ListParagraph"/>
        <w:numPr>
          <w:ilvl w:val="0"/>
          <w:numId w:val="15"/>
        </w:numPr>
        <w:ind w:left="882" w:hanging="280"/>
        <w:rPr>
          <w:rFonts w:ascii="Aptos" w:hAnsi="Aptos"/>
          <w:lang w:val="de-DE"/>
        </w:rPr>
      </w:pPr>
      <w:r w:rsidRPr="00F708C1">
        <w:rPr>
          <w:rFonts w:ascii="Aptos" w:hAnsi="Aptos"/>
          <w:lang w:val="de-DE"/>
        </w:rPr>
        <w:t>Anderenorts geforderter Kosteneffizienz im Kontext der Energie- und Verkehrswende</w:t>
      </w:r>
    </w:p>
    <w:p w14:paraId="07CF9099" w14:textId="57C7185B" w:rsidR="00F708C1" w:rsidRPr="00F708C1" w:rsidRDefault="00F708C1" w:rsidP="00F708C1">
      <w:pPr>
        <w:ind w:left="420" w:hanging="350"/>
        <w:rPr>
          <w:rFonts w:ascii="Aptos" w:hAnsi="Aptos"/>
          <w:lang w:val="de-DE"/>
        </w:rPr>
      </w:pPr>
      <w:r w:rsidRPr="00B17F01">
        <w:rPr>
          <w:rFonts w:ascii="Aptos" w:hAnsi="Aptos"/>
          <w:b/>
          <w:bCs/>
          <w:lang w:val="de-DE"/>
        </w:rPr>
        <w:t>5.</w:t>
      </w:r>
      <w:r w:rsidRPr="00F708C1">
        <w:rPr>
          <w:rFonts w:ascii="Aptos" w:hAnsi="Aptos"/>
          <w:b/>
          <w:bCs/>
          <w:lang w:val="de-DE"/>
        </w:rPr>
        <w:t xml:space="preserve"> Anpassungsbedarf – Vorschläge des </w:t>
      </w:r>
      <w:proofErr w:type="spellStart"/>
      <w:r w:rsidRPr="00F708C1">
        <w:rPr>
          <w:rFonts w:ascii="Aptos" w:hAnsi="Aptos"/>
          <w:b/>
          <w:bCs/>
          <w:lang w:val="de-DE"/>
        </w:rPr>
        <w:t>charGER</w:t>
      </w:r>
      <w:proofErr w:type="spellEnd"/>
      <w:r w:rsidRPr="00F708C1">
        <w:rPr>
          <w:rFonts w:ascii="Aptos" w:hAnsi="Aptos"/>
          <w:b/>
          <w:bCs/>
          <w:lang w:val="de-DE"/>
        </w:rPr>
        <w:t xml:space="preserve"> </w:t>
      </w:r>
    </w:p>
    <w:p w14:paraId="40EAF2EE" w14:textId="77777777" w:rsidR="00F708C1" w:rsidRPr="00F708C1" w:rsidRDefault="00F708C1" w:rsidP="00F708C1">
      <w:pPr>
        <w:ind w:left="420"/>
        <w:rPr>
          <w:rFonts w:ascii="Aptos" w:hAnsi="Aptos"/>
          <w:lang w:val="de-DE"/>
        </w:rPr>
      </w:pPr>
      <w:r w:rsidRPr="00F708C1">
        <w:rPr>
          <w:rFonts w:ascii="Aptos" w:hAnsi="Aptos"/>
          <w:lang w:val="de-DE"/>
        </w:rPr>
        <w:t>Der Verband empfiehlt dringend folgende Ergänzungen des Gesetzesentwurfs:</w:t>
      </w:r>
    </w:p>
    <w:p w14:paraId="10767AE4" w14:textId="77777777" w:rsidR="00F708C1" w:rsidRPr="00F708C1" w:rsidRDefault="00F708C1" w:rsidP="00F708C1">
      <w:pPr>
        <w:ind w:left="420"/>
        <w:rPr>
          <w:rFonts w:ascii="Aptos" w:hAnsi="Aptos"/>
          <w:b/>
          <w:bCs/>
          <w:lang w:val="de-DE"/>
        </w:rPr>
      </w:pPr>
      <w:r w:rsidRPr="00F708C1">
        <w:rPr>
          <w:rFonts w:ascii="Aptos" w:hAnsi="Aptos"/>
          <w:b/>
          <w:bCs/>
          <w:lang w:val="de-DE"/>
        </w:rPr>
        <w:t>5.1 Einführung von Differenzierungskriterien</w:t>
      </w:r>
    </w:p>
    <w:p w14:paraId="2C553BEB" w14:textId="77777777" w:rsidR="00F708C1" w:rsidRPr="00F708C1" w:rsidRDefault="00F708C1" w:rsidP="00F708C1">
      <w:pPr>
        <w:ind w:left="420"/>
        <w:rPr>
          <w:rFonts w:ascii="Aptos" w:hAnsi="Aptos"/>
          <w:lang w:val="de-DE"/>
        </w:rPr>
      </w:pPr>
      <w:r w:rsidRPr="00F708C1">
        <w:rPr>
          <w:rFonts w:ascii="Aptos" w:hAnsi="Aptos"/>
          <w:lang w:val="de-DE"/>
        </w:rPr>
        <w:t>Berücksichtigung von:</w:t>
      </w:r>
    </w:p>
    <w:p w14:paraId="5CE87DF6" w14:textId="7C5E8629" w:rsidR="00F708C1" w:rsidRPr="00F708C1" w:rsidRDefault="00F708C1" w:rsidP="00F708C1">
      <w:pPr>
        <w:pStyle w:val="ListParagraph"/>
        <w:numPr>
          <w:ilvl w:val="0"/>
          <w:numId w:val="15"/>
        </w:numPr>
        <w:ind w:left="1184" w:hanging="428"/>
        <w:rPr>
          <w:rFonts w:ascii="Aptos" w:hAnsi="Aptos"/>
          <w:lang w:val="de-DE"/>
        </w:rPr>
      </w:pPr>
      <w:r w:rsidRPr="00F708C1">
        <w:rPr>
          <w:rFonts w:ascii="Aptos" w:hAnsi="Aptos"/>
          <w:lang w:val="de-DE"/>
        </w:rPr>
        <w:t xml:space="preserve">tatsächlicher Auslastung bestehender Ladepunkte </w:t>
      </w:r>
      <w:r w:rsidR="00346236">
        <w:rPr>
          <w:rFonts w:ascii="Aptos" w:hAnsi="Aptos"/>
          <w:lang w:val="de-DE"/>
        </w:rPr>
        <w:br/>
      </w:r>
      <w:r w:rsidR="00346236" w:rsidRPr="00346236">
        <w:rPr>
          <w:rFonts w:ascii="Aptos" w:hAnsi="Aptos"/>
          <w:i/>
          <w:iCs/>
          <w:lang w:val="de-DE"/>
        </w:rPr>
        <w:t xml:space="preserve">Beispiel: </w:t>
      </w:r>
      <w:r w:rsidR="00346236">
        <w:rPr>
          <w:rFonts w:ascii="Aptos" w:hAnsi="Aptos"/>
          <w:i/>
          <w:iCs/>
          <w:lang w:val="de-DE"/>
        </w:rPr>
        <w:t xml:space="preserve">Einführung </w:t>
      </w:r>
      <w:r w:rsidR="00346236" w:rsidRPr="00346236">
        <w:rPr>
          <w:rFonts w:ascii="Aptos" w:hAnsi="Aptos"/>
          <w:i/>
          <w:iCs/>
          <w:lang w:val="de-DE"/>
        </w:rPr>
        <w:t>automatisierte</w:t>
      </w:r>
      <w:r w:rsidR="00346236">
        <w:rPr>
          <w:rFonts w:ascii="Aptos" w:hAnsi="Aptos"/>
          <w:i/>
          <w:iCs/>
          <w:lang w:val="de-DE"/>
        </w:rPr>
        <w:t>r</w:t>
      </w:r>
      <w:r w:rsidR="00346236" w:rsidRPr="00346236">
        <w:rPr>
          <w:rFonts w:ascii="Aptos" w:hAnsi="Aptos"/>
          <w:i/>
          <w:iCs/>
          <w:lang w:val="de-DE"/>
        </w:rPr>
        <w:t xml:space="preserve"> </w:t>
      </w:r>
      <w:r w:rsidR="00346236">
        <w:rPr>
          <w:rFonts w:ascii="Aptos" w:hAnsi="Aptos"/>
          <w:i/>
          <w:iCs/>
          <w:lang w:val="de-DE"/>
        </w:rPr>
        <w:t xml:space="preserve">Berichterstattung </w:t>
      </w:r>
      <w:r w:rsidR="00346236" w:rsidRPr="00346236">
        <w:rPr>
          <w:rFonts w:ascii="Aptos" w:hAnsi="Aptos"/>
          <w:i/>
          <w:iCs/>
          <w:lang w:val="de-DE"/>
        </w:rPr>
        <w:t xml:space="preserve">analog OBELIS </w:t>
      </w:r>
      <w:r w:rsidR="00346236">
        <w:rPr>
          <w:rFonts w:ascii="Aptos" w:hAnsi="Aptos"/>
          <w:i/>
          <w:iCs/>
          <w:lang w:val="de-DE"/>
        </w:rPr>
        <w:t>zur Dokumentation</w:t>
      </w:r>
      <w:r w:rsidR="00346236" w:rsidRPr="00346236">
        <w:rPr>
          <w:rFonts w:ascii="Aptos" w:hAnsi="Aptos"/>
          <w:i/>
          <w:iCs/>
          <w:lang w:val="de-DE"/>
        </w:rPr>
        <w:t>, da</w:t>
      </w:r>
      <w:r w:rsidR="00346236">
        <w:rPr>
          <w:rFonts w:ascii="Aptos" w:hAnsi="Aptos"/>
          <w:i/>
          <w:iCs/>
          <w:lang w:val="de-DE"/>
        </w:rPr>
        <w:t>s</w:t>
      </w:r>
      <w:r w:rsidR="00346236" w:rsidRPr="00346236">
        <w:rPr>
          <w:rFonts w:ascii="Aptos" w:hAnsi="Aptos"/>
          <w:i/>
          <w:iCs/>
          <w:lang w:val="de-DE"/>
        </w:rPr>
        <w:t>s öffentliche Ladepunkte in Bestandsgebäuden &lt;50% Auslastung einen GEIG basierten Ausbau aussetzen und einen Ausbau bei Auslastung &gt;50% erzwingen.</w:t>
      </w:r>
    </w:p>
    <w:p w14:paraId="5E352D2B" w14:textId="714889C8" w:rsidR="00F708C1" w:rsidRPr="00F708C1" w:rsidRDefault="00F708C1" w:rsidP="00F708C1">
      <w:pPr>
        <w:pStyle w:val="ListParagraph"/>
        <w:numPr>
          <w:ilvl w:val="0"/>
          <w:numId w:val="15"/>
        </w:numPr>
        <w:ind w:left="1184" w:hanging="428"/>
        <w:rPr>
          <w:rFonts w:ascii="Aptos" w:hAnsi="Aptos"/>
          <w:lang w:val="de-DE"/>
        </w:rPr>
      </w:pPr>
      <w:r w:rsidRPr="00F708C1">
        <w:rPr>
          <w:rFonts w:ascii="Aptos" w:hAnsi="Aptos"/>
          <w:lang w:val="de-DE"/>
        </w:rPr>
        <w:t xml:space="preserve">Nutzungsart der Liegenschaft </w:t>
      </w:r>
      <w:r w:rsidR="00ED27B1">
        <w:rPr>
          <w:rFonts w:ascii="Aptos" w:hAnsi="Aptos"/>
          <w:lang w:val="de-DE"/>
        </w:rPr>
        <w:br/>
      </w:r>
      <w:r w:rsidR="00ED27B1" w:rsidRPr="00ED27B1">
        <w:rPr>
          <w:rFonts w:ascii="Aptos" w:hAnsi="Aptos"/>
          <w:i/>
          <w:iCs/>
          <w:lang w:val="de-DE"/>
        </w:rPr>
        <w:t xml:space="preserve">Beispiel: </w:t>
      </w:r>
      <w:r w:rsidR="00ED27B1" w:rsidRPr="00ED27B1">
        <w:rPr>
          <w:rFonts w:ascii="Aptos" w:hAnsi="Aptos"/>
          <w:i/>
          <w:iCs/>
          <w:lang w:val="de-DE"/>
        </w:rPr>
        <w:t xml:space="preserve">Der Nachweis das die aktuelle Nutzung der Liegenschaft weniger Stellplätze erfordert, muss auf Nachfrage des zuständigen Amtes nachgewiesen werden vom Liegenschaftseigentümer, die neu ermittelte Stellplatzmenge ist dann die Basis zur Erfüllung  </w:t>
      </w:r>
    </w:p>
    <w:p w14:paraId="3912AC8E" w14:textId="7C37E45B" w:rsidR="00F708C1" w:rsidRPr="00F708C1" w:rsidRDefault="00F708C1" w:rsidP="00F708C1">
      <w:pPr>
        <w:pStyle w:val="ListParagraph"/>
        <w:numPr>
          <w:ilvl w:val="0"/>
          <w:numId w:val="15"/>
        </w:numPr>
        <w:ind w:left="1184" w:hanging="428"/>
        <w:rPr>
          <w:rFonts w:ascii="Aptos" w:hAnsi="Aptos"/>
          <w:lang w:val="de-DE"/>
        </w:rPr>
      </w:pPr>
      <w:r w:rsidRPr="00F708C1">
        <w:rPr>
          <w:rFonts w:ascii="Aptos" w:hAnsi="Aptos"/>
          <w:lang w:val="de-DE"/>
        </w:rPr>
        <w:lastRenderedPageBreak/>
        <w:t>regionalem BEV-Hochlauf</w:t>
      </w:r>
      <w:r w:rsidR="00E256A8">
        <w:rPr>
          <w:rFonts w:ascii="Aptos" w:hAnsi="Aptos"/>
          <w:lang w:val="de-DE"/>
        </w:rPr>
        <w:t>, gemessen an einer BEV-Zulassungsquote im Anteil am Gesamtaufkommen von Kraftfahrzeugen (Basis = KFZ Zulassungsstati</w:t>
      </w:r>
      <w:r w:rsidR="00375A9E">
        <w:rPr>
          <w:rFonts w:ascii="Aptos" w:hAnsi="Aptos"/>
          <w:lang w:val="de-DE"/>
        </w:rPr>
        <w:t>stik des Statistischen Bundesamtes)</w:t>
      </w:r>
      <w:r w:rsidR="00767EA2">
        <w:rPr>
          <w:rFonts w:ascii="Aptos" w:hAnsi="Aptos"/>
          <w:lang w:val="de-DE"/>
        </w:rPr>
        <w:br/>
      </w:r>
      <w:r w:rsidR="00767EA2" w:rsidRPr="00767EA2">
        <w:rPr>
          <w:rFonts w:ascii="Aptos" w:hAnsi="Aptos"/>
          <w:i/>
          <w:iCs/>
          <w:lang w:val="de-DE"/>
        </w:rPr>
        <w:t xml:space="preserve">Beispiel: </w:t>
      </w:r>
      <w:r w:rsidR="00767EA2" w:rsidRPr="00767EA2">
        <w:rPr>
          <w:rFonts w:ascii="Aptos" w:hAnsi="Aptos"/>
          <w:i/>
          <w:iCs/>
          <w:lang w:val="de-DE"/>
        </w:rPr>
        <w:t xml:space="preserve">Einen jährlichen Schlüssel veröffentlichen, der die Quoten der Ladepunkte festlegt: Der Mittelwert aktuell ist 1, schlechtere Kommunen liegen bei 0,75, bessere bei 1,25 x d.h. Spitzenstädte wie Berlin oder München müssten die festgelegte Menge 1,25x erfüllen, schlechte BEV Quotenstädte wie Frankfurt </w:t>
      </w:r>
      <w:proofErr w:type="spellStart"/>
      <w:r w:rsidR="00767EA2" w:rsidRPr="00767EA2">
        <w:rPr>
          <w:rFonts w:ascii="Aptos" w:hAnsi="Aptos"/>
          <w:i/>
          <w:iCs/>
          <w:lang w:val="de-DE"/>
        </w:rPr>
        <w:t>Oder</w:t>
      </w:r>
      <w:proofErr w:type="spellEnd"/>
      <w:r w:rsidR="00767EA2" w:rsidRPr="00767EA2">
        <w:rPr>
          <w:rFonts w:ascii="Aptos" w:hAnsi="Aptos"/>
          <w:i/>
          <w:iCs/>
          <w:lang w:val="de-DE"/>
        </w:rPr>
        <w:t xml:space="preserve"> nur 0,75x.</w:t>
      </w:r>
      <w:r w:rsidR="00767EA2" w:rsidRPr="00767EA2">
        <w:rPr>
          <w:rFonts w:ascii="Aptos" w:hAnsi="Aptos"/>
          <w:lang w:val="de-DE"/>
        </w:rPr>
        <w:t xml:space="preserve">  </w:t>
      </w:r>
    </w:p>
    <w:p w14:paraId="1C728693" w14:textId="6D4FCA38" w:rsidR="00F708C1" w:rsidRPr="00AC388E" w:rsidRDefault="00F708C1" w:rsidP="00F708C1">
      <w:pPr>
        <w:pStyle w:val="ListParagraph"/>
        <w:numPr>
          <w:ilvl w:val="0"/>
          <w:numId w:val="15"/>
        </w:numPr>
        <w:ind w:left="1184" w:hanging="428"/>
        <w:rPr>
          <w:rFonts w:ascii="Aptos" w:hAnsi="Aptos"/>
          <w:lang w:val="de-DE"/>
        </w:rPr>
      </w:pPr>
      <w:r w:rsidRPr="00F708C1">
        <w:rPr>
          <w:rFonts w:ascii="Aptos" w:hAnsi="Aptos"/>
          <w:lang w:val="de-DE"/>
        </w:rPr>
        <w:t xml:space="preserve">Verweildauerprofilen </w:t>
      </w:r>
      <w:r w:rsidR="00A276AA">
        <w:rPr>
          <w:rFonts w:ascii="Aptos" w:hAnsi="Aptos"/>
          <w:lang w:val="de-DE"/>
        </w:rPr>
        <w:br/>
      </w:r>
      <w:r w:rsidR="00A276AA" w:rsidRPr="00A276AA">
        <w:rPr>
          <w:rFonts w:ascii="Aptos" w:hAnsi="Aptos"/>
          <w:i/>
          <w:iCs/>
          <w:lang w:val="de-DE"/>
        </w:rPr>
        <w:t xml:space="preserve">Beispiel: </w:t>
      </w:r>
      <w:r w:rsidR="00A276AA" w:rsidRPr="00A276AA">
        <w:rPr>
          <w:rFonts w:ascii="Aptos" w:hAnsi="Aptos"/>
          <w:i/>
          <w:iCs/>
          <w:lang w:val="de-DE"/>
        </w:rPr>
        <w:t xml:space="preserve">Mehr Flexibilität bei der starren Festsetzung von Ladepunkten, gibt dem Liegenschaftseigentümer und dem CPO (Charge Point Operator) die </w:t>
      </w:r>
      <w:r w:rsidR="00A276AA">
        <w:rPr>
          <w:rFonts w:ascii="Aptos" w:hAnsi="Aptos"/>
          <w:i/>
          <w:iCs/>
          <w:lang w:val="de-DE"/>
        </w:rPr>
        <w:t>wirtschaftliche</w:t>
      </w:r>
      <w:r w:rsidR="00A276AA" w:rsidRPr="00A276AA">
        <w:rPr>
          <w:rFonts w:ascii="Aptos" w:hAnsi="Aptos"/>
          <w:i/>
          <w:iCs/>
          <w:lang w:val="de-DE"/>
        </w:rPr>
        <w:t xml:space="preserve"> Möglichkeit die Ladetechnik zu realisieren, die sich </w:t>
      </w:r>
      <w:r w:rsidR="00A276AA">
        <w:rPr>
          <w:rFonts w:ascii="Aptos" w:hAnsi="Aptos"/>
          <w:i/>
          <w:iCs/>
          <w:lang w:val="de-DE"/>
        </w:rPr>
        <w:t>am Kundenverhalten und</w:t>
      </w:r>
      <w:r w:rsidR="00A276AA" w:rsidRPr="00A276AA">
        <w:rPr>
          <w:rFonts w:ascii="Aptos" w:hAnsi="Aptos"/>
          <w:i/>
          <w:iCs/>
          <w:lang w:val="de-DE"/>
        </w:rPr>
        <w:t xml:space="preserve"> Parkzeiten der Fahrzeuge anpasst</w:t>
      </w:r>
    </w:p>
    <w:p w14:paraId="207AFC9E" w14:textId="77777777" w:rsidR="00AC388E" w:rsidRPr="00F708C1" w:rsidRDefault="00AC388E" w:rsidP="00AC388E">
      <w:pPr>
        <w:pStyle w:val="ListParagraph"/>
        <w:ind w:left="1184"/>
        <w:rPr>
          <w:rFonts w:ascii="Aptos" w:hAnsi="Aptos"/>
          <w:lang w:val="de-DE"/>
        </w:rPr>
      </w:pPr>
    </w:p>
    <w:p w14:paraId="70A177B6" w14:textId="77777777" w:rsidR="00F708C1" w:rsidRPr="00F708C1" w:rsidRDefault="00F708C1" w:rsidP="00F708C1">
      <w:pPr>
        <w:ind w:left="420"/>
        <w:rPr>
          <w:rFonts w:ascii="Aptos" w:hAnsi="Aptos"/>
          <w:b/>
          <w:bCs/>
          <w:lang w:val="de-DE"/>
        </w:rPr>
      </w:pPr>
      <w:r w:rsidRPr="00F708C1">
        <w:rPr>
          <w:rFonts w:ascii="Aptos" w:hAnsi="Aptos"/>
          <w:b/>
          <w:bCs/>
          <w:lang w:val="de-DE"/>
        </w:rPr>
        <w:t>5.2 Flexibilisierung der Leistungsanforderungen</w:t>
      </w:r>
    </w:p>
    <w:p w14:paraId="7D7A77CD" w14:textId="4ECC661C" w:rsidR="00F708C1" w:rsidRPr="00F708C1" w:rsidRDefault="00F708C1" w:rsidP="00F708C1">
      <w:pPr>
        <w:pStyle w:val="ListParagraph"/>
        <w:numPr>
          <w:ilvl w:val="0"/>
          <w:numId w:val="15"/>
        </w:numPr>
        <w:ind w:left="1218" w:hanging="462"/>
        <w:rPr>
          <w:rFonts w:ascii="Aptos" w:hAnsi="Aptos"/>
          <w:lang w:val="de-DE"/>
        </w:rPr>
      </w:pPr>
      <w:r w:rsidRPr="00F708C1">
        <w:rPr>
          <w:rFonts w:ascii="Aptos" w:hAnsi="Aptos"/>
          <w:lang w:val="de-DE"/>
        </w:rPr>
        <w:t>Abkehr von pauschalen kW-pro-Stellplatz-Modellen</w:t>
      </w:r>
    </w:p>
    <w:p w14:paraId="5E52E8E2" w14:textId="37732E43" w:rsidR="00F708C1" w:rsidRPr="00F708C1" w:rsidRDefault="00F708C1" w:rsidP="00F708C1">
      <w:pPr>
        <w:pStyle w:val="ListParagraph"/>
        <w:numPr>
          <w:ilvl w:val="0"/>
          <w:numId w:val="15"/>
        </w:numPr>
        <w:ind w:left="1218" w:hanging="462"/>
        <w:rPr>
          <w:rFonts w:ascii="Aptos" w:hAnsi="Aptos"/>
          <w:lang w:val="de-DE"/>
        </w:rPr>
      </w:pPr>
      <w:r w:rsidRPr="00F708C1">
        <w:rPr>
          <w:rFonts w:ascii="Aptos" w:hAnsi="Aptos"/>
          <w:lang w:val="de-DE"/>
        </w:rPr>
        <w:t>Einführung dynamischer, bedarfsorientierter Leistungsansätze</w:t>
      </w:r>
    </w:p>
    <w:p w14:paraId="2DBD1838" w14:textId="183DD67F" w:rsidR="00F708C1" w:rsidRPr="00F708C1" w:rsidRDefault="00F708C1" w:rsidP="00F708C1">
      <w:pPr>
        <w:pStyle w:val="ListParagraph"/>
        <w:numPr>
          <w:ilvl w:val="0"/>
          <w:numId w:val="15"/>
        </w:numPr>
        <w:ind w:left="1218" w:hanging="462"/>
        <w:rPr>
          <w:rFonts w:ascii="Aptos" w:hAnsi="Aptos"/>
          <w:lang w:val="de-DE"/>
        </w:rPr>
      </w:pPr>
      <w:r w:rsidRPr="00F708C1">
        <w:rPr>
          <w:rFonts w:ascii="Aptos" w:hAnsi="Aptos"/>
          <w:lang w:val="de-DE"/>
        </w:rPr>
        <w:t>stärkere Berücksichtigung von Lastmanagementsystemen</w:t>
      </w:r>
    </w:p>
    <w:p w14:paraId="4A56E852" w14:textId="087D5D2A" w:rsidR="00F708C1" w:rsidRDefault="0056629E" w:rsidP="00AC388E">
      <w:pPr>
        <w:ind w:left="756"/>
        <w:jc w:val="both"/>
        <w:rPr>
          <w:rFonts w:ascii="Aptos" w:hAnsi="Aptos"/>
          <w:b/>
          <w:bCs/>
          <w:i/>
          <w:iCs/>
          <w:lang w:val="de-DE"/>
        </w:rPr>
      </w:pPr>
      <w:r>
        <w:rPr>
          <w:rFonts w:ascii="Aptos" w:hAnsi="Aptos"/>
          <w:lang w:val="de-DE"/>
        </w:rPr>
        <w:t>Bei der Dimensionierung der LIS-An</w:t>
      </w:r>
      <w:r w:rsidR="00A82B0C">
        <w:rPr>
          <w:rFonts w:ascii="Aptos" w:hAnsi="Aptos"/>
          <w:lang w:val="de-DE"/>
        </w:rPr>
        <w:t>lagen an einem Standort für</w:t>
      </w:r>
      <w:r w:rsidRPr="0056629E">
        <w:rPr>
          <w:rFonts w:ascii="Aptos" w:hAnsi="Aptos"/>
          <w:lang w:val="de-DE"/>
        </w:rPr>
        <w:t xml:space="preserve"> öff</w:t>
      </w:r>
      <w:r w:rsidR="00A82B0C">
        <w:rPr>
          <w:rFonts w:ascii="Aptos" w:hAnsi="Aptos"/>
          <w:lang w:val="de-DE"/>
        </w:rPr>
        <w:t>en</w:t>
      </w:r>
      <w:r w:rsidRPr="0056629E">
        <w:rPr>
          <w:rFonts w:ascii="Aptos" w:hAnsi="Aptos"/>
          <w:lang w:val="de-DE"/>
        </w:rPr>
        <w:t xml:space="preserve">tliche Ladepunkte </w:t>
      </w:r>
      <w:r w:rsidR="00A82B0C">
        <w:rPr>
          <w:rFonts w:ascii="Aptos" w:hAnsi="Aptos"/>
          <w:lang w:val="de-DE"/>
        </w:rPr>
        <w:t xml:space="preserve">kann es </w:t>
      </w:r>
      <w:r w:rsidR="00E66B23">
        <w:rPr>
          <w:rFonts w:ascii="Aptos" w:hAnsi="Aptos"/>
          <w:lang w:val="de-DE"/>
        </w:rPr>
        <w:t>folglich man</w:t>
      </w:r>
      <w:r w:rsidR="007C229C">
        <w:rPr>
          <w:rFonts w:ascii="Aptos" w:hAnsi="Aptos"/>
          <w:lang w:val="de-DE"/>
        </w:rPr>
        <w:t xml:space="preserve">chmal kundenfreundlicher und wirtschaftlicher sein den Standort </w:t>
      </w:r>
      <w:r w:rsidRPr="0056629E">
        <w:rPr>
          <w:rFonts w:ascii="Aptos" w:hAnsi="Aptos"/>
          <w:lang w:val="de-DE"/>
        </w:rPr>
        <w:t xml:space="preserve">mit </w:t>
      </w:r>
      <w:r w:rsidR="007C229C">
        <w:rPr>
          <w:rFonts w:ascii="Aptos" w:hAnsi="Aptos"/>
          <w:lang w:val="de-DE"/>
        </w:rPr>
        <w:t xml:space="preserve">zwei (2) je </w:t>
      </w:r>
      <w:r w:rsidRPr="0056629E">
        <w:rPr>
          <w:rFonts w:ascii="Aptos" w:hAnsi="Aptos"/>
          <w:lang w:val="de-DE"/>
        </w:rPr>
        <w:t xml:space="preserve">50kW </w:t>
      </w:r>
      <w:r w:rsidR="007C229C">
        <w:rPr>
          <w:rFonts w:ascii="Aptos" w:hAnsi="Aptos"/>
          <w:lang w:val="de-DE"/>
        </w:rPr>
        <w:t xml:space="preserve">Ladepunkten </w:t>
      </w:r>
      <w:r w:rsidRPr="0056629E">
        <w:rPr>
          <w:rFonts w:ascii="Aptos" w:hAnsi="Aptos"/>
          <w:lang w:val="de-DE"/>
        </w:rPr>
        <w:t xml:space="preserve">zu </w:t>
      </w:r>
      <w:r w:rsidR="007C229C">
        <w:rPr>
          <w:rFonts w:ascii="Aptos" w:hAnsi="Aptos"/>
          <w:lang w:val="de-DE"/>
        </w:rPr>
        <w:t xml:space="preserve">realisieren </w:t>
      </w:r>
      <w:r w:rsidRPr="0056629E">
        <w:rPr>
          <w:rFonts w:ascii="Aptos" w:hAnsi="Aptos"/>
          <w:lang w:val="de-DE"/>
        </w:rPr>
        <w:t xml:space="preserve">statt </w:t>
      </w:r>
      <w:r w:rsidR="00AC388E">
        <w:rPr>
          <w:rFonts w:ascii="Aptos" w:hAnsi="Aptos"/>
          <w:lang w:val="de-DE"/>
        </w:rPr>
        <w:t xml:space="preserve">einen </w:t>
      </w:r>
      <w:r w:rsidRPr="0056629E">
        <w:rPr>
          <w:rFonts w:ascii="Aptos" w:hAnsi="Aptos"/>
          <w:lang w:val="de-DE"/>
        </w:rPr>
        <w:t>300kW</w:t>
      </w:r>
      <w:r w:rsidR="00AC388E">
        <w:rPr>
          <w:rFonts w:ascii="Aptos" w:hAnsi="Aptos"/>
          <w:lang w:val="de-DE"/>
        </w:rPr>
        <w:t xml:space="preserve"> HPC.</w:t>
      </w:r>
      <w:r w:rsidR="00AC388E">
        <w:rPr>
          <w:rFonts w:ascii="Aptos" w:hAnsi="Aptos"/>
          <w:lang w:val="de-DE"/>
        </w:rPr>
        <w:br/>
      </w:r>
      <w:r w:rsidR="00AC388E">
        <w:rPr>
          <w:rFonts w:ascii="Aptos" w:hAnsi="Aptos"/>
          <w:lang w:val="de-DE"/>
        </w:rPr>
        <w:br/>
      </w:r>
      <w:r w:rsidR="00AC388E" w:rsidRPr="00AC388E">
        <w:rPr>
          <w:rFonts w:ascii="Aptos" w:hAnsi="Aptos"/>
          <w:b/>
          <w:bCs/>
          <w:i/>
          <w:iCs/>
          <w:lang w:val="de-DE"/>
        </w:rPr>
        <w:t xml:space="preserve">Wir schlagen eine vereinfachte Formel vor: </w:t>
      </w:r>
      <w:r w:rsidRPr="00AC388E">
        <w:rPr>
          <w:rFonts w:ascii="Aptos" w:hAnsi="Aptos"/>
          <w:b/>
          <w:bCs/>
          <w:i/>
          <w:iCs/>
          <w:lang w:val="de-DE"/>
        </w:rPr>
        <w:t xml:space="preserve">2 DC oder HPC </w:t>
      </w:r>
      <w:proofErr w:type="spellStart"/>
      <w:r w:rsidRPr="00AC388E">
        <w:rPr>
          <w:rFonts w:ascii="Aptos" w:hAnsi="Aptos"/>
          <w:b/>
          <w:bCs/>
          <w:i/>
          <w:iCs/>
          <w:lang w:val="de-DE"/>
        </w:rPr>
        <w:t>Ladepunke</w:t>
      </w:r>
      <w:proofErr w:type="spellEnd"/>
      <w:r w:rsidRPr="00AC388E">
        <w:rPr>
          <w:rFonts w:ascii="Aptos" w:hAnsi="Aptos"/>
          <w:b/>
          <w:bCs/>
          <w:i/>
          <w:iCs/>
          <w:lang w:val="de-DE"/>
        </w:rPr>
        <w:t xml:space="preserve"> &lt;250 Stellplätze, 4 DC oder HPC Ladepunkte &gt;250 Stellplätze alternativ 6 AC Ladepunkte &lt;250 Stellplätze, 12 AC Ladepunkte &gt;250 Stellplätze (Anschlussleistung kann durch Lastmanagementsystem </w:t>
      </w:r>
      <w:proofErr w:type="spellStart"/>
      <w:r w:rsidRPr="00AC388E">
        <w:rPr>
          <w:rFonts w:ascii="Aptos" w:hAnsi="Aptos"/>
          <w:b/>
          <w:bCs/>
          <w:i/>
          <w:iCs/>
          <w:lang w:val="de-DE"/>
        </w:rPr>
        <w:t>veringert</w:t>
      </w:r>
      <w:proofErr w:type="spellEnd"/>
      <w:r w:rsidRPr="00AC388E">
        <w:rPr>
          <w:rFonts w:ascii="Aptos" w:hAnsi="Aptos"/>
          <w:b/>
          <w:bCs/>
          <w:i/>
          <w:iCs/>
          <w:lang w:val="de-DE"/>
        </w:rPr>
        <w:t xml:space="preserve"> werden)</w:t>
      </w:r>
    </w:p>
    <w:p w14:paraId="5E6CE25F" w14:textId="77777777" w:rsidR="00AC388E" w:rsidRDefault="00AC388E" w:rsidP="00AC388E">
      <w:pPr>
        <w:ind w:left="756"/>
        <w:jc w:val="both"/>
        <w:rPr>
          <w:rFonts w:ascii="Aptos" w:hAnsi="Aptos"/>
          <w:highlight w:val="yellow"/>
          <w:lang w:val="de-DE"/>
        </w:rPr>
      </w:pPr>
    </w:p>
    <w:p w14:paraId="49BC1A6A" w14:textId="77777777" w:rsidR="006C2A61" w:rsidRDefault="006C2A61" w:rsidP="00AC388E">
      <w:pPr>
        <w:ind w:left="756"/>
        <w:jc w:val="both"/>
        <w:rPr>
          <w:rFonts w:ascii="Aptos" w:hAnsi="Aptos"/>
          <w:highlight w:val="yellow"/>
          <w:lang w:val="de-DE"/>
        </w:rPr>
      </w:pPr>
    </w:p>
    <w:p w14:paraId="63FB6AFE" w14:textId="77777777" w:rsidR="006C2A61" w:rsidRDefault="006C2A61" w:rsidP="00AC388E">
      <w:pPr>
        <w:ind w:left="756"/>
        <w:jc w:val="both"/>
        <w:rPr>
          <w:rFonts w:ascii="Aptos" w:hAnsi="Aptos"/>
          <w:highlight w:val="yellow"/>
          <w:lang w:val="de-DE"/>
        </w:rPr>
      </w:pPr>
    </w:p>
    <w:p w14:paraId="4016B925" w14:textId="77777777" w:rsidR="006C2A61" w:rsidRPr="0056629E" w:rsidRDefault="006C2A61" w:rsidP="00AC388E">
      <w:pPr>
        <w:ind w:left="756"/>
        <w:jc w:val="both"/>
        <w:rPr>
          <w:rFonts w:ascii="Aptos" w:hAnsi="Aptos"/>
          <w:highlight w:val="yellow"/>
          <w:lang w:val="de-DE"/>
        </w:rPr>
      </w:pPr>
    </w:p>
    <w:p w14:paraId="031B72AD" w14:textId="77777777" w:rsidR="00F708C1" w:rsidRPr="00F708C1" w:rsidRDefault="00F708C1" w:rsidP="00F708C1">
      <w:pPr>
        <w:ind w:left="420"/>
        <w:rPr>
          <w:rFonts w:ascii="Aptos" w:hAnsi="Aptos"/>
          <w:b/>
          <w:bCs/>
          <w:lang w:val="de-DE"/>
        </w:rPr>
      </w:pPr>
      <w:r w:rsidRPr="00F708C1">
        <w:rPr>
          <w:rFonts w:ascii="Aptos" w:hAnsi="Aptos"/>
          <w:b/>
          <w:bCs/>
          <w:lang w:val="de-DE"/>
        </w:rPr>
        <w:lastRenderedPageBreak/>
        <w:t>5.3 Wirtschaftlichkeitsklausel für Bestandsobjekte</w:t>
      </w:r>
    </w:p>
    <w:p w14:paraId="4F0B0501" w14:textId="4D627F08" w:rsidR="00F708C1" w:rsidRPr="00F708C1" w:rsidRDefault="00F708C1" w:rsidP="00F708C1">
      <w:pPr>
        <w:pStyle w:val="ListParagraph"/>
        <w:numPr>
          <w:ilvl w:val="0"/>
          <w:numId w:val="15"/>
        </w:numPr>
        <w:ind w:left="1246" w:hanging="448"/>
        <w:rPr>
          <w:rFonts w:ascii="Aptos" w:hAnsi="Aptos"/>
          <w:lang w:val="de-DE"/>
        </w:rPr>
      </w:pPr>
      <w:r w:rsidRPr="00F708C1">
        <w:rPr>
          <w:rFonts w:ascii="Aptos" w:hAnsi="Aptos"/>
          <w:lang w:val="de-DE"/>
        </w:rPr>
        <w:t>explizite Verankerung der Zumutbarkeit</w:t>
      </w:r>
    </w:p>
    <w:p w14:paraId="74CBCD01" w14:textId="4B68475D" w:rsidR="00F708C1" w:rsidRDefault="00F708C1" w:rsidP="00F708C1">
      <w:pPr>
        <w:pStyle w:val="ListParagraph"/>
        <w:numPr>
          <w:ilvl w:val="0"/>
          <w:numId w:val="15"/>
        </w:numPr>
        <w:ind w:left="1246" w:hanging="448"/>
        <w:rPr>
          <w:rFonts w:ascii="Aptos" w:hAnsi="Aptos"/>
          <w:lang w:val="de-DE"/>
        </w:rPr>
      </w:pPr>
      <w:r w:rsidRPr="00F708C1">
        <w:rPr>
          <w:rFonts w:ascii="Aptos" w:hAnsi="Aptos"/>
          <w:lang w:val="de-DE"/>
        </w:rPr>
        <w:t>Nachweis wirtschaftlicher Unverhältnismäßigkeit als Ausnahmegrund</w:t>
      </w:r>
    </w:p>
    <w:p w14:paraId="21DDD252" w14:textId="4705F025" w:rsidR="00D16B8F" w:rsidRPr="00F708C1" w:rsidRDefault="00D16B8F" w:rsidP="00F708C1">
      <w:pPr>
        <w:pStyle w:val="ListParagraph"/>
        <w:numPr>
          <w:ilvl w:val="0"/>
          <w:numId w:val="15"/>
        </w:numPr>
        <w:ind w:left="1246" w:hanging="448"/>
        <w:rPr>
          <w:rFonts w:ascii="Aptos" w:hAnsi="Aptos"/>
          <w:lang w:val="de-DE"/>
        </w:rPr>
      </w:pPr>
      <w:r>
        <w:rPr>
          <w:rFonts w:ascii="Aptos" w:hAnsi="Aptos"/>
          <w:lang w:val="de-DE"/>
        </w:rPr>
        <w:t xml:space="preserve">Berücksichtigung örtlicher Netzanschlusssituationen der Verteilnetzbetreiber (VNBs): </w:t>
      </w:r>
      <w:r w:rsidR="004B6D87">
        <w:rPr>
          <w:rFonts w:ascii="Aptos" w:hAnsi="Aptos"/>
          <w:lang w:val="de-DE"/>
        </w:rPr>
        <w:t>z.B. kein Anschluss an die Niederspannung möglich</w:t>
      </w:r>
    </w:p>
    <w:p w14:paraId="4984A7CF" w14:textId="08B5580F" w:rsidR="00F708C1" w:rsidRPr="00F708C1" w:rsidRDefault="00B07BE9" w:rsidP="00F708C1">
      <w:pPr>
        <w:ind w:left="420"/>
        <w:rPr>
          <w:rFonts w:ascii="Aptos" w:hAnsi="Aptos"/>
          <w:b/>
          <w:bCs/>
          <w:lang w:val="de-DE"/>
        </w:rPr>
      </w:pPr>
      <w:r>
        <w:rPr>
          <w:rFonts w:ascii="Aptos" w:hAnsi="Aptos"/>
          <w:b/>
          <w:bCs/>
          <w:lang w:val="de-DE"/>
        </w:rPr>
        <w:br/>
      </w:r>
      <w:r w:rsidR="00F708C1" w:rsidRPr="00F708C1">
        <w:rPr>
          <w:rFonts w:ascii="Aptos" w:hAnsi="Aptos"/>
          <w:b/>
          <w:bCs/>
          <w:lang w:val="de-DE"/>
        </w:rPr>
        <w:t>5.4 Übergangsfristen für Bestandsliegenschaften</w:t>
      </w:r>
    </w:p>
    <w:p w14:paraId="01268133" w14:textId="34AB3E20" w:rsidR="00F708C1" w:rsidRPr="00F708C1" w:rsidRDefault="00F708C1" w:rsidP="00F708C1">
      <w:pPr>
        <w:pStyle w:val="ListParagraph"/>
        <w:numPr>
          <w:ilvl w:val="0"/>
          <w:numId w:val="15"/>
        </w:numPr>
        <w:ind w:left="1260" w:hanging="462"/>
        <w:rPr>
          <w:rFonts w:ascii="Aptos" w:hAnsi="Aptos"/>
          <w:lang w:val="de-DE"/>
        </w:rPr>
      </w:pPr>
      <w:r w:rsidRPr="00F708C1">
        <w:rPr>
          <w:rFonts w:ascii="Aptos" w:hAnsi="Aptos"/>
          <w:lang w:val="de-DE"/>
        </w:rPr>
        <w:t>mindestens bis 2033</w:t>
      </w:r>
    </w:p>
    <w:p w14:paraId="3D374291" w14:textId="74FFC075" w:rsidR="00F708C1" w:rsidRPr="00F708C1" w:rsidRDefault="00F708C1" w:rsidP="00F708C1">
      <w:pPr>
        <w:pStyle w:val="ListParagraph"/>
        <w:numPr>
          <w:ilvl w:val="0"/>
          <w:numId w:val="15"/>
        </w:numPr>
        <w:ind w:left="1260" w:hanging="462"/>
        <w:rPr>
          <w:rFonts w:ascii="Aptos" w:hAnsi="Aptos"/>
          <w:lang w:val="de-DE"/>
        </w:rPr>
      </w:pPr>
      <w:r w:rsidRPr="00F708C1">
        <w:rPr>
          <w:rFonts w:ascii="Aptos" w:hAnsi="Aptos"/>
          <w:lang w:val="de-DE"/>
        </w:rPr>
        <w:t>analog zu öffentlichen Gebäuden</w:t>
      </w:r>
    </w:p>
    <w:p w14:paraId="0C0181A2" w14:textId="2FFFDAAB" w:rsidR="00F708C1" w:rsidRPr="00F708C1" w:rsidRDefault="00B07BE9" w:rsidP="00F708C1">
      <w:pPr>
        <w:ind w:left="420"/>
        <w:rPr>
          <w:rFonts w:ascii="Aptos" w:hAnsi="Aptos"/>
          <w:b/>
          <w:bCs/>
          <w:lang w:val="de-DE"/>
        </w:rPr>
      </w:pPr>
      <w:r>
        <w:rPr>
          <w:rFonts w:ascii="Aptos" w:hAnsi="Aptos"/>
          <w:b/>
          <w:bCs/>
          <w:lang w:val="de-DE"/>
        </w:rPr>
        <w:br/>
      </w:r>
      <w:r w:rsidR="00F708C1" w:rsidRPr="00F708C1">
        <w:rPr>
          <w:rFonts w:ascii="Aptos" w:hAnsi="Aptos"/>
          <w:b/>
          <w:bCs/>
          <w:lang w:val="de-DE"/>
        </w:rPr>
        <w:t>5.5 Harmonisierung mit Bauordnungsrecht</w:t>
      </w:r>
    </w:p>
    <w:p w14:paraId="30D6D156" w14:textId="6E7B588F" w:rsidR="00F708C1" w:rsidRPr="00F708C1" w:rsidRDefault="00F708C1" w:rsidP="00F708C1">
      <w:pPr>
        <w:pStyle w:val="ListParagraph"/>
        <w:numPr>
          <w:ilvl w:val="0"/>
          <w:numId w:val="15"/>
        </w:numPr>
        <w:ind w:left="1260" w:hanging="434"/>
        <w:rPr>
          <w:rFonts w:ascii="Aptos" w:hAnsi="Aptos"/>
          <w:lang w:val="de-DE"/>
        </w:rPr>
      </w:pPr>
      <w:r w:rsidRPr="00F708C1">
        <w:rPr>
          <w:rFonts w:ascii="Aptos" w:hAnsi="Aptos"/>
          <w:lang w:val="de-DE"/>
        </w:rPr>
        <w:t>Klarstellung in §</w:t>
      </w:r>
      <w:r w:rsidRPr="00F708C1">
        <w:rPr>
          <w:rFonts w:ascii="Arial" w:hAnsi="Arial" w:cs="Arial"/>
          <w:lang w:val="de-DE"/>
        </w:rPr>
        <w:t> </w:t>
      </w:r>
      <w:r w:rsidRPr="00F708C1">
        <w:rPr>
          <w:rFonts w:ascii="Aptos" w:hAnsi="Aptos"/>
          <w:lang w:val="de-DE"/>
        </w:rPr>
        <w:t>49 MBO</w:t>
      </w:r>
    </w:p>
    <w:p w14:paraId="3C298D89" w14:textId="1F49E2F6" w:rsidR="00F708C1" w:rsidRPr="00F708C1" w:rsidRDefault="00F708C1" w:rsidP="00F708C1">
      <w:pPr>
        <w:pStyle w:val="ListParagraph"/>
        <w:numPr>
          <w:ilvl w:val="0"/>
          <w:numId w:val="15"/>
        </w:numPr>
        <w:ind w:left="1260" w:hanging="434"/>
        <w:rPr>
          <w:rFonts w:ascii="Aptos" w:hAnsi="Aptos"/>
          <w:lang w:val="de-DE"/>
        </w:rPr>
      </w:pPr>
      <w:r w:rsidRPr="00F708C1">
        <w:rPr>
          <w:rFonts w:ascii="Aptos" w:hAnsi="Aptos"/>
          <w:lang w:val="de-DE"/>
        </w:rPr>
        <w:t>Überführung in Landesbauordnungen</w:t>
      </w:r>
    </w:p>
    <w:p w14:paraId="21278A93" w14:textId="44FCD65F" w:rsidR="00F708C1" w:rsidRPr="00F708C1" w:rsidRDefault="00F708C1" w:rsidP="00F708C1">
      <w:pPr>
        <w:pStyle w:val="ListParagraph"/>
        <w:numPr>
          <w:ilvl w:val="0"/>
          <w:numId w:val="15"/>
        </w:numPr>
        <w:ind w:left="1260" w:hanging="434"/>
        <w:rPr>
          <w:rFonts w:ascii="Aptos" w:hAnsi="Aptos"/>
          <w:lang w:val="de-DE"/>
        </w:rPr>
      </w:pPr>
      <w:r w:rsidRPr="00F708C1">
        <w:rPr>
          <w:rFonts w:ascii="Aptos" w:hAnsi="Aptos"/>
          <w:lang w:val="de-DE"/>
        </w:rPr>
        <w:t>eindeutige Anerkennung von Ladeplätzen als Stellplätze</w:t>
      </w:r>
    </w:p>
    <w:p w14:paraId="04FC0006" w14:textId="54DBA0D1" w:rsidR="00F708C1" w:rsidRPr="00F708C1" w:rsidRDefault="00B07BE9" w:rsidP="00F708C1">
      <w:pPr>
        <w:ind w:left="420"/>
        <w:rPr>
          <w:rFonts w:ascii="Aptos" w:hAnsi="Aptos"/>
          <w:b/>
          <w:bCs/>
          <w:lang w:val="de-DE"/>
        </w:rPr>
      </w:pPr>
      <w:r>
        <w:rPr>
          <w:rFonts w:ascii="Aptos" w:hAnsi="Aptos"/>
          <w:b/>
          <w:bCs/>
          <w:lang w:val="de-DE"/>
        </w:rPr>
        <w:br/>
      </w:r>
      <w:r w:rsidR="00F708C1" w:rsidRPr="00F708C1">
        <w:rPr>
          <w:rFonts w:ascii="Aptos" w:hAnsi="Aptos"/>
          <w:b/>
          <w:bCs/>
          <w:lang w:val="de-DE"/>
        </w:rPr>
        <w:t>5.6 Gleichbehandlung öffentlicher und privater Eigentümer</w:t>
      </w:r>
    </w:p>
    <w:p w14:paraId="529998C1" w14:textId="59B830C2" w:rsidR="00F708C1" w:rsidRPr="00F708C1" w:rsidRDefault="00F708C1" w:rsidP="00F708C1">
      <w:pPr>
        <w:pStyle w:val="ListParagraph"/>
        <w:numPr>
          <w:ilvl w:val="0"/>
          <w:numId w:val="15"/>
        </w:numPr>
        <w:ind w:left="1260" w:hanging="406"/>
        <w:rPr>
          <w:rFonts w:ascii="Aptos" w:hAnsi="Aptos"/>
          <w:lang w:val="de-DE"/>
        </w:rPr>
      </w:pPr>
      <w:r w:rsidRPr="00F708C1">
        <w:rPr>
          <w:rFonts w:ascii="Aptos" w:hAnsi="Aptos"/>
          <w:lang w:val="de-DE"/>
        </w:rPr>
        <w:t>einheitliche Fristen und Anforderungen</w:t>
      </w:r>
    </w:p>
    <w:p w14:paraId="69861541" w14:textId="4F067C42" w:rsidR="00F708C1" w:rsidRDefault="00F708C1" w:rsidP="00F708C1">
      <w:pPr>
        <w:pStyle w:val="ListParagraph"/>
        <w:numPr>
          <w:ilvl w:val="0"/>
          <w:numId w:val="15"/>
        </w:numPr>
        <w:ind w:left="1260" w:hanging="406"/>
        <w:rPr>
          <w:rFonts w:ascii="Aptos" w:hAnsi="Aptos"/>
          <w:lang w:val="de-DE"/>
        </w:rPr>
      </w:pPr>
      <w:r w:rsidRPr="00F708C1">
        <w:rPr>
          <w:rFonts w:ascii="Aptos" w:hAnsi="Aptos"/>
          <w:lang w:val="de-DE"/>
        </w:rPr>
        <w:t>Vermeidung von Marktverzerrungen</w:t>
      </w:r>
    </w:p>
    <w:p w14:paraId="619F5649" w14:textId="7AF3FA22" w:rsidR="00B07BE9" w:rsidRPr="00F708C1" w:rsidRDefault="00B07BE9" w:rsidP="00B07BE9">
      <w:pPr>
        <w:ind w:left="420"/>
        <w:rPr>
          <w:rFonts w:ascii="Aptos" w:hAnsi="Aptos"/>
          <w:b/>
          <w:bCs/>
          <w:lang w:val="de-DE"/>
        </w:rPr>
      </w:pPr>
      <w:r>
        <w:rPr>
          <w:rFonts w:ascii="Aptos" w:hAnsi="Aptos"/>
          <w:b/>
          <w:bCs/>
          <w:lang w:val="de-DE"/>
        </w:rPr>
        <w:br/>
      </w:r>
      <w:r w:rsidRPr="00F708C1">
        <w:rPr>
          <w:rFonts w:ascii="Aptos" w:hAnsi="Aptos"/>
          <w:b/>
          <w:bCs/>
          <w:lang w:val="de-DE"/>
        </w:rPr>
        <w:t>5.</w:t>
      </w:r>
      <w:r>
        <w:rPr>
          <w:rFonts w:ascii="Aptos" w:hAnsi="Aptos"/>
          <w:b/>
          <w:bCs/>
          <w:lang w:val="de-DE"/>
        </w:rPr>
        <w:t>7</w:t>
      </w:r>
      <w:r w:rsidRPr="00F708C1">
        <w:rPr>
          <w:rFonts w:ascii="Aptos" w:hAnsi="Aptos"/>
          <w:b/>
          <w:bCs/>
          <w:lang w:val="de-DE"/>
        </w:rPr>
        <w:t xml:space="preserve"> </w:t>
      </w:r>
      <w:r w:rsidR="00E16411" w:rsidRPr="00E16411">
        <w:rPr>
          <w:rFonts w:ascii="Aptos" w:hAnsi="Aptos"/>
          <w:b/>
          <w:bCs/>
          <w:lang w:val="de-DE"/>
        </w:rPr>
        <w:t>Wegfall der Möglichkeit von 50% Vorverkabelung /Vorinstallation</w:t>
      </w:r>
    </w:p>
    <w:p w14:paraId="248E0750" w14:textId="4630D01E" w:rsidR="00B07BE9" w:rsidRDefault="00C27012" w:rsidP="00C27012">
      <w:pPr>
        <w:ind w:left="720"/>
        <w:jc w:val="both"/>
        <w:rPr>
          <w:rFonts w:ascii="Aptos" w:hAnsi="Aptos"/>
          <w:lang w:val="de-DE"/>
        </w:rPr>
      </w:pPr>
      <w:r w:rsidRPr="00C27012">
        <w:rPr>
          <w:rFonts w:ascii="Aptos" w:hAnsi="Aptos"/>
          <w:lang w:val="de-DE"/>
        </w:rPr>
        <w:t xml:space="preserve">Das Abwägen der Alternativen wird viele Liegenschaftseigentümer der privaten Wirtschaft </w:t>
      </w:r>
      <w:r w:rsidR="000D18D7">
        <w:rPr>
          <w:rFonts w:ascii="Aptos" w:hAnsi="Aptos"/>
          <w:lang w:val="de-DE"/>
        </w:rPr>
        <w:t>kurz- und mittelfristig dazu motivieren die Anforderungen des novellierten</w:t>
      </w:r>
      <w:r w:rsidRPr="00C27012">
        <w:rPr>
          <w:rFonts w:ascii="Aptos" w:hAnsi="Aptos"/>
          <w:lang w:val="de-DE"/>
        </w:rPr>
        <w:t xml:space="preserve"> GEIG </w:t>
      </w:r>
      <w:r w:rsidR="000D18D7">
        <w:rPr>
          <w:rFonts w:ascii="Aptos" w:hAnsi="Aptos"/>
          <w:lang w:val="de-DE"/>
        </w:rPr>
        <w:t xml:space="preserve">lediglich </w:t>
      </w:r>
      <w:r w:rsidRPr="00C27012">
        <w:rPr>
          <w:rFonts w:ascii="Aptos" w:hAnsi="Aptos"/>
          <w:lang w:val="de-DE"/>
        </w:rPr>
        <w:t xml:space="preserve">in Form von </w:t>
      </w:r>
      <w:proofErr w:type="spellStart"/>
      <w:r w:rsidRPr="000D18D7">
        <w:rPr>
          <w:rFonts w:ascii="Aptos" w:hAnsi="Aptos"/>
          <w:i/>
          <w:iCs/>
          <w:lang w:val="de-DE"/>
        </w:rPr>
        <w:t>Vorverkabelungen</w:t>
      </w:r>
      <w:proofErr w:type="spellEnd"/>
      <w:r w:rsidRPr="000D18D7">
        <w:rPr>
          <w:rFonts w:ascii="Aptos" w:hAnsi="Aptos"/>
          <w:i/>
          <w:iCs/>
          <w:lang w:val="de-DE"/>
        </w:rPr>
        <w:t xml:space="preserve"> ohne Netzanschlus</w:t>
      </w:r>
      <w:r w:rsidRPr="00C27012">
        <w:rPr>
          <w:rFonts w:ascii="Aptos" w:hAnsi="Aptos"/>
          <w:lang w:val="de-DE"/>
        </w:rPr>
        <w:t>s umzusetzen. Eine wirkliche Entstehung von sinnhafter, bedarfsgerechten Ladeinfrastruktur verhindert diese Klausel</w:t>
      </w:r>
      <w:r w:rsidR="0096520D">
        <w:rPr>
          <w:rFonts w:ascii="Aptos" w:hAnsi="Aptos"/>
          <w:lang w:val="de-DE"/>
        </w:rPr>
        <w:t xml:space="preserve"> oder anders formuliert: </w:t>
      </w:r>
      <w:r w:rsidR="0096520D" w:rsidRPr="0096520D">
        <w:rPr>
          <w:rFonts w:ascii="Aptos" w:hAnsi="Aptos"/>
          <w:i/>
          <w:iCs/>
          <w:lang w:val="de-DE"/>
        </w:rPr>
        <w:t>ein r</w:t>
      </w:r>
      <w:r w:rsidRPr="0096520D">
        <w:rPr>
          <w:rFonts w:ascii="Aptos" w:hAnsi="Aptos"/>
          <w:i/>
          <w:iCs/>
          <w:lang w:val="de-DE"/>
        </w:rPr>
        <w:t>einer Verbau von Kabelschienen anstatt nutzbare Ladeinfrastruktur</w:t>
      </w:r>
      <w:r w:rsidR="0096520D" w:rsidRPr="0096520D">
        <w:rPr>
          <w:rFonts w:ascii="Aptos" w:hAnsi="Aptos"/>
          <w:i/>
          <w:iCs/>
          <w:lang w:val="de-DE"/>
        </w:rPr>
        <w:t xml:space="preserve"> wird keinen Fahrzeugnutzer zum Umstieg vom Verbrenner auf ein Elektroauto motivieren und die „Angebotsdebatte“ beenden.</w:t>
      </w:r>
    </w:p>
    <w:p w14:paraId="57EA4317" w14:textId="77777777" w:rsidR="00F708C1" w:rsidRPr="00F708C1" w:rsidRDefault="00F708C1" w:rsidP="00F708C1">
      <w:pPr>
        <w:ind w:left="420" w:hanging="406"/>
        <w:rPr>
          <w:rFonts w:ascii="Aptos" w:hAnsi="Aptos"/>
          <w:b/>
          <w:bCs/>
          <w:lang w:val="de-DE"/>
        </w:rPr>
      </w:pPr>
      <w:r w:rsidRPr="00F708C1">
        <w:rPr>
          <w:rFonts w:ascii="Aptos" w:hAnsi="Aptos"/>
          <w:b/>
          <w:bCs/>
          <w:lang w:val="de-DE"/>
        </w:rPr>
        <w:lastRenderedPageBreak/>
        <w:t>6. Fazit</w:t>
      </w:r>
    </w:p>
    <w:p w14:paraId="511CB973" w14:textId="77777777" w:rsidR="00F708C1" w:rsidRPr="00F708C1" w:rsidRDefault="00F708C1" w:rsidP="003D0EC1">
      <w:pPr>
        <w:ind w:left="420"/>
        <w:jc w:val="both"/>
        <w:rPr>
          <w:rFonts w:ascii="Aptos" w:hAnsi="Aptos"/>
          <w:lang w:val="de-DE"/>
        </w:rPr>
      </w:pPr>
      <w:r w:rsidRPr="00F708C1">
        <w:rPr>
          <w:rFonts w:ascii="Aptos" w:hAnsi="Aptos"/>
          <w:lang w:val="de-DE"/>
        </w:rPr>
        <w:t>Der Gesetzentwurf verfolgt ein grundsätzlich richtiges Ziel, verfehlt jedoch in seiner aktuellen Ausgestaltung die Anforderungen der Praxis.</w:t>
      </w:r>
    </w:p>
    <w:p w14:paraId="5603406D" w14:textId="77777777" w:rsidR="00F708C1" w:rsidRPr="00F708C1" w:rsidRDefault="00F708C1" w:rsidP="00F708C1">
      <w:pPr>
        <w:ind w:left="420"/>
        <w:rPr>
          <w:rFonts w:ascii="Aptos" w:hAnsi="Aptos"/>
          <w:lang w:val="de-DE"/>
        </w:rPr>
      </w:pPr>
      <w:r w:rsidRPr="00F708C1">
        <w:rPr>
          <w:rFonts w:ascii="Aptos" w:hAnsi="Aptos"/>
          <w:lang w:val="de-DE"/>
        </w:rPr>
        <w:t>Ohne Anpassungen drohen:</w:t>
      </w:r>
    </w:p>
    <w:p w14:paraId="55CB72A8" w14:textId="2B53552A" w:rsidR="00F708C1" w:rsidRPr="00F708C1" w:rsidRDefault="00F708C1" w:rsidP="00F708C1">
      <w:pPr>
        <w:pStyle w:val="ListParagraph"/>
        <w:numPr>
          <w:ilvl w:val="0"/>
          <w:numId w:val="15"/>
        </w:numPr>
        <w:ind w:left="1288" w:hanging="434"/>
        <w:rPr>
          <w:rFonts w:ascii="Aptos" w:hAnsi="Aptos"/>
          <w:lang w:val="de-DE"/>
        </w:rPr>
      </w:pPr>
      <w:r w:rsidRPr="00F708C1">
        <w:rPr>
          <w:rFonts w:ascii="Aptos" w:hAnsi="Aptos"/>
          <w:lang w:val="de-DE"/>
        </w:rPr>
        <w:t>erhebliche Fehlinvestitionen,</w:t>
      </w:r>
    </w:p>
    <w:p w14:paraId="78FA87CC" w14:textId="51332F68" w:rsidR="00F708C1" w:rsidRPr="00F708C1" w:rsidRDefault="00F708C1" w:rsidP="00F708C1">
      <w:pPr>
        <w:pStyle w:val="ListParagraph"/>
        <w:numPr>
          <w:ilvl w:val="0"/>
          <w:numId w:val="15"/>
        </w:numPr>
        <w:ind w:left="1288" w:hanging="434"/>
        <w:rPr>
          <w:rFonts w:ascii="Aptos" w:hAnsi="Aptos"/>
          <w:lang w:val="de-DE"/>
        </w:rPr>
      </w:pPr>
      <w:r w:rsidRPr="00F708C1">
        <w:rPr>
          <w:rFonts w:ascii="Aptos" w:hAnsi="Aptos"/>
          <w:lang w:val="de-DE"/>
        </w:rPr>
        <w:t>wirtschaftliche Überforderung von Bestandsbetreibern,</w:t>
      </w:r>
    </w:p>
    <w:p w14:paraId="3E38851C" w14:textId="57797DA9" w:rsidR="00F708C1" w:rsidRPr="00F708C1" w:rsidRDefault="00F708C1" w:rsidP="00F708C1">
      <w:pPr>
        <w:pStyle w:val="ListParagraph"/>
        <w:numPr>
          <w:ilvl w:val="0"/>
          <w:numId w:val="15"/>
        </w:numPr>
        <w:ind w:left="1288" w:hanging="434"/>
        <w:rPr>
          <w:rFonts w:ascii="Aptos" w:hAnsi="Aptos"/>
          <w:lang w:val="de-DE"/>
        </w:rPr>
      </w:pPr>
      <w:r w:rsidRPr="00F708C1">
        <w:rPr>
          <w:rFonts w:ascii="Aptos" w:hAnsi="Aptos"/>
          <w:lang w:val="de-DE"/>
        </w:rPr>
        <w:t>ineffiziente Nutzung von Netzkapazitäten,</w:t>
      </w:r>
    </w:p>
    <w:p w14:paraId="19576182" w14:textId="0F08C062" w:rsidR="00F708C1" w:rsidRPr="00F708C1" w:rsidRDefault="00F708C1" w:rsidP="00F708C1">
      <w:pPr>
        <w:pStyle w:val="ListParagraph"/>
        <w:numPr>
          <w:ilvl w:val="0"/>
          <w:numId w:val="15"/>
        </w:numPr>
        <w:ind w:left="1288" w:hanging="434"/>
        <w:rPr>
          <w:rFonts w:ascii="Aptos" w:hAnsi="Aptos"/>
          <w:lang w:val="de-DE"/>
        </w:rPr>
      </w:pPr>
      <w:r w:rsidRPr="00F708C1">
        <w:rPr>
          <w:rFonts w:ascii="Aptos" w:hAnsi="Aptos"/>
          <w:lang w:val="de-DE"/>
        </w:rPr>
        <w:t>Verzögerungen beim tatsächlichen Ausbau bedarfsgerechter Ladeinfrastruktur.</w:t>
      </w:r>
    </w:p>
    <w:p w14:paraId="7DBC94DE" w14:textId="12BC1429" w:rsidR="00F708C1" w:rsidRDefault="00F708C1" w:rsidP="003D0EC1">
      <w:pPr>
        <w:ind w:left="420"/>
        <w:jc w:val="both"/>
        <w:rPr>
          <w:rFonts w:ascii="Aptos" w:hAnsi="Aptos"/>
          <w:lang w:val="de-DE"/>
        </w:rPr>
      </w:pPr>
      <w:r>
        <w:rPr>
          <w:rFonts w:ascii="Aptos" w:hAnsi="Aptos"/>
          <w:lang w:val="de-DE"/>
        </w:rPr>
        <w:t xml:space="preserve">Vor dem Hintergrund der </w:t>
      </w:r>
      <w:proofErr w:type="gramStart"/>
      <w:r>
        <w:rPr>
          <w:rFonts w:ascii="Aptos" w:hAnsi="Aptos"/>
          <w:lang w:val="de-DE"/>
        </w:rPr>
        <w:t>extrem kurzen</w:t>
      </w:r>
      <w:proofErr w:type="gramEnd"/>
      <w:r>
        <w:rPr>
          <w:rFonts w:ascii="Aptos" w:hAnsi="Aptos"/>
          <w:lang w:val="de-DE"/>
        </w:rPr>
        <w:t xml:space="preserve"> Zeit bis zum geplanten Inkrafttreten de</w:t>
      </w:r>
      <w:r w:rsidR="003D0EC1">
        <w:rPr>
          <w:rFonts w:ascii="Aptos" w:hAnsi="Aptos"/>
          <w:lang w:val="de-DE"/>
        </w:rPr>
        <w:t>r neuen Novelle vor dem 1. Juli 2026 steht d</w:t>
      </w:r>
      <w:r w:rsidRPr="00F708C1">
        <w:rPr>
          <w:rFonts w:ascii="Aptos" w:hAnsi="Aptos"/>
          <w:lang w:val="de-DE"/>
        </w:rPr>
        <w:t xml:space="preserve">er </w:t>
      </w:r>
      <w:proofErr w:type="spellStart"/>
      <w:r w:rsidRPr="00F708C1">
        <w:rPr>
          <w:rFonts w:ascii="Aptos" w:hAnsi="Aptos"/>
          <w:lang w:val="de-DE"/>
        </w:rPr>
        <w:t>charGER</w:t>
      </w:r>
      <w:proofErr w:type="spellEnd"/>
      <w:r w:rsidRPr="00F708C1">
        <w:rPr>
          <w:rFonts w:ascii="Aptos" w:hAnsi="Aptos"/>
          <w:lang w:val="de-DE"/>
        </w:rPr>
        <w:t xml:space="preserve"> </w:t>
      </w:r>
      <w:r w:rsidR="003D0EC1">
        <w:rPr>
          <w:rFonts w:ascii="Aptos" w:hAnsi="Aptos"/>
          <w:lang w:val="de-DE"/>
        </w:rPr>
        <w:t>Verband</w:t>
      </w:r>
      <w:r w:rsidRPr="00F708C1">
        <w:rPr>
          <w:rFonts w:ascii="Aptos" w:hAnsi="Aptos"/>
          <w:lang w:val="de-DE"/>
        </w:rPr>
        <w:t xml:space="preserve"> </w:t>
      </w:r>
      <w:r w:rsidR="003D0EC1">
        <w:rPr>
          <w:rFonts w:ascii="Aptos" w:hAnsi="Aptos"/>
          <w:lang w:val="de-DE"/>
        </w:rPr>
        <w:t>jederzeit</w:t>
      </w:r>
      <w:r w:rsidRPr="00F708C1">
        <w:rPr>
          <w:rFonts w:ascii="Aptos" w:hAnsi="Aptos"/>
          <w:lang w:val="de-DE"/>
        </w:rPr>
        <w:t xml:space="preserve"> für einen konstruktiven Dialog bereit, um gemeinsam mit Gesetzgeber und Verwaltung eine </w:t>
      </w:r>
      <w:r w:rsidRPr="003D0EC1">
        <w:rPr>
          <w:rFonts w:ascii="Aptos" w:hAnsi="Aptos"/>
          <w:b/>
          <w:bCs/>
          <w:lang w:val="de-DE"/>
        </w:rPr>
        <w:t>praxisgerechte, wirtschaftlich tragfähige und energiewirtschaftlich sinnvolle Lösung</w:t>
      </w:r>
      <w:r w:rsidRPr="00F708C1">
        <w:rPr>
          <w:rFonts w:ascii="Aptos" w:hAnsi="Aptos"/>
          <w:lang w:val="de-DE"/>
        </w:rPr>
        <w:t xml:space="preserve"> zu erarbeiten.</w:t>
      </w:r>
    </w:p>
    <w:p w14:paraId="0A9611DB" w14:textId="171FF105" w:rsidR="00301BC6" w:rsidRPr="00301BC6" w:rsidRDefault="00301BC6" w:rsidP="00301BC6">
      <w:pPr>
        <w:spacing w:before="100" w:beforeAutospacing="1" w:after="100" w:afterAutospacing="1" w:line="300" w:lineRule="atLeast"/>
        <w:ind w:firstLine="360"/>
        <w:rPr>
          <w:rFonts w:ascii="Aptos" w:hAnsi="Aptos"/>
          <w:lang w:val="de-DE"/>
        </w:rPr>
      </w:pPr>
      <w:proofErr w:type="spellStart"/>
      <w:r w:rsidRPr="00301BC6">
        <w:rPr>
          <w:rFonts w:ascii="Aptos" w:hAnsi="Aptos"/>
          <w:lang w:val="de-DE"/>
        </w:rPr>
        <w:t>charGER</w:t>
      </w:r>
      <w:proofErr w:type="spellEnd"/>
      <w:r w:rsidRPr="00301BC6">
        <w:rPr>
          <w:rFonts w:ascii="Aptos" w:hAnsi="Aptos"/>
          <w:lang w:val="de-DE"/>
        </w:rPr>
        <w:t xml:space="preserve"> </w:t>
      </w:r>
      <w:proofErr w:type="spellStart"/>
      <w:r w:rsidRPr="00301BC6">
        <w:rPr>
          <w:rFonts w:ascii="Aptos" w:hAnsi="Aptos"/>
          <w:lang w:val="de-DE"/>
        </w:rPr>
        <w:t>Verband</w:t>
      </w:r>
      <w:proofErr w:type="spellEnd"/>
      <w:r w:rsidRPr="00301BC6">
        <w:rPr>
          <w:rFonts w:ascii="Aptos" w:hAnsi="Aptos"/>
          <w:lang w:val="de-DE"/>
        </w:rPr>
        <w:t xml:space="preserve"> </w:t>
      </w:r>
      <w:proofErr w:type="spellStart"/>
      <w:r w:rsidRPr="00301BC6">
        <w:rPr>
          <w:rFonts w:ascii="Aptos" w:hAnsi="Aptos"/>
          <w:lang w:val="de-DE"/>
        </w:rPr>
        <w:t>bietet</w:t>
      </w:r>
      <w:proofErr w:type="spellEnd"/>
      <w:r w:rsidRPr="00301BC6">
        <w:rPr>
          <w:rFonts w:ascii="Aptos" w:hAnsi="Aptos"/>
          <w:lang w:val="de-DE"/>
        </w:rPr>
        <w:t xml:space="preserve"> an</w:t>
      </w:r>
    </w:p>
    <w:p w14:paraId="3A37B050" w14:textId="77777777" w:rsidR="00301BC6" w:rsidRPr="00301BC6" w:rsidRDefault="00301BC6" w:rsidP="00301BC6">
      <w:pPr>
        <w:pStyle w:val="ListParagraph"/>
        <w:numPr>
          <w:ilvl w:val="0"/>
          <w:numId w:val="15"/>
        </w:numPr>
        <w:ind w:left="1288" w:hanging="434"/>
        <w:rPr>
          <w:rFonts w:ascii="Aptos" w:hAnsi="Aptos"/>
          <w:lang w:val="de-DE"/>
        </w:rPr>
      </w:pPr>
      <w:proofErr w:type="spellStart"/>
      <w:r w:rsidRPr="00301BC6">
        <w:rPr>
          <w:rFonts w:ascii="Aptos" w:hAnsi="Aptos"/>
          <w:lang w:val="de-DE"/>
        </w:rPr>
        <w:t>Bereitstellung</w:t>
      </w:r>
      <w:proofErr w:type="spellEnd"/>
      <w:r w:rsidRPr="00301BC6">
        <w:rPr>
          <w:rFonts w:ascii="Aptos" w:hAnsi="Aptos"/>
          <w:lang w:val="de-DE"/>
        </w:rPr>
        <w:t xml:space="preserve"> </w:t>
      </w:r>
      <w:proofErr w:type="spellStart"/>
      <w:r w:rsidRPr="00301BC6">
        <w:rPr>
          <w:rFonts w:ascii="Aptos" w:hAnsi="Aptos"/>
          <w:lang w:val="de-DE"/>
        </w:rPr>
        <w:t>konkreter</w:t>
      </w:r>
      <w:proofErr w:type="spellEnd"/>
      <w:r w:rsidRPr="00301BC6">
        <w:rPr>
          <w:rFonts w:ascii="Aptos" w:hAnsi="Aptos"/>
          <w:lang w:val="de-DE"/>
        </w:rPr>
        <w:t xml:space="preserve"> </w:t>
      </w:r>
      <w:proofErr w:type="spellStart"/>
      <w:r w:rsidRPr="00301BC6">
        <w:rPr>
          <w:rFonts w:ascii="Aptos" w:hAnsi="Aptos"/>
          <w:lang w:val="de-DE"/>
        </w:rPr>
        <w:t>Betriebsdaten</w:t>
      </w:r>
      <w:proofErr w:type="spellEnd"/>
    </w:p>
    <w:p w14:paraId="0573B7EB" w14:textId="77777777" w:rsidR="00301BC6" w:rsidRPr="00301BC6" w:rsidRDefault="00301BC6" w:rsidP="00301BC6">
      <w:pPr>
        <w:pStyle w:val="ListParagraph"/>
        <w:numPr>
          <w:ilvl w:val="0"/>
          <w:numId w:val="15"/>
        </w:numPr>
        <w:ind w:left="1288" w:hanging="434"/>
        <w:rPr>
          <w:rFonts w:ascii="Aptos" w:hAnsi="Aptos"/>
          <w:lang w:val="de-DE"/>
        </w:rPr>
      </w:pPr>
      <w:proofErr w:type="spellStart"/>
      <w:r w:rsidRPr="00301BC6">
        <w:rPr>
          <w:rFonts w:ascii="Aptos" w:hAnsi="Aptos"/>
          <w:lang w:val="de-DE"/>
        </w:rPr>
        <w:t>Einbringung</w:t>
      </w:r>
      <w:proofErr w:type="spellEnd"/>
      <w:r w:rsidRPr="00301BC6">
        <w:rPr>
          <w:rFonts w:ascii="Aptos" w:hAnsi="Aptos"/>
          <w:lang w:val="de-DE"/>
        </w:rPr>
        <w:t xml:space="preserve"> von Best-Practice-</w:t>
      </w:r>
      <w:proofErr w:type="spellStart"/>
      <w:r w:rsidRPr="00301BC6">
        <w:rPr>
          <w:rFonts w:ascii="Aptos" w:hAnsi="Aptos"/>
          <w:lang w:val="de-DE"/>
        </w:rPr>
        <w:t>Beispielen</w:t>
      </w:r>
      <w:proofErr w:type="spellEnd"/>
    </w:p>
    <w:p w14:paraId="43637775" w14:textId="77777777" w:rsidR="00301BC6" w:rsidRPr="00301BC6" w:rsidRDefault="00301BC6" w:rsidP="00301BC6">
      <w:pPr>
        <w:pStyle w:val="ListParagraph"/>
        <w:numPr>
          <w:ilvl w:val="0"/>
          <w:numId w:val="15"/>
        </w:numPr>
        <w:ind w:left="1288" w:hanging="434"/>
        <w:rPr>
          <w:rFonts w:ascii="Aptos" w:hAnsi="Aptos"/>
          <w:lang w:val="de-DE"/>
        </w:rPr>
      </w:pPr>
      <w:proofErr w:type="spellStart"/>
      <w:r w:rsidRPr="00301BC6">
        <w:rPr>
          <w:rFonts w:ascii="Aptos" w:hAnsi="Aptos"/>
          <w:lang w:val="de-DE"/>
        </w:rPr>
        <w:t>Teilnahme</w:t>
      </w:r>
      <w:proofErr w:type="spellEnd"/>
      <w:r w:rsidRPr="00301BC6">
        <w:rPr>
          <w:rFonts w:ascii="Aptos" w:hAnsi="Aptos"/>
          <w:lang w:val="de-DE"/>
        </w:rPr>
        <w:t xml:space="preserve"> an </w:t>
      </w:r>
      <w:proofErr w:type="spellStart"/>
      <w:r w:rsidRPr="00301BC6">
        <w:rPr>
          <w:rFonts w:ascii="Aptos" w:hAnsi="Aptos"/>
          <w:lang w:val="de-DE"/>
        </w:rPr>
        <w:t>Fachgesprächen</w:t>
      </w:r>
      <w:proofErr w:type="spellEnd"/>
      <w:r w:rsidRPr="00301BC6">
        <w:rPr>
          <w:rFonts w:ascii="Aptos" w:hAnsi="Aptos"/>
          <w:lang w:val="de-DE"/>
        </w:rPr>
        <w:t xml:space="preserve"> und </w:t>
      </w:r>
      <w:proofErr w:type="spellStart"/>
      <w:r w:rsidRPr="00301BC6">
        <w:rPr>
          <w:rFonts w:ascii="Aptos" w:hAnsi="Aptos"/>
          <w:lang w:val="de-DE"/>
        </w:rPr>
        <w:t>Arbeitsgruppen</w:t>
      </w:r>
      <w:proofErr w:type="spellEnd"/>
    </w:p>
    <w:p w14:paraId="37672227" w14:textId="77777777" w:rsidR="00301BC6" w:rsidRDefault="00301BC6" w:rsidP="00301BC6">
      <w:pPr>
        <w:pStyle w:val="ListParagraph"/>
        <w:ind w:left="1288"/>
        <w:rPr>
          <w:rFonts w:ascii="Aptos" w:hAnsi="Aptos"/>
          <w:lang w:val="de-DE"/>
        </w:rPr>
      </w:pPr>
    </w:p>
    <w:p w14:paraId="14DA065D" w14:textId="77777777" w:rsidR="00556991" w:rsidRDefault="00556991" w:rsidP="0032093F">
      <w:pPr>
        <w:jc w:val="center"/>
        <w:rPr>
          <w:rFonts w:ascii="Aptos" w:hAnsi="Aptos"/>
          <w:lang w:val="de-DE"/>
        </w:rPr>
      </w:pPr>
    </w:p>
    <w:p w14:paraId="36F62D89" w14:textId="02DA8983" w:rsidR="0032093F" w:rsidRPr="009F230B" w:rsidRDefault="00343A2A" w:rsidP="0032093F">
      <w:pPr>
        <w:jc w:val="center"/>
        <w:rPr>
          <w:rFonts w:ascii="Aptos" w:hAnsi="Aptos"/>
          <w:lang w:val="de-DE"/>
        </w:rPr>
      </w:pPr>
      <w:r w:rsidRPr="009F230B">
        <w:rPr>
          <w:rFonts w:ascii="Aptos" w:hAnsi="Aptos"/>
          <w:lang w:val="de-DE"/>
        </w:rPr>
        <w:br/>
      </w:r>
      <w:r w:rsidR="0032074C" w:rsidRPr="009F230B">
        <w:rPr>
          <w:rFonts w:ascii="Aptos" w:hAnsi="Aptos"/>
          <w:lang w:val="de-DE"/>
        </w:rPr>
        <w:t>+++ ENDE STELLUNGNAHME +++</w:t>
      </w:r>
    </w:p>
    <w:sectPr w:rsidR="0032093F" w:rsidRPr="009F230B" w:rsidSect="00606B35">
      <w:headerReference w:type="default" r:id="rId11"/>
      <w:footerReference w:type="default" r:id="rId12"/>
      <w:pgSz w:w="12240" w:h="15840"/>
      <w:pgMar w:top="1418" w:right="119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FAEC3" w14:textId="77777777" w:rsidR="00BE070A" w:rsidRDefault="00BE070A" w:rsidP="004E1B5E">
      <w:pPr>
        <w:spacing w:after="0" w:line="240" w:lineRule="auto"/>
      </w:pPr>
      <w:r>
        <w:separator/>
      </w:r>
    </w:p>
  </w:endnote>
  <w:endnote w:type="continuationSeparator" w:id="0">
    <w:p w14:paraId="707D44CE" w14:textId="77777777" w:rsidR="00BE070A" w:rsidRDefault="00BE070A" w:rsidP="004E1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9A808" w14:textId="4FE39F1D" w:rsidR="004E1B5E" w:rsidRDefault="004E1B5E" w:rsidP="004E1B5E">
    <w:pPr>
      <w:pStyle w:val="Footer"/>
      <w:jc w:val="center"/>
      <w:rPr>
        <w:sz w:val="16"/>
        <w:szCs w:val="16"/>
        <w:lang w:val="de-DE"/>
      </w:rPr>
    </w:pPr>
  </w:p>
  <w:p w14:paraId="64C2A472" w14:textId="12B2E732" w:rsidR="004E1B5E" w:rsidRDefault="004E1B5E" w:rsidP="00EB6926">
    <w:pPr>
      <w:pStyle w:val="Footer"/>
      <w:jc w:val="center"/>
      <w:rPr>
        <w:sz w:val="16"/>
        <w:szCs w:val="16"/>
        <w:lang w:val="de-DE"/>
      </w:rPr>
    </w:pPr>
    <w:r>
      <w:rPr>
        <w:b/>
        <w:bCs/>
        <w:sz w:val="16"/>
        <w:szCs w:val="16"/>
        <w:lang w:val="de-DE"/>
      </w:rPr>
      <w:br/>
    </w:r>
    <w:proofErr w:type="spellStart"/>
    <w:r w:rsidRPr="004E1B5E">
      <w:rPr>
        <w:b/>
        <w:bCs/>
        <w:sz w:val="16"/>
        <w:szCs w:val="16"/>
        <w:lang w:val="de-DE"/>
      </w:rPr>
      <w:t>charGER</w:t>
    </w:r>
    <w:proofErr w:type="spellEnd"/>
    <w:r w:rsidRPr="004E1B5E">
      <w:rPr>
        <w:b/>
        <w:bCs/>
        <w:sz w:val="16"/>
        <w:szCs w:val="16"/>
        <w:lang w:val="de-DE"/>
      </w:rPr>
      <w:t xml:space="preserve"> e.V</w:t>
    </w:r>
    <w:r w:rsidRPr="00EB6926">
      <w:rPr>
        <w:b/>
        <w:bCs/>
        <w:sz w:val="16"/>
        <w:szCs w:val="16"/>
        <w:lang w:val="de-DE"/>
      </w:rPr>
      <w:t xml:space="preserve">.  | </w:t>
    </w:r>
    <w:r w:rsidR="00EB6926" w:rsidRPr="00EB6926">
      <w:rPr>
        <w:b/>
        <w:bCs/>
        <w:sz w:val="16"/>
        <w:szCs w:val="16"/>
        <w:lang w:val="de-DE"/>
      </w:rPr>
      <w:t>Ladeinfrastruktur für Deutschland</w:t>
    </w:r>
    <w:r w:rsidR="00EB6926" w:rsidRPr="00EB6926">
      <w:rPr>
        <w:b/>
        <w:bCs/>
        <w:sz w:val="16"/>
        <w:szCs w:val="16"/>
        <w:lang w:val="de-DE"/>
      </w:rPr>
      <w:br/>
    </w:r>
    <w:r w:rsidR="00EB6926" w:rsidRPr="00EB6926">
      <w:rPr>
        <w:sz w:val="16"/>
        <w:szCs w:val="16"/>
        <w:lang w:val="de-DE"/>
      </w:rPr>
      <w:t>Saarbrücker Straße 24, Haus B</w:t>
    </w:r>
    <w:r w:rsidR="00EB6926">
      <w:rPr>
        <w:sz w:val="16"/>
        <w:szCs w:val="16"/>
        <w:lang w:val="de-DE"/>
      </w:rPr>
      <w:t xml:space="preserve">, </w:t>
    </w:r>
    <w:r w:rsidR="00EB6926" w:rsidRPr="00EB6926">
      <w:rPr>
        <w:sz w:val="16"/>
        <w:szCs w:val="16"/>
        <w:lang w:val="de-DE"/>
      </w:rPr>
      <w:t>10405 Berlin</w:t>
    </w:r>
  </w:p>
  <w:p w14:paraId="442D5083" w14:textId="74F20D3A" w:rsidR="004E1B5E" w:rsidRPr="004E1B5E" w:rsidRDefault="00A9609C" w:rsidP="004E1B5E">
    <w:pPr>
      <w:pStyle w:val="Footer"/>
      <w:jc w:val="center"/>
      <w:rPr>
        <w:b/>
        <w:bCs/>
        <w:sz w:val="16"/>
        <w:szCs w:val="16"/>
        <w:lang w:val="de-DE"/>
      </w:rPr>
    </w:pPr>
    <w:r w:rsidRPr="00A9609C">
      <w:rPr>
        <w:sz w:val="16"/>
        <w:szCs w:val="16"/>
        <w:lang w:val="de-DE"/>
      </w:rPr>
      <w:t>https://www.charger-verband.de</w:t>
    </w:r>
    <w:r>
      <w:rPr>
        <w:b/>
        <w:bCs/>
        <w:sz w:val="16"/>
        <w:szCs w:val="16"/>
        <w:lang w:val="de-DE"/>
      </w:rPr>
      <w:br/>
    </w:r>
    <w:r w:rsidR="004E1B5E" w:rsidRPr="004E1B5E">
      <w:rPr>
        <w:b/>
        <w:bCs/>
        <w:sz w:val="16"/>
        <w:szCs w:val="16"/>
        <w:lang w:val="de-DE"/>
      </w:rPr>
      <w:t xml:space="preserve">Seite </w:t>
    </w:r>
    <w:r w:rsidR="004E1B5E" w:rsidRPr="004E1B5E">
      <w:rPr>
        <w:b/>
        <w:bCs/>
        <w:sz w:val="16"/>
        <w:szCs w:val="16"/>
        <w:lang w:val="de-DE"/>
      </w:rPr>
      <w:fldChar w:fldCharType="begin"/>
    </w:r>
    <w:r w:rsidR="004E1B5E" w:rsidRPr="004E1B5E">
      <w:rPr>
        <w:b/>
        <w:bCs/>
        <w:sz w:val="16"/>
        <w:szCs w:val="16"/>
        <w:lang w:val="de-DE"/>
      </w:rPr>
      <w:instrText xml:space="preserve"> PAGE   \* MERGEFORMAT </w:instrText>
    </w:r>
    <w:r w:rsidR="004E1B5E" w:rsidRPr="004E1B5E">
      <w:rPr>
        <w:b/>
        <w:bCs/>
        <w:sz w:val="16"/>
        <w:szCs w:val="16"/>
        <w:lang w:val="de-DE"/>
      </w:rPr>
      <w:fldChar w:fldCharType="separate"/>
    </w:r>
    <w:r w:rsidR="004E1B5E" w:rsidRPr="004E1B5E">
      <w:rPr>
        <w:b/>
        <w:bCs/>
        <w:sz w:val="16"/>
        <w:szCs w:val="16"/>
        <w:lang w:val="de-DE"/>
      </w:rPr>
      <w:t>1</w:t>
    </w:r>
    <w:r w:rsidR="004E1B5E" w:rsidRPr="004E1B5E">
      <w:rPr>
        <w:b/>
        <w:bCs/>
        <w:noProof/>
        <w:sz w:val="16"/>
        <w:szCs w:val="16"/>
        <w:lang w:val="de-DE"/>
      </w:rPr>
      <w:fldChar w:fldCharType="end"/>
    </w:r>
    <w:r w:rsidR="004E1B5E" w:rsidRPr="004E1B5E">
      <w:rPr>
        <w:b/>
        <w:bCs/>
        <w:noProof/>
        <w:sz w:val="16"/>
        <w:szCs w:val="16"/>
        <w:lang w:val="de-DE"/>
      </w:rPr>
      <w:t xml:space="preserve"> </w:t>
    </w:r>
    <w:r w:rsidR="004E1B5E" w:rsidRPr="004E1B5E">
      <w:rPr>
        <w:b/>
        <w:bCs/>
        <w:sz w:val="16"/>
        <w:szCs w:val="16"/>
        <w:lang w:val="de-DE"/>
      </w:rPr>
      <w:t xml:space="preserve">von </w:t>
    </w:r>
    <w:r w:rsidR="004E1B5E" w:rsidRPr="004E1B5E">
      <w:rPr>
        <w:b/>
        <w:bCs/>
        <w:sz w:val="16"/>
        <w:szCs w:val="16"/>
        <w:lang w:val="de-DE"/>
      </w:rPr>
      <w:fldChar w:fldCharType="begin"/>
    </w:r>
    <w:r w:rsidR="004E1B5E" w:rsidRPr="004E1B5E">
      <w:rPr>
        <w:b/>
        <w:bCs/>
        <w:sz w:val="16"/>
        <w:szCs w:val="16"/>
        <w:lang w:val="de-DE"/>
      </w:rPr>
      <w:instrText xml:space="preserve"> NUMPAGES   \* MERGEFORMAT </w:instrText>
    </w:r>
    <w:r w:rsidR="004E1B5E" w:rsidRPr="004E1B5E">
      <w:rPr>
        <w:b/>
        <w:bCs/>
        <w:sz w:val="16"/>
        <w:szCs w:val="16"/>
        <w:lang w:val="de-DE"/>
      </w:rPr>
      <w:fldChar w:fldCharType="separate"/>
    </w:r>
    <w:r w:rsidR="004E1B5E" w:rsidRPr="004E1B5E">
      <w:rPr>
        <w:b/>
        <w:bCs/>
        <w:noProof/>
        <w:sz w:val="16"/>
        <w:szCs w:val="16"/>
        <w:lang w:val="de-DE"/>
      </w:rPr>
      <w:t>1</w:t>
    </w:r>
    <w:r w:rsidR="004E1B5E" w:rsidRPr="004E1B5E">
      <w:rPr>
        <w:b/>
        <w:bCs/>
        <w:sz w:val="16"/>
        <w:szCs w:val="16"/>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4522E" w14:textId="77777777" w:rsidR="00BE070A" w:rsidRDefault="00BE070A" w:rsidP="004E1B5E">
      <w:pPr>
        <w:spacing w:after="0" w:line="240" w:lineRule="auto"/>
      </w:pPr>
      <w:r>
        <w:separator/>
      </w:r>
    </w:p>
  </w:footnote>
  <w:footnote w:type="continuationSeparator" w:id="0">
    <w:p w14:paraId="7A19C380" w14:textId="77777777" w:rsidR="00BE070A" w:rsidRDefault="00BE070A" w:rsidP="004E1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20963" w14:textId="34C7F9CC" w:rsidR="00E06E36" w:rsidRDefault="005E4CBC" w:rsidP="00E06E36">
    <w:pPr>
      <w:pStyle w:val="NormalWeb"/>
    </w:pPr>
    <w:r w:rsidRPr="005E4CBC">
      <w:rPr>
        <w:noProof/>
      </w:rPr>
      <w:drawing>
        <wp:anchor distT="0" distB="0" distL="114300" distR="114300" simplePos="0" relativeHeight="251658240" behindDoc="0" locked="0" layoutInCell="1" allowOverlap="1" wp14:anchorId="6E0A0F16" wp14:editId="0F2E7905">
          <wp:simplePos x="0" y="0"/>
          <wp:positionH relativeFrom="column">
            <wp:posOffset>5223510</wp:posOffset>
          </wp:positionH>
          <wp:positionV relativeFrom="paragraph">
            <wp:posOffset>113665</wp:posOffset>
          </wp:positionV>
          <wp:extent cx="1104900" cy="664384"/>
          <wp:effectExtent l="0" t="0" r="0" b="2540"/>
          <wp:wrapNone/>
          <wp:docPr id="2112713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713045" name=""/>
                  <pic:cNvPicPr/>
                </pic:nvPicPr>
                <pic:blipFill>
                  <a:blip r:embed="rId1">
                    <a:extLst>
                      <a:ext uri="{28A0092B-C50C-407E-A947-70E740481C1C}">
                        <a14:useLocalDpi xmlns:a14="http://schemas.microsoft.com/office/drawing/2010/main" val="0"/>
                      </a:ext>
                    </a:extLst>
                  </a:blip>
                  <a:stretch>
                    <a:fillRect/>
                  </a:stretch>
                </pic:blipFill>
                <pic:spPr>
                  <a:xfrm>
                    <a:off x="0" y="0"/>
                    <a:ext cx="1104900" cy="664384"/>
                  </a:xfrm>
                  <a:prstGeom prst="rect">
                    <a:avLst/>
                  </a:prstGeom>
                </pic:spPr>
              </pic:pic>
            </a:graphicData>
          </a:graphic>
          <wp14:sizeRelH relativeFrom="page">
            <wp14:pctWidth>0</wp14:pctWidth>
          </wp14:sizeRelH>
          <wp14:sizeRelV relativeFrom="page">
            <wp14:pctHeight>0</wp14:pctHeight>
          </wp14:sizeRelV>
        </wp:anchor>
      </w:drawing>
    </w:r>
  </w:p>
  <w:p w14:paraId="0ABF4E91" w14:textId="35B32610" w:rsidR="004E1B5E" w:rsidRDefault="004E1B5E">
    <w:pPr>
      <w:pStyle w:val="Header"/>
    </w:pPr>
  </w:p>
  <w:p w14:paraId="70656CD7" w14:textId="66BB9AE1" w:rsidR="004E1B5E" w:rsidRDefault="004E1B5E">
    <w:pPr>
      <w:pStyle w:val="Header"/>
    </w:pPr>
  </w:p>
  <w:tbl>
    <w:tblPr>
      <w:tblW w:w="0" w:type="auto"/>
      <w:tblLayout w:type="fixed"/>
      <w:tblLook w:val="06A0" w:firstRow="1" w:lastRow="0" w:firstColumn="1" w:lastColumn="0" w:noHBand="1" w:noVBand="1"/>
    </w:tblPr>
    <w:tblGrid>
      <w:gridCol w:w="3020"/>
      <w:gridCol w:w="3020"/>
      <w:gridCol w:w="3020"/>
      <w:gridCol w:w="3020"/>
    </w:tblGrid>
    <w:tr w:rsidR="00E06E36" w14:paraId="0B96D230" w14:textId="1EF2FAF8" w:rsidTr="00E06E36">
      <w:trPr>
        <w:trHeight w:val="300"/>
      </w:trPr>
      <w:tc>
        <w:tcPr>
          <w:tcW w:w="3020" w:type="dxa"/>
        </w:tcPr>
        <w:p w14:paraId="7CFA9480" w14:textId="77777777" w:rsidR="00E06E36" w:rsidRDefault="00E06E36" w:rsidP="00F46DD2">
          <w:pPr>
            <w:pStyle w:val="Header"/>
            <w:ind w:left="-115"/>
          </w:pPr>
        </w:p>
      </w:tc>
      <w:tc>
        <w:tcPr>
          <w:tcW w:w="3020" w:type="dxa"/>
        </w:tcPr>
        <w:p w14:paraId="341FDB53" w14:textId="4231F95D" w:rsidR="00E06E36" w:rsidRDefault="00E06E36" w:rsidP="00F46DD2">
          <w:pPr>
            <w:pStyle w:val="Header"/>
            <w:jc w:val="center"/>
          </w:pPr>
        </w:p>
      </w:tc>
      <w:tc>
        <w:tcPr>
          <w:tcW w:w="3020" w:type="dxa"/>
        </w:tcPr>
        <w:p w14:paraId="452DDD7D" w14:textId="3FB25181" w:rsidR="00E06E36" w:rsidRDefault="00E06E36" w:rsidP="00F46DD2">
          <w:pPr>
            <w:pStyle w:val="Header"/>
            <w:ind w:right="-115"/>
            <w:jc w:val="right"/>
          </w:pPr>
        </w:p>
      </w:tc>
      <w:tc>
        <w:tcPr>
          <w:tcW w:w="3020" w:type="dxa"/>
        </w:tcPr>
        <w:p w14:paraId="6A92B064" w14:textId="2A31F254" w:rsidR="00E06E36" w:rsidRDefault="00E06E36" w:rsidP="00F46DD2">
          <w:pPr>
            <w:pStyle w:val="Header"/>
            <w:ind w:right="-115"/>
            <w:jc w:val="right"/>
          </w:pPr>
        </w:p>
      </w:tc>
    </w:tr>
  </w:tbl>
  <w:p w14:paraId="620930EA" w14:textId="6B0832BC" w:rsidR="004E1B5E" w:rsidRDefault="004E1B5E">
    <w:pPr>
      <w:pStyle w:val="Header"/>
    </w:pPr>
  </w:p>
  <w:p w14:paraId="35157078" w14:textId="77777777" w:rsidR="00A927FB" w:rsidRDefault="00A927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60AB"/>
    <w:multiLevelType w:val="hybridMultilevel"/>
    <w:tmpl w:val="BCEC2C7A"/>
    <w:lvl w:ilvl="0" w:tplc="BBC02EE4">
      <w:numFmt w:val="bullet"/>
      <w:lvlText w:val="•"/>
      <w:lvlJc w:val="left"/>
      <w:pPr>
        <w:ind w:left="2896" w:hanging="720"/>
      </w:pPr>
      <w:rPr>
        <w:rFonts w:ascii="Segoe UI" w:eastAsia="Times New Roman" w:hAnsi="Segoe UI" w:cs="Segoe UI"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15:restartNumberingAfterBreak="0">
    <w:nsid w:val="074B741D"/>
    <w:multiLevelType w:val="hybridMultilevel"/>
    <w:tmpl w:val="7146FB00"/>
    <w:lvl w:ilvl="0" w:tplc="BBC02EE4">
      <w:numFmt w:val="bullet"/>
      <w:lvlText w:val="•"/>
      <w:lvlJc w:val="left"/>
      <w:pPr>
        <w:ind w:left="2476" w:hanging="720"/>
      </w:pPr>
      <w:rPr>
        <w:rFonts w:ascii="Segoe UI" w:eastAsia="Times New Roman" w:hAnsi="Segoe UI" w:cs="Segoe UI" w:hint="default"/>
      </w:rPr>
    </w:lvl>
    <w:lvl w:ilvl="1" w:tplc="04090003" w:tentative="1">
      <w:start w:val="1"/>
      <w:numFmt w:val="bullet"/>
      <w:lvlText w:val="o"/>
      <w:lvlJc w:val="left"/>
      <w:pPr>
        <w:ind w:left="2836" w:hanging="360"/>
      </w:pPr>
      <w:rPr>
        <w:rFonts w:ascii="Courier New" w:hAnsi="Courier New" w:cs="Courier New" w:hint="default"/>
      </w:rPr>
    </w:lvl>
    <w:lvl w:ilvl="2" w:tplc="04090005" w:tentative="1">
      <w:start w:val="1"/>
      <w:numFmt w:val="bullet"/>
      <w:lvlText w:val=""/>
      <w:lvlJc w:val="left"/>
      <w:pPr>
        <w:ind w:left="3556" w:hanging="360"/>
      </w:pPr>
      <w:rPr>
        <w:rFonts w:ascii="Wingdings" w:hAnsi="Wingdings" w:hint="default"/>
      </w:rPr>
    </w:lvl>
    <w:lvl w:ilvl="3" w:tplc="04090001" w:tentative="1">
      <w:start w:val="1"/>
      <w:numFmt w:val="bullet"/>
      <w:lvlText w:val=""/>
      <w:lvlJc w:val="left"/>
      <w:pPr>
        <w:ind w:left="4276" w:hanging="360"/>
      </w:pPr>
      <w:rPr>
        <w:rFonts w:ascii="Symbol" w:hAnsi="Symbol" w:hint="default"/>
      </w:rPr>
    </w:lvl>
    <w:lvl w:ilvl="4" w:tplc="04090003" w:tentative="1">
      <w:start w:val="1"/>
      <w:numFmt w:val="bullet"/>
      <w:lvlText w:val="o"/>
      <w:lvlJc w:val="left"/>
      <w:pPr>
        <w:ind w:left="4996" w:hanging="360"/>
      </w:pPr>
      <w:rPr>
        <w:rFonts w:ascii="Courier New" w:hAnsi="Courier New" w:cs="Courier New" w:hint="default"/>
      </w:rPr>
    </w:lvl>
    <w:lvl w:ilvl="5" w:tplc="04090005" w:tentative="1">
      <w:start w:val="1"/>
      <w:numFmt w:val="bullet"/>
      <w:lvlText w:val=""/>
      <w:lvlJc w:val="left"/>
      <w:pPr>
        <w:ind w:left="5716" w:hanging="360"/>
      </w:pPr>
      <w:rPr>
        <w:rFonts w:ascii="Wingdings" w:hAnsi="Wingdings" w:hint="default"/>
      </w:rPr>
    </w:lvl>
    <w:lvl w:ilvl="6" w:tplc="04090001" w:tentative="1">
      <w:start w:val="1"/>
      <w:numFmt w:val="bullet"/>
      <w:lvlText w:val=""/>
      <w:lvlJc w:val="left"/>
      <w:pPr>
        <w:ind w:left="6436" w:hanging="360"/>
      </w:pPr>
      <w:rPr>
        <w:rFonts w:ascii="Symbol" w:hAnsi="Symbol" w:hint="default"/>
      </w:rPr>
    </w:lvl>
    <w:lvl w:ilvl="7" w:tplc="04090003" w:tentative="1">
      <w:start w:val="1"/>
      <w:numFmt w:val="bullet"/>
      <w:lvlText w:val="o"/>
      <w:lvlJc w:val="left"/>
      <w:pPr>
        <w:ind w:left="7156" w:hanging="360"/>
      </w:pPr>
      <w:rPr>
        <w:rFonts w:ascii="Courier New" w:hAnsi="Courier New" w:cs="Courier New" w:hint="default"/>
      </w:rPr>
    </w:lvl>
    <w:lvl w:ilvl="8" w:tplc="04090005" w:tentative="1">
      <w:start w:val="1"/>
      <w:numFmt w:val="bullet"/>
      <w:lvlText w:val=""/>
      <w:lvlJc w:val="left"/>
      <w:pPr>
        <w:ind w:left="7876" w:hanging="360"/>
      </w:pPr>
      <w:rPr>
        <w:rFonts w:ascii="Wingdings" w:hAnsi="Wingdings" w:hint="default"/>
      </w:rPr>
    </w:lvl>
  </w:abstractNum>
  <w:abstractNum w:abstractNumId="2" w15:restartNumberingAfterBreak="0">
    <w:nsid w:val="0E2C4F39"/>
    <w:multiLevelType w:val="multilevel"/>
    <w:tmpl w:val="E7C2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3573B"/>
    <w:multiLevelType w:val="hybridMultilevel"/>
    <w:tmpl w:val="6E321224"/>
    <w:lvl w:ilvl="0" w:tplc="8D349A60">
      <w:start w:val="1"/>
      <w:numFmt w:val="decimal"/>
      <w:lvlText w:val="%1)"/>
      <w:lvlJc w:val="left"/>
      <w:pPr>
        <w:ind w:left="1080" w:hanging="360"/>
      </w:pPr>
      <w:rPr>
        <w:rFonts w:hint="default"/>
      </w:rPr>
    </w:lvl>
    <w:lvl w:ilvl="1" w:tplc="44221BFC">
      <w:start w:val="1"/>
      <w:numFmt w:val="lowerLetter"/>
      <w:lvlText w:val="%2)"/>
      <w:lvlJc w:val="left"/>
      <w:pPr>
        <w:ind w:left="1800" w:hanging="360"/>
      </w:pPr>
      <w:rPr>
        <w:rFonts w:asciiTheme="minorHAnsi" w:eastAsiaTheme="minorHAnsi" w:hAnsiTheme="minorHAnsi" w:cstheme="minorBid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256816"/>
    <w:multiLevelType w:val="hybridMultilevel"/>
    <w:tmpl w:val="B20E6E4C"/>
    <w:lvl w:ilvl="0" w:tplc="BBC02EE4">
      <w:numFmt w:val="bullet"/>
      <w:lvlText w:val="•"/>
      <w:lvlJc w:val="left"/>
      <w:pPr>
        <w:ind w:left="2896" w:hanging="720"/>
      </w:pPr>
      <w:rPr>
        <w:rFonts w:ascii="Segoe UI" w:eastAsia="Times New Roman" w:hAnsi="Segoe UI" w:cs="Segoe UI"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15:restartNumberingAfterBreak="0">
    <w:nsid w:val="1630630A"/>
    <w:multiLevelType w:val="hybridMultilevel"/>
    <w:tmpl w:val="C630D7F0"/>
    <w:lvl w:ilvl="0" w:tplc="BBC02EE4">
      <w:numFmt w:val="bullet"/>
      <w:lvlText w:val="•"/>
      <w:lvlJc w:val="left"/>
      <w:pPr>
        <w:ind w:left="2476" w:hanging="72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F3C96"/>
    <w:multiLevelType w:val="hybridMultilevel"/>
    <w:tmpl w:val="FDF2AF3E"/>
    <w:lvl w:ilvl="0" w:tplc="BBC02EE4">
      <w:numFmt w:val="bullet"/>
      <w:lvlText w:val="•"/>
      <w:lvlJc w:val="left"/>
      <w:pPr>
        <w:ind w:left="2836" w:hanging="720"/>
      </w:pPr>
      <w:rPr>
        <w:rFonts w:ascii="Segoe UI" w:eastAsia="Times New Roman" w:hAnsi="Segoe UI"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9321E8A"/>
    <w:multiLevelType w:val="hybridMultilevel"/>
    <w:tmpl w:val="8C481364"/>
    <w:lvl w:ilvl="0" w:tplc="BBC02EE4">
      <w:numFmt w:val="bullet"/>
      <w:lvlText w:val="•"/>
      <w:lvlJc w:val="left"/>
      <w:pPr>
        <w:ind w:left="2896" w:hanging="720"/>
      </w:pPr>
      <w:rPr>
        <w:rFonts w:ascii="Segoe UI" w:eastAsia="Times New Roman" w:hAnsi="Segoe UI" w:cs="Segoe UI"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2B85430E"/>
    <w:multiLevelType w:val="hybridMultilevel"/>
    <w:tmpl w:val="42FC0F0A"/>
    <w:lvl w:ilvl="0" w:tplc="BBC02EE4">
      <w:numFmt w:val="bullet"/>
      <w:lvlText w:val="•"/>
      <w:lvlJc w:val="left"/>
      <w:pPr>
        <w:ind w:left="2896" w:hanging="720"/>
      </w:pPr>
      <w:rPr>
        <w:rFonts w:ascii="Segoe UI" w:eastAsia="Times New Roman" w:hAnsi="Segoe UI" w:cs="Segoe UI"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2C4750DC"/>
    <w:multiLevelType w:val="hybridMultilevel"/>
    <w:tmpl w:val="93A47FBA"/>
    <w:lvl w:ilvl="0" w:tplc="BBC02EE4">
      <w:numFmt w:val="bullet"/>
      <w:lvlText w:val="•"/>
      <w:lvlJc w:val="left"/>
      <w:pPr>
        <w:ind w:left="2476" w:hanging="72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64524A"/>
    <w:multiLevelType w:val="hybridMultilevel"/>
    <w:tmpl w:val="4306A74A"/>
    <w:lvl w:ilvl="0" w:tplc="BBC02EE4">
      <w:numFmt w:val="bullet"/>
      <w:lvlText w:val="•"/>
      <w:lvlJc w:val="left"/>
      <w:pPr>
        <w:ind w:left="2896" w:hanging="720"/>
      </w:pPr>
      <w:rPr>
        <w:rFonts w:ascii="Segoe UI" w:eastAsia="Times New Roman" w:hAnsi="Segoe UI" w:cs="Segoe UI"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15:restartNumberingAfterBreak="0">
    <w:nsid w:val="2FE820FA"/>
    <w:multiLevelType w:val="hybridMultilevel"/>
    <w:tmpl w:val="87C07586"/>
    <w:lvl w:ilvl="0" w:tplc="BBC02EE4">
      <w:numFmt w:val="bullet"/>
      <w:lvlText w:val="•"/>
      <w:lvlJc w:val="left"/>
      <w:pPr>
        <w:ind w:left="2476" w:hanging="72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C021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C43362"/>
    <w:multiLevelType w:val="hybridMultilevel"/>
    <w:tmpl w:val="06926646"/>
    <w:lvl w:ilvl="0" w:tplc="BBC02EE4">
      <w:numFmt w:val="bullet"/>
      <w:lvlText w:val="•"/>
      <w:lvlJc w:val="left"/>
      <w:pPr>
        <w:ind w:left="2896" w:hanging="720"/>
      </w:pPr>
      <w:rPr>
        <w:rFonts w:ascii="Segoe UI" w:eastAsia="Times New Roman" w:hAnsi="Segoe UI" w:cs="Segoe UI"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4" w15:restartNumberingAfterBreak="0">
    <w:nsid w:val="37B73984"/>
    <w:multiLevelType w:val="hybridMultilevel"/>
    <w:tmpl w:val="6BBEC0AC"/>
    <w:lvl w:ilvl="0" w:tplc="BBC02EE4">
      <w:numFmt w:val="bullet"/>
      <w:lvlText w:val="•"/>
      <w:lvlJc w:val="left"/>
      <w:pPr>
        <w:ind w:left="2896" w:hanging="720"/>
      </w:pPr>
      <w:rPr>
        <w:rFonts w:ascii="Segoe UI" w:eastAsia="Times New Roman" w:hAnsi="Segoe UI" w:cs="Segoe UI"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5" w15:restartNumberingAfterBreak="0">
    <w:nsid w:val="3D4E2A12"/>
    <w:multiLevelType w:val="hybridMultilevel"/>
    <w:tmpl w:val="70E68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2D644D"/>
    <w:multiLevelType w:val="hybridMultilevel"/>
    <w:tmpl w:val="4322FB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22F49D1"/>
    <w:multiLevelType w:val="hybridMultilevel"/>
    <w:tmpl w:val="1A023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6D50D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C343691"/>
    <w:multiLevelType w:val="hybridMultilevel"/>
    <w:tmpl w:val="4B0452C4"/>
    <w:lvl w:ilvl="0" w:tplc="BBC02EE4">
      <w:numFmt w:val="bullet"/>
      <w:lvlText w:val="•"/>
      <w:lvlJc w:val="left"/>
      <w:pPr>
        <w:ind w:left="2896" w:hanging="720"/>
      </w:pPr>
      <w:rPr>
        <w:rFonts w:ascii="Segoe UI" w:eastAsia="Times New Roman" w:hAnsi="Segoe UI" w:cs="Segoe UI"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0" w15:restartNumberingAfterBreak="0">
    <w:nsid w:val="4C9522DF"/>
    <w:multiLevelType w:val="hybridMultilevel"/>
    <w:tmpl w:val="D8F23AA8"/>
    <w:lvl w:ilvl="0" w:tplc="6FF47E04">
      <w:start w:val="2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93450B"/>
    <w:multiLevelType w:val="hybridMultilevel"/>
    <w:tmpl w:val="DAD235BA"/>
    <w:lvl w:ilvl="0" w:tplc="BBC02EE4">
      <w:numFmt w:val="bullet"/>
      <w:lvlText w:val="•"/>
      <w:lvlJc w:val="left"/>
      <w:pPr>
        <w:ind w:left="2476" w:hanging="72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8C090E"/>
    <w:multiLevelType w:val="hybridMultilevel"/>
    <w:tmpl w:val="8ADA7892"/>
    <w:lvl w:ilvl="0" w:tplc="989C32C2">
      <w:start w:val="2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E44AB3"/>
    <w:multiLevelType w:val="hybridMultilevel"/>
    <w:tmpl w:val="06F07D46"/>
    <w:lvl w:ilvl="0" w:tplc="C92AFB22">
      <w:start w:val="1"/>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466786"/>
    <w:multiLevelType w:val="hybridMultilevel"/>
    <w:tmpl w:val="EBCA5B4E"/>
    <w:lvl w:ilvl="0" w:tplc="BBC02EE4">
      <w:numFmt w:val="bullet"/>
      <w:lvlText w:val="•"/>
      <w:lvlJc w:val="left"/>
      <w:pPr>
        <w:ind w:left="3018" w:hanging="720"/>
      </w:pPr>
      <w:rPr>
        <w:rFonts w:ascii="Segoe UI" w:eastAsia="Times New Roman" w:hAnsi="Segoe UI" w:cs="Segoe UI" w:hint="default"/>
      </w:rPr>
    </w:lvl>
    <w:lvl w:ilvl="1" w:tplc="04090003">
      <w:start w:val="1"/>
      <w:numFmt w:val="bullet"/>
      <w:lvlText w:val="o"/>
      <w:lvlJc w:val="left"/>
      <w:pPr>
        <w:ind w:left="1982" w:hanging="360"/>
      </w:pPr>
      <w:rPr>
        <w:rFonts w:ascii="Courier New" w:hAnsi="Courier New" w:cs="Courier New" w:hint="default"/>
      </w:rPr>
    </w:lvl>
    <w:lvl w:ilvl="2" w:tplc="04090005" w:tentative="1">
      <w:start w:val="1"/>
      <w:numFmt w:val="bullet"/>
      <w:lvlText w:val=""/>
      <w:lvlJc w:val="left"/>
      <w:pPr>
        <w:ind w:left="2702" w:hanging="360"/>
      </w:pPr>
      <w:rPr>
        <w:rFonts w:ascii="Wingdings" w:hAnsi="Wingdings" w:hint="default"/>
      </w:rPr>
    </w:lvl>
    <w:lvl w:ilvl="3" w:tplc="04090001" w:tentative="1">
      <w:start w:val="1"/>
      <w:numFmt w:val="bullet"/>
      <w:lvlText w:val=""/>
      <w:lvlJc w:val="left"/>
      <w:pPr>
        <w:ind w:left="3422" w:hanging="360"/>
      </w:pPr>
      <w:rPr>
        <w:rFonts w:ascii="Symbol" w:hAnsi="Symbol" w:hint="default"/>
      </w:rPr>
    </w:lvl>
    <w:lvl w:ilvl="4" w:tplc="04090003" w:tentative="1">
      <w:start w:val="1"/>
      <w:numFmt w:val="bullet"/>
      <w:lvlText w:val="o"/>
      <w:lvlJc w:val="left"/>
      <w:pPr>
        <w:ind w:left="4142" w:hanging="360"/>
      </w:pPr>
      <w:rPr>
        <w:rFonts w:ascii="Courier New" w:hAnsi="Courier New" w:cs="Courier New" w:hint="default"/>
      </w:rPr>
    </w:lvl>
    <w:lvl w:ilvl="5" w:tplc="04090005" w:tentative="1">
      <w:start w:val="1"/>
      <w:numFmt w:val="bullet"/>
      <w:lvlText w:val=""/>
      <w:lvlJc w:val="left"/>
      <w:pPr>
        <w:ind w:left="4862" w:hanging="360"/>
      </w:pPr>
      <w:rPr>
        <w:rFonts w:ascii="Wingdings" w:hAnsi="Wingdings" w:hint="default"/>
      </w:rPr>
    </w:lvl>
    <w:lvl w:ilvl="6" w:tplc="04090001" w:tentative="1">
      <w:start w:val="1"/>
      <w:numFmt w:val="bullet"/>
      <w:lvlText w:val=""/>
      <w:lvlJc w:val="left"/>
      <w:pPr>
        <w:ind w:left="5582" w:hanging="360"/>
      </w:pPr>
      <w:rPr>
        <w:rFonts w:ascii="Symbol" w:hAnsi="Symbol" w:hint="default"/>
      </w:rPr>
    </w:lvl>
    <w:lvl w:ilvl="7" w:tplc="04090003" w:tentative="1">
      <w:start w:val="1"/>
      <w:numFmt w:val="bullet"/>
      <w:lvlText w:val="o"/>
      <w:lvlJc w:val="left"/>
      <w:pPr>
        <w:ind w:left="6302" w:hanging="360"/>
      </w:pPr>
      <w:rPr>
        <w:rFonts w:ascii="Courier New" w:hAnsi="Courier New" w:cs="Courier New" w:hint="default"/>
      </w:rPr>
    </w:lvl>
    <w:lvl w:ilvl="8" w:tplc="04090005" w:tentative="1">
      <w:start w:val="1"/>
      <w:numFmt w:val="bullet"/>
      <w:lvlText w:val=""/>
      <w:lvlJc w:val="left"/>
      <w:pPr>
        <w:ind w:left="7022" w:hanging="360"/>
      </w:pPr>
      <w:rPr>
        <w:rFonts w:ascii="Wingdings" w:hAnsi="Wingdings" w:hint="default"/>
      </w:rPr>
    </w:lvl>
  </w:abstractNum>
  <w:abstractNum w:abstractNumId="25" w15:restartNumberingAfterBreak="0">
    <w:nsid w:val="61747B4B"/>
    <w:multiLevelType w:val="hybridMultilevel"/>
    <w:tmpl w:val="38A4734A"/>
    <w:lvl w:ilvl="0" w:tplc="838E5E12">
      <w:start w:val="23"/>
      <w:numFmt w:val="bullet"/>
      <w:lvlText w:val="-"/>
      <w:lvlJc w:val="left"/>
      <w:pPr>
        <w:ind w:left="1128" w:hanging="360"/>
      </w:pPr>
      <w:rPr>
        <w:rFonts w:ascii="Aptos" w:eastAsiaTheme="minorHAnsi" w:hAnsi="Aptos" w:cstheme="minorBidi"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26" w15:restartNumberingAfterBreak="0">
    <w:nsid w:val="6CE7254D"/>
    <w:multiLevelType w:val="hybridMultilevel"/>
    <w:tmpl w:val="74AEA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A62B4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DB18CA1"/>
    <w:multiLevelType w:val="hybridMultilevel"/>
    <w:tmpl w:val="2C8448AE"/>
    <w:lvl w:ilvl="0" w:tplc="8FA4F742">
      <w:start w:val="1"/>
      <w:numFmt w:val="upperLetter"/>
      <w:lvlText w:val="%1)"/>
      <w:lvlJc w:val="left"/>
      <w:pPr>
        <w:ind w:left="720" w:hanging="360"/>
      </w:pPr>
    </w:lvl>
    <w:lvl w:ilvl="1" w:tplc="637ABA34">
      <w:start w:val="1"/>
      <w:numFmt w:val="lowerLetter"/>
      <w:lvlText w:val="%2."/>
      <w:lvlJc w:val="left"/>
      <w:pPr>
        <w:ind w:left="1440" w:hanging="360"/>
      </w:pPr>
    </w:lvl>
    <w:lvl w:ilvl="2" w:tplc="DDBE7FCA">
      <w:start w:val="1"/>
      <w:numFmt w:val="lowerRoman"/>
      <w:lvlText w:val="%3."/>
      <w:lvlJc w:val="right"/>
      <w:pPr>
        <w:ind w:left="2160" w:hanging="180"/>
      </w:pPr>
    </w:lvl>
    <w:lvl w:ilvl="3" w:tplc="0708223C">
      <w:start w:val="1"/>
      <w:numFmt w:val="decimal"/>
      <w:lvlText w:val="%4."/>
      <w:lvlJc w:val="left"/>
      <w:pPr>
        <w:ind w:left="2880" w:hanging="360"/>
      </w:pPr>
    </w:lvl>
    <w:lvl w:ilvl="4" w:tplc="DEB8DE98">
      <w:start w:val="1"/>
      <w:numFmt w:val="lowerLetter"/>
      <w:lvlText w:val="%5."/>
      <w:lvlJc w:val="left"/>
      <w:pPr>
        <w:ind w:left="3600" w:hanging="360"/>
      </w:pPr>
    </w:lvl>
    <w:lvl w:ilvl="5" w:tplc="FDD0BE04">
      <w:start w:val="1"/>
      <w:numFmt w:val="lowerRoman"/>
      <w:lvlText w:val="%6."/>
      <w:lvlJc w:val="right"/>
      <w:pPr>
        <w:ind w:left="4320" w:hanging="180"/>
      </w:pPr>
    </w:lvl>
    <w:lvl w:ilvl="6" w:tplc="140A1766">
      <w:start w:val="1"/>
      <w:numFmt w:val="decimal"/>
      <w:lvlText w:val="%7."/>
      <w:lvlJc w:val="left"/>
      <w:pPr>
        <w:ind w:left="5040" w:hanging="360"/>
      </w:pPr>
    </w:lvl>
    <w:lvl w:ilvl="7" w:tplc="FB84BD84">
      <w:start w:val="1"/>
      <w:numFmt w:val="lowerLetter"/>
      <w:lvlText w:val="%8."/>
      <w:lvlJc w:val="left"/>
      <w:pPr>
        <w:ind w:left="5760" w:hanging="360"/>
      </w:pPr>
    </w:lvl>
    <w:lvl w:ilvl="8" w:tplc="FC700C42">
      <w:start w:val="1"/>
      <w:numFmt w:val="lowerRoman"/>
      <w:lvlText w:val="%9."/>
      <w:lvlJc w:val="right"/>
      <w:pPr>
        <w:ind w:left="6480" w:hanging="180"/>
      </w:pPr>
    </w:lvl>
  </w:abstractNum>
  <w:abstractNum w:abstractNumId="29" w15:restartNumberingAfterBreak="0">
    <w:nsid w:val="7F193BED"/>
    <w:multiLevelType w:val="hybridMultilevel"/>
    <w:tmpl w:val="54BADA64"/>
    <w:lvl w:ilvl="0" w:tplc="BBC02EE4">
      <w:numFmt w:val="bullet"/>
      <w:lvlText w:val="•"/>
      <w:lvlJc w:val="left"/>
      <w:pPr>
        <w:ind w:left="2896" w:hanging="720"/>
      </w:pPr>
      <w:rPr>
        <w:rFonts w:ascii="Segoe UI" w:eastAsia="Times New Roman" w:hAnsi="Segoe UI" w:cs="Segoe UI"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16cid:durableId="211115130">
    <w:abstractNumId w:val="28"/>
  </w:num>
  <w:num w:numId="2" w16cid:durableId="1690373118">
    <w:abstractNumId w:val="20"/>
  </w:num>
  <w:num w:numId="3" w16cid:durableId="776485142">
    <w:abstractNumId w:val="22"/>
  </w:num>
  <w:num w:numId="4" w16cid:durableId="2061631649">
    <w:abstractNumId w:val="25"/>
  </w:num>
  <w:num w:numId="5" w16cid:durableId="1486580526">
    <w:abstractNumId w:val="17"/>
  </w:num>
  <w:num w:numId="6" w16cid:durableId="751050581">
    <w:abstractNumId w:val="16"/>
  </w:num>
  <w:num w:numId="7" w16cid:durableId="319042815">
    <w:abstractNumId w:val="3"/>
  </w:num>
  <w:num w:numId="8" w16cid:durableId="1992100959">
    <w:abstractNumId w:val="15"/>
  </w:num>
  <w:num w:numId="9" w16cid:durableId="1472400073">
    <w:abstractNumId w:val="23"/>
  </w:num>
  <w:num w:numId="10" w16cid:durableId="1773813885">
    <w:abstractNumId w:val="18"/>
  </w:num>
  <w:num w:numId="11" w16cid:durableId="1487163723">
    <w:abstractNumId w:val="26"/>
  </w:num>
  <w:num w:numId="12" w16cid:durableId="1866206941">
    <w:abstractNumId w:val="1"/>
  </w:num>
  <w:num w:numId="13" w16cid:durableId="593250158">
    <w:abstractNumId w:val="5"/>
  </w:num>
  <w:num w:numId="14" w16cid:durableId="308482823">
    <w:abstractNumId w:val="12"/>
  </w:num>
  <w:num w:numId="15" w16cid:durableId="1785995431">
    <w:abstractNumId w:val="24"/>
  </w:num>
  <w:num w:numId="16" w16cid:durableId="1138957314">
    <w:abstractNumId w:val="6"/>
  </w:num>
  <w:num w:numId="17" w16cid:durableId="583997834">
    <w:abstractNumId w:val="27"/>
  </w:num>
  <w:num w:numId="18" w16cid:durableId="1622029516">
    <w:abstractNumId w:val="9"/>
  </w:num>
  <w:num w:numId="19" w16cid:durableId="1608586082">
    <w:abstractNumId w:val="21"/>
  </w:num>
  <w:num w:numId="20" w16cid:durableId="843204830">
    <w:abstractNumId w:val="11"/>
  </w:num>
  <w:num w:numId="21" w16cid:durableId="1454518077">
    <w:abstractNumId w:val="0"/>
  </w:num>
  <w:num w:numId="22" w16cid:durableId="838542044">
    <w:abstractNumId w:val="4"/>
  </w:num>
  <w:num w:numId="23" w16cid:durableId="1440300370">
    <w:abstractNumId w:val="13"/>
  </w:num>
  <w:num w:numId="24" w16cid:durableId="868840723">
    <w:abstractNumId w:val="14"/>
  </w:num>
  <w:num w:numId="25" w16cid:durableId="1028410927">
    <w:abstractNumId w:val="10"/>
  </w:num>
  <w:num w:numId="26" w16cid:durableId="1707411833">
    <w:abstractNumId w:val="7"/>
  </w:num>
  <w:num w:numId="27" w16cid:durableId="131678794">
    <w:abstractNumId w:val="19"/>
  </w:num>
  <w:num w:numId="28" w16cid:durableId="1159158040">
    <w:abstractNumId w:val="8"/>
  </w:num>
  <w:num w:numId="29" w16cid:durableId="77093480">
    <w:abstractNumId w:val="29"/>
  </w:num>
  <w:num w:numId="30" w16cid:durableId="17973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B5E"/>
    <w:rsid w:val="00000434"/>
    <w:rsid w:val="0001016B"/>
    <w:rsid w:val="00011505"/>
    <w:rsid w:val="00014A5B"/>
    <w:rsid w:val="000206F0"/>
    <w:rsid w:val="0002175B"/>
    <w:rsid w:val="000228BB"/>
    <w:rsid w:val="00027168"/>
    <w:rsid w:val="00030D48"/>
    <w:rsid w:val="00032658"/>
    <w:rsid w:val="00034CD9"/>
    <w:rsid w:val="000406BC"/>
    <w:rsid w:val="00041E15"/>
    <w:rsid w:val="0004461D"/>
    <w:rsid w:val="000460E4"/>
    <w:rsid w:val="000472D6"/>
    <w:rsid w:val="00047D43"/>
    <w:rsid w:val="00053DAA"/>
    <w:rsid w:val="00054204"/>
    <w:rsid w:val="000551C7"/>
    <w:rsid w:val="00057F97"/>
    <w:rsid w:val="00060092"/>
    <w:rsid w:val="000617FF"/>
    <w:rsid w:val="00063032"/>
    <w:rsid w:val="000637C4"/>
    <w:rsid w:val="000649B4"/>
    <w:rsid w:val="000656E6"/>
    <w:rsid w:val="00065DF9"/>
    <w:rsid w:val="00070D52"/>
    <w:rsid w:val="00072D68"/>
    <w:rsid w:val="00074BAE"/>
    <w:rsid w:val="00076157"/>
    <w:rsid w:val="000770F8"/>
    <w:rsid w:val="000804D8"/>
    <w:rsid w:val="000815E5"/>
    <w:rsid w:val="0008303D"/>
    <w:rsid w:val="000852C5"/>
    <w:rsid w:val="000875B8"/>
    <w:rsid w:val="00090D46"/>
    <w:rsid w:val="00091266"/>
    <w:rsid w:val="00091C88"/>
    <w:rsid w:val="00093087"/>
    <w:rsid w:val="00093375"/>
    <w:rsid w:val="0009685A"/>
    <w:rsid w:val="00097DF4"/>
    <w:rsid w:val="000A04EC"/>
    <w:rsid w:val="000A0509"/>
    <w:rsid w:val="000A3980"/>
    <w:rsid w:val="000A4744"/>
    <w:rsid w:val="000A4CE0"/>
    <w:rsid w:val="000A61ED"/>
    <w:rsid w:val="000A6830"/>
    <w:rsid w:val="000B3AA0"/>
    <w:rsid w:val="000B3D1A"/>
    <w:rsid w:val="000B485E"/>
    <w:rsid w:val="000B70C5"/>
    <w:rsid w:val="000C3EB0"/>
    <w:rsid w:val="000C44A3"/>
    <w:rsid w:val="000C4F90"/>
    <w:rsid w:val="000C72B0"/>
    <w:rsid w:val="000D15D9"/>
    <w:rsid w:val="000D18D7"/>
    <w:rsid w:val="000D20C7"/>
    <w:rsid w:val="000D22D0"/>
    <w:rsid w:val="000D29CF"/>
    <w:rsid w:val="000D2C20"/>
    <w:rsid w:val="000D356A"/>
    <w:rsid w:val="000D5D12"/>
    <w:rsid w:val="000D6DEA"/>
    <w:rsid w:val="000D7AE0"/>
    <w:rsid w:val="000D7D08"/>
    <w:rsid w:val="000E00D4"/>
    <w:rsid w:val="000E029B"/>
    <w:rsid w:val="000E4C95"/>
    <w:rsid w:val="000F341C"/>
    <w:rsid w:val="000F5D01"/>
    <w:rsid w:val="0010526E"/>
    <w:rsid w:val="00105532"/>
    <w:rsid w:val="00110B56"/>
    <w:rsid w:val="00110FDA"/>
    <w:rsid w:val="00112A92"/>
    <w:rsid w:val="00112ADB"/>
    <w:rsid w:val="00112B4C"/>
    <w:rsid w:val="00112C23"/>
    <w:rsid w:val="001234DF"/>
    <w:rsid w:val="0012547C"/>
    <w:rsid w:val="001260D6"/>
    <w:rsid w:val="00130669"/>
    <w:rsid w:val="001320A0"/>
    <w:rsid w:val="00135F1E"/>
    <w:rsid w:val="00143A03"/>
    <w:rsid w:val="0014670A"/>
    <w:rsid w:val="00153C83"/>
    <w:rsid w:val="00154883"/>
    <w:rsid w:val="001579E7"/>
    <w:rsid w:val="001635ED"/>
    <w:rsid w:val="0016424D"/>
    <w:rsid w:val="001708A4"/>
    <w:rsid w:val="00171F1A"/>
    <w:rsid w:val="00173146"/>
    <w:rsid w:val="001739ED"/>
    <w:rsid w:val="00181A29"/>
    <w:rsid w:val="001860A2"/>
    <w:rsid w:val="001861D8"/>
    <w:rsid w:val="00190036"/>
    <w:rsid w:val="00191888"/>
    <w:rsid w:val="00192F01"/>
    <w:rsid w:val="00194027"/>
    <w:rsid w:val="0019418D"/>
    <w:rsid w:val="00194E2F"/>
    <w:rsid w:val="00195792"/>
    <w:rsid w:val="00196963"/>
    <w:rsid w:val="00197541"/>
    <w:rsid w:val="00197892"/>
    <w:rsid w:val="001A0BAA"/>
    <w:rsid w:val="001A181F"/>
    <w:rsid w:val="001A19E5"/>
    <w:rsid w:val="001A1F75"/>
    <w:rsid w:val="001A3009"/>
    <w:rsid w:val="001A5963"/>
    <w:rsid w:val="001A6EB6"/>
    <w:rsid w:val="001B0514"/>
    <w:rsid w:val="001C255B"/>
    <w:rsid w:val="001C300C"/>
    <w:rsid w:val="001C7FE5"/>
    <w:rsid w:val="001D28BA"/>
    <w:rsid w:val="001D2B08"/>
    <w:rsid w:val="001D49B9"/>
    <w:rsid w:val="001D55D4"/>
    <w:rsid w:val="001E4135"/>
    <w:rsid w:val="001E6282"/>
    <w:rsid w:val="001F118C"/>
    <w:rsid w:val="001F19E0"/>
    <w:rsid w:val="001F22C4"/>
    <w:rsid w:val="001F2AAE"/>
    <w:rsid w:val="001F38BF"/>
    <w:rsid w:val="001F3E90"/>
    <w:rsid w:val="00202121"/>
    <w:rsid w:val="00203651"/>
    <w:rsid w:val="002048F7"/>
    <w:rsid w:val="002052A5"/>
    <w:rsid w:val="0020748E"/>
    <w:rsid w:val="00207F2B"/>
    <w:rsid w:val="00210896"/>
    <w:rsid w:val="00210B77"/>
    <w:rsid w:val="00211228"/>
    <w:rsid w:val="00214117"/>
    <w:rsid w:val="00215393"/>
    <w:rsid w:val="00216924"/>
    <w:rsid w:val="002214B4"/>
    <w:rsid w:val="00221804"/>
    <w:rsid w:val="002226E0"/>
    <w:rsid w:val="00223FC8"/>
    <w:rsid w:val="002278F0"/>
    <w:rsid w:val="002324B4"/>
    <w:rsid w:val="002329F8"/>
    <w:rsid w:val="00233C16"/>
    <w:rsid w:val="002346BC"/>
    <w:rsid w:val="0023489E"/>
    <w:rsid w:val="00234D26"/>
    <w:rsid w:val="00234FE2"/>
    <w:rsid w:val="002353E5"/>
    <w:rsid w:val="00235C98"/>
    <w:rsid w:val="00236EC4"/>
    <w:rsid w:val="0024459B"/>
    <w:rsid w:val="00247C15"/>
    <w:rsid w:val="00247DF8"/>
    <w:rsid w:val="00252327"/>
    <w:rsid w:val="00252B1E"/>
    <w:rsid w:val="002549E3"/>
    <w:rsid w:val="002555AC"/>
    <w:rsid w:val="00262A1A"/>
    <w:rsid w:val="00262C2B"/>
    <w:rsid w:val="00266762"/>
    <w:rsid w:val="00266F44"/>
    <w:rsid w:val="00267658"/>
    <w:rsid w:val="00267E1C"/>
    <w:rsid w:val="00270DF2"/>
    <w:rsid w:val="00273A2D"/>
    <w:rsid w:val="00273B00"/>
    <w:rsid w:val="00274044"/>
    <w:rsid w:val="00277C1D"/>
    <w:rsid w:val="002827B2"/>
    <w:rsid w:val="00282BC8"/>
    <w:rsid w:val="002840CB"/>
    <w:rsid w:val="002851FB"/>
    <w:rsid w:val="00285554"/>
    <w:rsid w:val="002928C9"/>
    <w:rsid w:val="00292E59"/>
    <w:rsid w:val="00292E7E"/>
    <w:rsid w:val="00293F1F"/>
    <w:rsid w:val="00294292"/>
    <w:rsid w:val="002950CF"/>
    <w:rsid w:val="002A1526"/>
    <w:rsid w:val="002A3A0F"/>
    <w:rsid w:val="002A5833"/>
    <w:rsid w:val="002A61F4"/>
    <w:rsid w:val="002B47B3"/>
    <w:rsid w:val="002B498B"/>
    <w:rsid w:val="002B5F1D"/>
    <w:rsid w:val="002B64A2"/>
    <w:rsid w:val="002C0BD0"/>
    <w:rsid w:val="002C13A8"/>
    <w:rsid w:val="002C2418"/>
    <w:rsid w:val="002C43BB"/>
    <w:rsid w:val="002C54D6"/>
    <w:rsid w:val="002D1034"/>
    <w:rsid w:val="002D2460"/>
    <w:rsid w:val="002D27BE"/>
    <w:rsid w:val="002D5766"/>
    <w:rsid w:val="002D615C"/>
    <w:rsid w:val="002D61C6"/>
    <w:rsid w:val="002D7557"/>
    <w:rsid w:val="002D771F"/>
    <w:rsid w:val="002D792E"/>
    <w:rsid w:val="002E4A9E"/>
    <w:rsid w:val="002E5194"/>
    <w:rsid w:val="002E641D"/>
    <w:rsid w:val="002E64DB"/>
    <w:rsid w:val="002E7493"/>
    <w:rsid w:val="002F235A"/>
    <w:rsid w:val="002F279A"/>
    <w:rsid w:val="002F3990"/>
    <w:rsid w:val="002F3E63"/>
    <w:rsid w:val="003004C8"/>
    <w:rsid w:val="003011C5"/>
    <w:rsid w:val="00301BC6"/>
    <w:rsid w:val="00303FD9"/>
    <w:rsid w:val="00304577"/>
    <w:rsid w:val="00306976"/>
    <w:rsid w:val="00307622"/>
    <w:rsid w:val="003111E0"/>
    <w:rsid w:val="003137FD"/>
    <w:rsid w:val="00317266"/>
    <w:rsid w:val="003202E5"/>
    <w:rsid w:val="0032074C"/>
    <w:rsid w:val="0032093F"/>
    <w:rsid w:val="00332974"/>
    <w:rsid w:val="003369C0"/>
    <w:rsid w:val="00340597"/>
    <w:rsid w:val="00343A2A"/>
    <w:rsid w:val="00343B96"/>
    <w:rsid w:val="00346236"/>
    <w:rsid w:val="0034730C"/>
    <w:rsid w:val="00351B1C"/>
    <w:rsid w:val="00352976"/>
    <w:rsid w:val="0035556B"/>
    <w:rsid w:val="00361D7B"/>
    <w:rsid w:val="00361FEE"/>
    <w:rsid w:val="00362FFF"/>
    <w:rsid w:val="00365AC4"/>
    <w:rsid w:val="003708CD"/>
    <w:rsid w:val="00371C79"/>
    <w:rsid w:val="00372893"/>
    <w:rsid w:val="00373A68"/>
    <w:rsid w:val="00375A9E"/>
    <w:rsid w:val="00380CF3"/>
    <w:rsid w:val="00381953"/>
    <w:rsid w:val="00382171"/>
    <w:rsid w:val="00382921"/>
    <w:rsid w:val="0038527C"/>
    <w:rsid w:val="00386017"/>
    <w:rsid w:val="00390C17"/>
    <w:rsid w:val="00392122"/>
    <w:rsid w:val="00392726"/>
    <w:rsid w:val="00394098"/>
    <w:rsid w:val="00395CA9"/>
    <w:rsid w:val="003967EB"/>
    <w:rsid w:val="00396885"/>
    <w:rsid w:val="0039726C"/>
    <w:rsid w:val="003A1B41"/>
    <w:rsid w:val="003A3B0B"/>
    <w:rsid w:val="003A47DF"/>
    <w:rsid w:val="003B5187"/>
    <w:rsid w:val="003B5CF6"/>
    <w:rsid w:val="003C2B88"/>
    <w:rsid w:val="003C6B18"/>
    <w:rsid w:val="003C6C81"/>
    <w:rsid w:val="003D0EC1"/>
    <w:rsid w:val="003D538B"/>
    <w:rsid w:val="003D5462"/>
    <w:rsid w:val="003E0B5A"/>
    <w:rsid w:val="003E147A"/>
    <w:rsid w:val="003E183D"/>
    <w:rsid w:val="003E3052"/>
    <w:rsid w:val="003E3956"/>
    <w:rsid w:val="003E3E18"/>
    <w:rsid w:val="003E55D6"/>
    <w:rsid w:val="003E7291"/>
    <w:rsid w:val="003F05BF"/>
    <w:rsid w:val="003F31EC"/>
    <w:rsid w:val="003F3835"/>
    <w:rsid w:val="003F5696"/>
    <w:rsid w:val="003F6812"/>
    <w:rsid w:val="003F7E38"/>
    <w:rsid w:val="00401127"/>
    <w:rsid w:val="00403DC6"/>
    <w:rsid w:val="00406A5A"/>
    <w:rsid w:val="00406BA3"/>
    <w:rsid w:val="004075B7"/>
    <w:rsid w:val="00407813"/>
    <w:rsid w:val="00412E52"/>
    <w:rsid w:val="004147DA"/>
    <w:rsid w:val="00415151"/>
    <w:rsid w:val="00415907"/>
    <w:rsid w:val="00416750"/>
    <w:rsid w:val="004177FA"/>
    <w:rsid w:val="00417E94"/>
    <w:rsid w:val="00417EA5"/>
    <w:rsid w:val="00420BB8"/>
    <w:rsid w:val="004210F3"/>
    <w:rsid w:val="00424D96"/>
    <w:rsid w:val="00426978"/>
    <w:rsid w:val="004269A3"/>
    <w:rsid w:val="0042784A"/>
    <w:rsid w:val="004314EC"/>
    <w:rsid w:val="00441965"/>
    <w:rsid w:val="00441F57"/>
    <w:rsid w:val="0044295D"/>
    <w:rsid w:val="00442D12"/>
    <w:rsid w:val="004438A4"/>
    <w:rsid w:val="00444CB5"/>
    <w:rsid w:val="00446B9A"/>
    <w:rsid w:val="00450EC0"/>
    <w:rsid w:val="00454A94"/>
    <w:rsid w:val="004555A4"/>
    <w:rsid w:val="00460120"/>
    <w:rsid w:val="00461DBF"/>
    <w:rsid w:val="00465524"/>
    <w:rsid w:val="00473031"/>
    <w:rsid w:val="004730CA"/>
    <w:rsid w:val="00474F5B"/>
    <w:rsid w:val="00475883"/>
    <w:rsid w:val="00480946"/>
    <w:rsid w:val="00481AEB"/>
    <w:rsid w:val="004828D8"/>
    <w:rsid w:val="0048356D"/>
    <w:rsid w:val="0048441D"/>
    <w:rsid w:val="004860F1"/>
    <w:rsid w:val="00486FE4"/>
    <w:rsid w:val="0048721B"/>
    <w:rsid w:val="004918CC"/>
    <w:rsid w:val="004950FE"/>
    <w:rsid w:val="004A1E63"/>
    <w:rsid w:val="004A22EC"/>
    <w:rsid w:val="004A354E"/>
    <w:rsid w:val="004A4FE1"/>
    <w:rsid w:val="004A634C"/>
    <w:rsid w:val="004B4F90"/>
    <w:rsid w:val="004B5935"/>
    <w:rsid w:val="004B6D87"/>
    <w:rsid w:val="004C0FC7"/>
    <w:rsid w:val="004C0FEC"/>
    <w:rsid w:val="004C29FD"/>
    <w:rsid w:val="004C5462"/>
    <w:rsid w:val="004D07D8"/>
    <w:rsid w:val="004D15E1"/>
    <w:rsid w:val="004D35E1"/>
    <w:rsid w:val="004D5712"/>
    <w:rsid w:val="004D7314"/>
    <w:rsid w:val="004D787D"/>
    <w:rsid w:val="004E0082"/>
    <w:rsid w:val="004E03C7"/>
    <w:rsid w:val="004E12F0"/>
    <w:rsid w:val="004E1A99"/>
    <w:rsid w:val="004E1B5E"/>
    <w:rsid w:val="004E2D6A"/>
    <w:rsid w:val="004E3F07"/>
    <w:rsid w:val="004E4EB5"/>
    <w:rsid w:val="004E7A71"/>
    <w:rsid w:val="004F18E3"/>
    <w:rsid w:val="004F34D2"/>
    <w:rsid w:val="004F74F1"/>
    <w:rsid w:val="004F7D5A"/>
    <w:rsid w:val="005005E1"/>
    <w:rsid w:val="00501256"/>
    <w:rsid w:val="005026AF"/>
    <w:rsid w:val="00503E84"/>
    <w:rsid w:val="0050403E"/>
    <w:rsid w:val="00510BB0"/>
    <w:rsid w:val="00511431"/>
    <w:rsid w:val="005159A4"/>
    <w:rsid w:val="00515B3E"/>
    <w:rsid w:val="005203AE"/>
    <w:rsid w:val="005215BA"/>
    <w:rsid w:val="0052299E"/>
    <w:rsid w:val="005232C1"/>
    <w:rsid w:val="005272F2"/>
    <w:rsid w:val="00530001"/>
    <w:rsid w:val="00530320"/>
    <w:rsid w:val="00530C3E"/>
    <w:rsid w:val="0053324D"/>
    <w:rsid w:val="005336A0"/>
    <w:rsid w:val="00535C01"/>
    <w:rsid w:val="00537CB0"/>
    <w:rsid w:val="00540CDC"/>
    <w:rsid w:val="005479F4"/>
    <w:rsid w:val="00552E48"/>
    <w:rsid w:val="00555632"/>
    <w:rsid w:val="00556570"/>
    <w:rsid w:val="00556991"/>
    <w:rsid w:val="00557778"/>
    <w:rsid w:val="00557B5F"/>
    <w:rsid w:val="00561F14"/>
    <w:rsid w:val="00563C56"/>
    <w:rsid w:val="0056629E"/>
    <w:rsid w:val="005669E8"/>
    <w:rsid w:val="00567182"/>
    <w:rsid w:val="00571BE9"/>
    <w:rsid w:val="00574554"/>
    <w:rsid w:val="00574BE7"/>
    <w:rsid w:val="005751AF"/>
    <w:rsid w:val="0058372B"/>
    <w:rsid w:val="00583DC1"/>
    <w:rsid w:val="005863A6"/>
    <w:rsid w:val="0059357B"/>
    <w:rsid w:val="00594D91"/>
    <w:rsid w:val="00595C2A"/>
    <w:rsid w:val="00597DAE"/>
    <w:rsid w:val="005A2A09"/>
    <w:rsid w:val="005A7452"/>
    <w:rsid w:val="005A7672"/>
    <w:rsid w:val="005B02CA"/>
    <w:rsid w:val="005B036F"/>
    <w:rsid w:val="005B23B9"/>
    <w:rsid w:val="005B2685"/>
    <w:rsid w:val="005B273D"/>
    <w:rsid w:val="005B28DE"/>
    <w:rsid w:val="005B3492"/>
    <w:rsid w:val="005B603F"/>
    <w:rsid w:val="005B6142"/>
    <w:rsid w:val="005B7984"/>
    <w:rsid w:val="005C2B0B"/>
    <w:rsid w:val="005C3CC9"/>
    <w:rsid w:val="005C53F1"/>
    <w:rsid w:val="005D7C84"/>
    <w:rsid w:val="005D7F71"/>
    <w:rsid w:val="005E075D"/>
    <w:rsid w:val="005E2D89"/>
    <w:rsid w:val="005E3747"/>
    <w:rsid w:val="005E4CBC"/>
    <w:rsid w:val="005E5233"/>
    <w:rsid w:val="005E54DB"/>
    <w:rsid w:val="005F1117"/>
    <w:rsid w:val="005F31CC"/>
    <w:rsid w:val="005F3BC8"/>
    <w:rsid w:val="006006A3"/>
    <w:rsid w:val="00601485"/>
    <w:rsid w:val="00604696"/>
    <w:rsid w:val="00604B1B"/>
    <w:rsid w:val="00604BCC"/>
    <w:rsid w:val="00604F3D"/>
    <w:rsid w:val="006061B1"/>
    <w:rsid w:val="00606B35"/>
    <w:rsid w:val="00611BBB"/>
    <w:rsid w:val="00612B31"/>
    <w:rsid w:val="00612C87"/>
    <w:rsid w:val="00622358"/>
    <w:rsid w:val="00623FF5"/>
    <w:rsid w:val="00624BAD"/>
    <w:rsid w:val="00624E1D"/>
    <w:rsid w:val="00626157"/>
    <w:rsid w:val="00632E18"/>
    <w:rsid w:val="00633874"/>
    <w:rsid w:val="006343AB"/>
    <w:rsid w:val="006347E8"/>
    <w:rsid w:val="006349FA"/>
    <w:rsid w:val="00634D6E"/>
    <w:rsid w:val="0064511D"/>
    <w:rsid w:val="00647F63"/>
    <w:rsid w:val="006522A3"/>
    <w:rsid w:val="00653408"/>
    <w:rsid w:val="00655AD4"/>
    <w:rsid w:val="0065675A"/>
    <w:rsid w:val="0066124D"/>
    <w:rsid w:val="006612AD"/>
    <w:rsid w:val="00662819"/>
    <w:rsid w:val="006631EF"/>
    <w:rsid w:val="00670646"/>
    <w:rsid w:val="0067120C"/>
    <w:rsid w:val="00673146"/>
    <w:rsid w:val="0068205D"/>
    <w:rsid w:val="00683358"/>
    <w:rsid w:val="00684384"/>
    <w:rsid w:val="006906A7"/>
    <w:rsid w:val="0069118E"/>
    <w:rsid w:val="006953BF"/>
    <w:rsid w:val="00695872"/>
    <w:rsid w:val="006973B5"/>
    <w:rsid w:val="006A0935"/>
    <w:rsid w:val="006A2900"/>
    <w:rsid w:val="006A3462"/>
    <w:rsid w:val="006A4F1C"/>
    <w:rsid w:val="006A59BF"/>
    <w:rsid w:val="006B1D35"/>
    <w:rsid w:val="006B2EE5"/>
    <w:rsid w:val="006B3B1E"/>
    <w:rsid w:val="006B514C"/>
    <w:rsid w:val="006C0BD9"/>
    <w:rsid w:val="006C1197"/>
    <w:rsid w:val="006C14D9"/>
    <w:rsid w:val="006C2A61"/>
    <w:rsid w:val="006C3813"/>
    <w:rsid w:val="006D14F6"/>
    <w:rsid w:val="006D4D47"/>
    <w:rsid w:val="006E0E5B"/>
    <w:rsid w:val="006E21F4"/>
    <w:rsid w:val="006E2D87"/>
    <w:rsid w:val="006E31F3"/>
    <w:rsid w:val="006E5102"/>
    <w:rsid w:val="006E6952"/>
    <w:rsid w:val="006F1CED"/>
    <w:rsid w:val="006F4610"/>
    <w:rsid w:val="006F51EF"/>
    <w:rsid w:val="007030F2"/>
    <w:rsid w:val="00703B65"/>
    <w:rsid w:val="00705706"/>
    <w:rsid w:val="007065D2"/>
    <w:rsid w:val="00707EB8"/>
    <w:rsid w:val="00710F0B"/>
    <w:rsid w:val="007113BA"/>
    <w:rsid w:val="007113D4"/>
    <w:rsid w:val="0071636A"/>
    <w:rsid w:val="00716B9B"/>
    <w:rsid w:val="007227EB"/>
    <w:rsid w:val="00723142"/>
    <w:rsid w:val="00726389"/>
    <w:rsid w:val="00726CCC"/>
    <w:rsid w:val="00727C21"/>
    <w:rsid w:val="00730F64"/>
    <w:rsid w:val="007369B7"/>
    <w:rsid w:val="00736E69"/>
    <w:rsid w:val="0074202C"/>
    <w:rsid w:val="00745D3D"/>
    <w:rsid w:val="00747E70"/>
    <w:rsid w:val="0075405C"/>
    <w:rsid w:val="00754770"/>
    <w:rsid w:val="00754B14"/>
    <w:rsid w:val="00757AE2"/>
    <w:rsid w:val="00757FF1"/>
    <w:rsid w:val="00760206"/>
    <w:rsid w:val="0076139A"/>
    <w:rsid w:val="00762384"/>
    <w:rsid w:val="00763EFD"/>
    <w:rsid w:val="007641C4"/>
    <w:rsid w:val="0076544E"/>
    <w:rsid w:val="00766052"/>
    <w:rsid w:val="00766193"/>
    <w:rsid w:val="00766E22"/>
    <w:rsid w:val="00767EA2"/>
    <w:rsid w:val="0077153A"/>
    <w:rsid w:val="00775D2F"/>
    <w:rsid w:val="007769D7"/>
    <w:rsid w:val="007817D1"/>
    <w:rsid w:val="00783674"/>
    <w:rsid w:val="00783685"/>
    <w:rsid w:val="00791F54"/>
    <w:rsid w:val="00792701"/>
    <w:rsid w:val="00793920"/>
    <w:rsid w:val="00793D8A"/>
    <w:rsid w:val="0079524E"/>
    <w:rsid w:val="00796A41"/>
    <w:rsid w:val="00796CA9"/>
    <w:rsid w:val="007A1E35"/>
    <w:rsid w:val="007A2346"/>
    <w:rsid w:val="007A4602"/>
    <w:rsid w:val="007B444F"/>
    <w:rsid w:val="007C0906"/>
    <w:rsid w:val="007C13DF"/>
    <w:rsid w:val="007C229C"/>
    <w:rsid w:val="007C7504"/>
    <w:rsid w:val="007D09C8"/>
    <w:rsid w:val="007D3B05"/>
    <w:rsid w:val="007D3C24"/>
    <w:rsid w:val="007D4326"/>
    <w:rsid w:val="007D5B94"/>
    <w:rsid w:val="007D60A7"/>
    <w:rsid w:val="007D75CF"/>
    <w:rsid w:val="007E07B4"/>
    <w:rsid w:val="007E1E61"/>
    <w:rsid w:val="007E5BAB"/>
    <w:rsid w:val="007E5CE2"/>
    <w:rsid w:val="007F14B6"/>
    <w:rsid w:val="007F28CD"/>
    <w:rsid w:val="007F29FD"/>
    <w:rsid w:val="007F344A"/>
    <w:rsid w:val="007F412F"/>
    <w:rsid w:val="00802BE2"/>
    <w:rsid w:val="0080764A"/>
    <w:rsid w:val="00810AD2"/>
    <w:rsid w:val="00810B17"/>
    <w:rsid w:val="00812FD3"/>
    <w:rsid w:val="00815A3D"/>
    <w:rsid w:val="00816CA5"/>
    <w:rsid w:val="00827E73"/>
    <w:rsid w:val="0083003D"/>
    <w:rsid w:val="00834C89"/>
    <w:rsid w:val="00845F1E"/>
    <w:rsid w:val="00846E1F"/>
    <w:rsid w:val="00852FC2"/>
    <w:rsid w:val="00853F7C"/>
    <w:rsid w:val="0085493F"/>
    <w:rsid w:val="00856FC4"/>
    <w:rsid w:val="0086197A"/>
    <w:rsid w:val="00864745"/>
    <w:rsid w:val="00865082"/>
    <w:rsid w:val="00881509"/>
    <w:rsid w:val="0088256C"/>
    <w:rsid w:val="00886150"/>
    <w:rsid w:val="00887774"/>
    <w:rsid w:val="00890327"/>
    <w:rsid w:val="00890675"/>
    <w:rsid w:val="008912D9"/>
    <w:rsid w:val="008961F1"/>
    <w:rsid w:val="008A0F18"/>
    <w:rsid w:val="008A3C06"/>
    <w:rsid w:val="008A46C3"/>
    <w:rsid w:val="008B0B44"/>
    <w:rsid w:val="008B1EF3"/>
    <w:rsid w:val="008B511D"/>
    <w:rsid w:val="008B66AC"/>
    <w:rsid w:val="008C2826"/>
    <w:rsid w:val="008C3396"/>
    <w:rsid w:val="008C5DD9"/>
    <w:rsid w:val="008C661E"/>
    <w:rsid w:val="008C70D1"/>
    <w:rsid w:val="008D31D2"/>
    <w:rsid w:val="008D36C8"/>
    <w:rsid w:val="008D434E"/>
    <w:rsid w:val="008D455A"/>
    <w:rsid w:val="008D5C88"/>
    <w:rsid w:val="008D5DB6"/>
    <w:rsid w:val="008D7DD3"/>
    <w:rsid w:val="008D7E05"/>
    <w:rsid w:val="008E0F92"/>
    <w:rsid w:val="008E4E37"/>
    <w:rsid w:val="008E6395"/>
    <w:rsid w:val="008F22C0"/>
    <w:rsid w:val="008F2686"/>
    <w:rsid w:val="008F2B65"/>
    <w:rsid w:val="008F349F"/>
    <w:rsid w:val="008F5483"/>
    <w:rsid w:val="00901A1B"/>
    <w:rsid w:val="0090336F"/>
    <w:rsid w:val="00905CF5"/>
    <w:rsid w:val="00905FA1"/>
    <w:rsid w:val="00910165"/>
    <w:rsid w:val="009133C2"/>
    <w:rsid w:val="0091472A"/>
    <w:rsid w:val="00915B35"/>
    <w:rsid w:val="009213BD"/>
    <w:rsid w:val="009228CD"/>
    <w:rsid w:val="00924A4D"/>
    <w:rsid w:val="00927589"/>
    <w:rsid w:val="00930EFC"/>
    <w:rsid w:val="00930F36"/>
    <w:rsid w:val="009342BF"/>
    <w:rsid w:val="00937152"/>
    <w:rsid w:val="009373E8"/>
    <w:rsid w:val="00937609"/>
    <w:rsid w:val="00937C01"/>
    <w:rsid w:val="0094155A"/>
    <w:rsid w:val="00941838"/>
    <w:rsid w:val="00941C54"/>
    <w:rsid w:val="00942A4B"/>
    <w:rsid w:val="009433CF"/>
    <w:rsid w:val="00944B5B"/>
    <w:rsid w:val="00947A26"/>
    <w:rsid w:val="00950AA4"/>
    <w:rsid w:val="00950E29"/>
    <w:rsid w:val="009544E0"/>
    <w:rsid w:val="00955F74"/>
    <w:rsid w:val="00956078"/>
    <w:rsid w:val="00961748"/>
    <w:rsid w:val="00962B5C"/>
    <w:rsid w:val="0096520D"/>
    <w:rsid w:val="009661BF"/>
    <w:rsid w:val="00970A5D"/>
    <w:rsid w:val="00974130"/>
    <w:rsid w:val="0097642C"/>
    <w:rsid w:val="00983A1D"/>
    <w:rsid w:val="009841E7"/>
    <w:rsid w:val="00984465"/>
    <w:rsid w:val="009872AE"/>
    <w:rsid w:val="009913B6"/>
    <w:rsid w:val="0099268C"/>
    <w:rsid w:val="00993CB7"/>
    <w:rsid w:val="009956EF"/>
    <w:rsid w:val="00996529"/>
    <w:rsid w:val="009A0FE2"/>
    <w:rsid w:val="009A3D6A"/>
    <w:rsid w:val="009A4DF9"/>
    <w:rsid w:val="009A5A21"/>
    <w:rsid w:val="009A5AD9"/>
    <w:rsid w:val="009A7A09"/>
    <w:rsid w:val="009B0259"/>
    <w:rsid w:val="009B12B9"/>
    <w:rsid w:val="009B4778"/>
    <w:rsid w:val="009B49B2"/>
    <w:rsid w:val="009B5AC3"/>
    <w:rsid w:val="009B6219"/>
    <w:rsid w:val="009C0253"/>
    <w:rsid w:val="009C14CD"/>
    <w:rsid w:val="009C3EE1"/>
    <w:rsid w:val="009C50DB"/>
    <w:rsid w:val="009C5130"/>
    <w:rsid w:val="009C7123"/>
    <w:rsid w:val="009D0D02"/>
    <w:rsid w:val="009D118C"/>
    <w:rsid w:val="009D16D6"/>
    <w:rsid w:val="009D29DB"/>
    <w:rsid w:val="009D3852"/>
    <w:rsid w:val="009D3E4E"/>
    <w:rsid w:val="009D67B6"/>
    <w:rsid w:val="009D6FAC"/>
    <w:rsid w:val="009D73DF"/>
    <w:rsid w:val="009E0AAC"/>
    <w:rsid w:val="009E20DD"/>
    <w:rsid w:val="009E7AEE"/>
    <w:rsid w:val="009F1A8E"/>
    <w:rsid w:val="009F230B"/>
    <w:rsid w:val="009F49D5"/>
    <w:rsid w:val="009F4E12"/>
    <w:rsid w:val="00A010D7"/>
    <w:rsid w:val="00A02B41"/>
    <w:rsid w:val="00A040A3"/>
    <w:rsid w:val="00A10035"/>
    <w:rsid w:val="00A16452"/>
    <w:rsid w:val="00A21160"/>
    <w:rsid w:val="00A22043"/>
    <w:rsid w:val="00A259A4"/>
    <w:rsid w:val="00A26CFE"/>
    <w:rsid w:val="00A274C7"/>
    <w:rsid w:val="00A276AA"/>
    <w:rsid w:val="00A3122B"/>
    <w:rsid w:val="00A36347"/>
    <w:rsid w:val="00A42560"/>
    <w:rsid w:val="00A43417"/>
    <w:rsid w:val="00A43C22"/>
    <w:rsid w:val="00A4466C"/>
    <w:rsid w:val="00A456CA"/>
    <w:rsid w:val="00A47228"/>
    <w:rsid w:val="00A47A7A"/>
    <w:rsid w:val="00A50B6F"/>
    <w:rsid w:val="00A53757"/>
    <w:rsid w:val="00A53BA3"/>
    <w:rsid w:val="00A54C55"/>
    <w:rsid w:val="00A54EB1"/>
    <w:rsid w:val="00A56610"/>
    <w:rsid w:val="00A57D1C"/>
    <w:rsid w:val="00A60C75"/>
    <w:rsid w:val="00A63B0D"/>
    <w:rsid w:val="00A6505D"/>
    <w:rsid w:val="00A70944"/>
    <w:rsid w:val="00A73942"/>
    <w:rsid w:val="00A764C9"/>
    <w:rsid w:val="00A80F3D"/>
    <w:rsid w:val="00A82A17"/>
    <w:rsid w:val="00A82B0C"/>
    <w:rsid w:val="00A82B34"/>
    <w:rsid w:val="00A84808"/>
    <w:rsid w:val="00A855C6"/>
    <w:rsid w:val="00A8635C"/>
    <w:rsid w:val="00A87C25"/>
    <w:rsid w:val="00A91FD5"/>
    <w:rsid w:val="00A927FB"/>
    <w:rsid w:val="00A9307F"/>
    <w:rsid w:val="00A9609C"/>
    <w:rsid w:val="00AA05D9"/>
    <w:rsid w:val="00AA3830"/>
    <w:rsid w:val="00AA4750"/>
    <w:rsid w:val="00AA6134"/>
    <w:rsid w:val="00AA692B"/>
    <w:rsid w:val="00AB002E"/>
    <w:rsid w:val="00AB0710"/>
    <w:rsid w:val="00AB1132"/>
    <w:rsid w:val="00AB1FF2"/>
    <w:rsid w:val="00AB25EA"/>
    <w:rsid w:val="00AB3E59"/>
    <w:rsid w:val="00AB469A"/>
    <w:rsid w:val="00AB7094"/>
    <w:rsid w:val="00AC0731"/>
    <w:rsid w:val="00AC08F5"/>
    <w:rsid w:val="00AC19B2"/>
    <w:rsid w:val="00AC235D"/>
    <w:rsid w:val="00AC388E"/>
    <w:rsid w:val="00AC4894"/>
    <w:rsid w:val="00AC5A11"/>
    <w:rsid w:val="00AC5E3D"/>
    <w:rsid w:val="00AC7016"/>
    <w:rsid w:val="00AC762D"/>
    <w:rsid w:val="00AD0991"/>
    <w:rsid w:val="00AD09DF"/>
    <w:rsid w:val="00AD16C9"/>
    <w:rsid w:val="00AD18B3"/>
    <w:rsid w:val="00AD4490"/>
    <w:rsid w:val="00AD613F"/>
    <w:rsid w:val="00AD7045"/>
    <w:rsid w:val="00AE0220"/>
    <w:rsid w:val="00AE07B3"/>
    <w:rsid w:val="00AE09A0"/>
    <w:rsid w:val="00AE0D53"/>
    <w:rsid w:val="00AE2F70"/>
    <w:rsid w:val="00AE68C2"/>
    <w:rsid w:val="00AE6E56"/>
    <w:rsid w:val="00AE7260"/>
    <w:rsid w:val="00AE7E1E"/>
    <w:rsid w:val="00AF01D7"/>
    <w:rsid w:val="00AF107F"/>
    <w:rsid w:val="00AF1436"/>
    <w:rsid w:val="00AF1579"/>
    <w:rsid w:val="00AF4346"/>
    <w:rsid w:val="00AF48EC"/>
    <w:rsid w:val="00B012F2"/>
    <w:rsid w:val="00B0203A"/>
    <w:rsid w:val="00B0306C"/>
    <w:rsid w:val="00B040C4"/>
    <w:rsid w:val="00B04C08"/>
    <w:rsid w:val="00B06BEA"/>
    <w:rsid w:val="00B07BE9"/>
    <w:rsid w:val="00B1449B"/>
    <w:rsid w:val="00B17F01"/>
    <w:rsid w:val="00B229AE"/>
    <w:rsid w:val="00B23D3D"/>
    <w:rsid w:val="00B27270"/>
    <w:rsid w:val="00B31D53"/>
    <w:rsid w:val="00B3332B"/>
    <w:rsid w:val="00B359A5"/>
    <w:rsid w:val="00B40079"/>
    <w:rsid w:val="00B43815"/>
    <w:rsid w:val="00B449C6"/>
    <w:rsid w:val="00B530B9"/>
    <w:rsid w:val="00B54E5F"/>
    <w:rsid w:val="00B57BD0"/>
    <w:rsid w:val="00B61103"/>
    <w:rsid w:val="00B7235D"/>
    <w:rsid w:val="00B72E3F"/>
    <w:rsid w:val="00B73ED0"/>
    <w:rsid w:val="00B808BF"/>
    <w:rsid w:val="00B8326F"/>
    <w:rsid w:val="00B85DF2"/>
    <w:rsid w:val="00B86038"/>
    <w:rsid w:val="00B86436"/>
    <w:rsid w:val="00B86559"/>
    <w:rsid w:val="00B905A5"/>
    <w:rsid w:val="00B942C8"/>
    <w:rsid w:val="00B9523C"/>
    <w:rsid w:val="00B96031"/>
    <w:rsid w:val="00BA0EE0"/>
    <w:rsid w:val="00BA1A94"/>
    <w:rsid w:val="00BA1EA3"/>
    <w:rsid w:val="00BA262D"/>
    <w:rsid w:val="00BA2B20"/>
    <w:rsid w:val="00BA4DEF"/>
    <w:rsid w:val="00BA6CFB"/>
    <w:rsid w:val="00BA7335"/>
    <w:rsid w:val="00BB0196"/>
    <w:rsid w:val="00BB2FC5"/>
    <w:rsid w:val="00BB312A"/>
    <w:rsid w:val="00BB34BA"/>
    <w:rsid w:val="00BB5831"/>
    <w:rsid w:val="00BB5BAC"/>
    <w:rsid w:val="00BB70FA"/>
    <w:rsid w:val="00BB7337"/>
    <w:rsid w:val="00BB76FD"/>
    <w:rsid w:val="00BB7BC8"/>
    <w:rsid w:val="00BC00C0"/>
    <w:rsid w:val="00BC1ACE"/>
    <w:rsid w:val="00BC3294"/>
    <w:rsid w:val="00BC4F17"/>
    <w:rsid w:val="00BD0423"/>
    <w:rsid w:val="00BD13E6"/>
    <w:rsid w:val="00BD1E8E"/>
    <w:rsid w:val="00BD252D"/>
    <w:rsid w:val="00BD2700"/>
    <w:rsid w:val="00BD307E"/>
    <w:rsid w:val="00BD3F46"/>
    <w:rsid w:val="00BD4393"/>
    <w:rsid w:val="00BD43DE"/>
    <w:rsid w:val="00BD7968"/>
    <w:rsid w:val="00BE070A"/>
    <w:rsid w:val="00BE1AEB"/>
    <w:rsid w:val="00BE1E72"/>
    <w:rsid w:val="00BE26DD"/>
    <w:rsid w:val="00BE739B"/>
    <w:rsid w:val="00BF0735"/>
    <w:rsid w:val="00BF0F98"/>
    <w:rsid w:val="00BF1C29"/>
    <w:rsid w:val="00BF4273"/>
    <w:rsid w:val="00BF6389"/>
    <w:rsid w:val="00BF7B78"/>
    <w:rsid w:val="00C00601"/>
    <w:rsid w:val="00C03FCB"/>
    <w:rsid w:val="00C05FF5"/>
    <w:rsid w:val="00C07A79"/>
    <w:rsid w:val="00C13632"/>
    <w:rsid w:val="00C17062"/>
    <w:rsid w:val="00C1720C"/>
    <w:rsid w:val="00C17CD8"/>
    <w:rsid w:val="00C204C2"/>
    <w:rsid w:val="00C2064E"/>
    <w:rsid w:val="00C22688"/>
    <w:rsid w:val="00C23D64"/>
    <w:rsid w:val="00C24346"/>
    <w:rsid w:val="00C243E4"/>
    <w:rsid w:val="00C27012"/>
    <w:rsid w:val="00C2715D"/>
    <w:rsid w:val="00C31AF6"/>
    <w:rsid w:val="00C31F3E"/>
    <w:rsid w:val="00C34C37"/>
    <w:rsid w:val="00C35808"/>
    <w:rsid w:val="00C42383"/>
    <w:rsid w:val="00C425CC"/>
    <w:rsid w:val="00C43325"/>
    <w:rsid w:val="00C43467"/>
    <w:rsid w:val="00C4682D"/>
    <w:rsid w:val="00C47221"/>
    <w:rsid w:val="00C47B0B"/>
    <w:rsid w:val="00C50234"/>
    <w:rsid w:val="00C5158F"/>
    <w:rsid w:val="00C5193C"/>
    <w:rsid w:val="00C54320"/>
    <w:rsid w:val="00C573FD"/>
    <w:rsid w:val="00C57491"/>
    <w:rsid w:val="00C60345"/>
    <w:rsid w:val="00C6043D"/>
    <w:rsid w:val="00C61F61"/>
    <w:rsid w:val="00C71774"/>
    <w:rsid w:val="00C734BA"/>
    <w:rsid w:val="00C75032"/>
    <w:rsid w:val="00C80F07"/>
    <w:rsid w:val="00C87BFB"/>
    <w:rsid w:val="00C90EA1"/>
    <w:rsid w:val="00C92275"/>
    <w:rsid w:val="00CA157F"/>
    <w:rsid w:val="00CA1D21"/>
    <w:rsid w:val="00CA3B73"/>
    <w:rsid w:val="00CA48D8"/>
    <w:rsid w:val="00CA6CEE"/>
    <w:rsid w:val="00CB0B25"/>
    <w:rsid w:val="00CB1354"/>
    <w:rsid w:val="00CB3C6F"/>
    <w:rsid w:val="00CB5422"/>
    <w:rsid w:val="00CC024E"/>
    <w:rsid w:val="00CC0573"/>
    <w:rsid w:val="00CC0C3F"/>
    <w:rsid w:val="00CC1BE7"/>
    <w:rsid w:val="00CC277A"/>
    <w:rsid w:val="00CC2850"/>
    <w:rsid w:val="00CC5A2D"/>
    <w:rsid w:val="00CC5DE4"/>
    <w:rsid w:val="00CC6668"/>
    <w:rsid w:val="00CC69B0"/>
    <w:rsid w:val="00CD0F41"/>
    <w:rsid w:val="00CD1008"/>
    <w:rsid w:val="00CD257B"/>
    <w:rsid w:val="00CD345C"/>
    <w:rsid w:val="00CD4109"/>
    <w:rsid w:val="00CD4A9E"/>
    <w:rsid w:val="00CD4F43"/>
    <w:rsid w:val="00CD7082"/>
    <w:rsid w:val="00CE02CF"/>
    <w:rsid w:val="00CE0A9F"/>
    <w:rsid w:val="00CE46B7"/>
    <w:rsid w:val="00CE579A"/>
    <w:rsid w:val="00CF509F"/>
    <w:rsid w:val="00D02E0A"/>
    <w:rsid w:val="00D04830"/>
    <w:rsid w:val="00D04E8C"/>
    <w:rsid w:val="00D04EC2"/>
    <w:rsid w:val="00D05E09"/>
    <w:rsid w:val="00D06350"/>
    <w:rsid w:val="00D06B02"/>
    <w:rsid w:val="00D07B1B"/>
    <w:rsid w:val="00D14C4B"/>
    <w:rsid w:val="00D14E58"/>
    <w:rsid w:val="00D167EF"/>
    <w:rsid w:val="00D16B8F"/>
    <w:rsid w:val="00D20B96"/>
    <w:rsid w:val="00D25947"/>
    <w:rsid w:val="00D25B5B"/>
    <w:rsid w:val="00D279DE"/>
    <w:rsid w:val="00D35C80"/>
    <w:rsid w:val="00D36AE5"/>
    <w:rsid w:val="00D3770D"/>
    <w:rsid w:val="00D37ACA"/>
    <w:rsid w:val="00D41A72"/>
    <w:rsid w:val="00D43F7A"/>
    <w:rsid w:val="00D44E46"/>
    <w:rsid w:val="00D45CCE"/>
    <w:rsid w:val="00D4629C"/>
    <w:rsid w:val="00D5009F"/>
    <w:rsid w:val="00D530F1"/>
    <w:rsid w:val="00D5486E"/>
    <w:rsid w:val="00D57E9B"/>
    <w:rsid w:val="00D60E4B"/>
    <w:rsid w:val="00D6205A"/>
    <w:rsid w:val="00D63B27"/>
    <w:rsid w:val="00D6696B"/>
    <w:rsid w:val="00D713AC"/>
    <w:rsid w:val="00D73F4E"/>
    <w:rsid w:val="00D758CC"/>
    <w:rsid w:val="00D811CD"/>
    <w:rsid w:val="00D8455B"/>
    <w:rsid w:val="00D85E0A"/>
    <w:rsid w:val="00D86230"/>
    <w:rsid w:val="00D8795D"/>
    <w:rsid w:val="00D90F55"/>
    <w:rsid w:val="00D9186B"/>
    <w:rsid w:val="00D97AEB"/>
    <w:rsid w:val="00DA25BA"/>
    <w:rsid w:val="00DA3D13"/>
    <w:rsid w:val="00DA6012"/>
    <w:rsid w:val="00DA6C05"/>
    <w:rsid w:val="00DB1FBF"/>
    <w:rsid w:val="00DB5A10"/>
    <w:rsid w:val="00DC4DAA"/>
    <w:rsid w:val="00DC76DA"/>
    <w:rsid w:val="00DD2668"/>
    <w:rsid w:val="00DD2D35"/>
    <w:rsid w:val="00DD382A"/>
    <w:rsid w:val="00DD5E9E"/>
    <w:rsid w:val="00DD7B59"/>
    <w:rsid w:val="00DE2AA1"/>
    <w:rsid w:val="00DF31C7"/>
    <w:rsid w:val="00DF35D2"/>
    <w:rsid w:val="00DF3A75"/>
    <w:rsid w:val="00DF4590"/>
    <w:rsid w:val="00DF4F68"/>
    <w:rsid w:val="00DF7D20"/>
    <w:rsid w:val="00E00594"/>
    <w:rsid w:val="00E06E36"/>
    <w:rsid w:val="00E07853"/>
    <w:rsid w:val="00E12E4E"/>
    <w:rsid w:val="00E13636"/>
    <w:rsid w:val="00E1455C"/>
    <w:rsid w:val="00E15EBF"/>
    <w:rsid w:val="00E16411"/>
    <w:rsid w:val="00E16EA3"/>
    <w:rsid w:val="00E173FA"/>
    <w:rsid w:val="00E176F3"/>
    <w:rsid w:val="00E2146B"/>
    <w:rsid w:val="00E222B3"/>
    <w:rsid w:val="00E23005"/>
    <w:rsid w:val="00E256A8"/>
    <w:rsid w:val="00E31E37"/>
    <w:rsid w:val="00E344F7"/>
    <w:rsid w:val="00E34C41"/>
    <w:rsid w:val="00E36CF4"/>
    <w:rsid w:val="00E37760"/>
    <w:rsid w:val="00E43462"/>
    <w:rsid w:val="00E46674"/>
    <w:rsid w:val="00E47AF4"/>
    <w:rsid w:val="00E509FA"/>
    <w:rsid w:val="00E51779"/>
    <w:rsid w:val="00E536C3"/>
    <w:rsid w:val="00E5481A"/>
    <w:rsid w:val="00E601EA"/>
    <w:rsid w:val="00E60404"/>
    <w:rsid w:val="00E62326"/>
    <w:rsid w:val="00E63F20"/>
    <w:rsid w:val="00E66B23"/>
    <w:rsid w:val="00E718C0"/>
    <w:rsid w:val="00E72546"/>
    <w:rsid w:val="00E73474"/>
    <w:rsid w:val="00E74249"/>
    <w:rsid w:val="00E76A5C"/>
    <w:rsid w:val="00E76DE5"/>
    <w:rsid w:val="00E774DE"/>
    <w:rsid w:val="00E80837"/>
    <w:rsid w:val="00E83C38"/>
    <w:rsid w:val="00E8446D"/>
    <w:rsid w:val="00E853D3"/>
    <w:rsid w:val="00E86061"/>
    <w:rsid w:val="00E90570"/>
    <w:rsid w:val="00E916A5"/>
    <w:rsid w:val="00E91866"/>
    <w:rsid w:val="00E95FBF"/>
    <w:rsid w:val="00E96769"/>
    <w:rsid w:val="00EB1A1E"/>
    <w:rsid w:val="00EB35C9"/>
    <w:rsid w:val="00EB491C"/>
    <w:rsid w:val="00EB6926"/>
    <w:rsid w:val="00EB6F8E"/>
    <w:rsid w:val="00EB7841"/>
    <w:rsid w:val="00EB7B3C"/>
    <w:rsid w:val="00EC0C1D"/>
    <w:rsid w:val="00EC3C78"/>
    <w:rsid w:val="00ED094D"/>
    <w:rsid w:val="00ED27B1"/>
    <w:rsid w:val="00ED2873"/>
    <w:rsid w:val="00ED3279"/>
    <w:rsid w:val="00ED37E2"/>
    <w:rsid w:val="00ED3D28"/>
    <w:rsid w:val="00ED406C"/>
    <w:rsid w:val="00ED7C08"/>
    <w:rsid w:val="00EE17FA"/>
    <w:rsid w:val="00EE1F9F"/>
    <w:rsid w:val="00EF1497"/>
    <w:rsid w:val="00EF3200"/>
    <w:rsid w:val="00EF515F"/>
    <w:rsid w:val="00EF6D73"/>
    <w:rsid w:val="00F006CC"/>
    <w:rsid w:val="00F014FE"/>
    <w:rsid w:val="00F0392F"/>
    <w:rsid w:val="00F075A3"/>
    <w:rsid w:val="00F10C72"/>
    <w:rsid w:val="00F1460F"/>
    <w:rsid w:val="00F14690"/>
    <w:rsid w:val="00F164D5"/>
    <w:rsid w:val="00F16D44"/>
    <w:rsid w:val="00F16E80"/>
    <w:rsid w:val="00F174E9"/>
    <w:rsid w:val="00F23CCD"/>
    <w:rsid w:val="00F2427C"/>
    <w:rsid w:val="00F24CA8"/>
    <w:rsid w:val="00F2517F"/>
    <w:rsid w:val="00F30C5C"/>
    <w:rsid w:val="00F360B0"/>
    <w:rsid w:val="00F378BC"/>
    <w:rsid w:val="00F40056"/>
    <w:rsid w:val="00F4193A"/>
    <w:rsid w:val="00F42D8A"/>
    <w:rsid w:val="00F45C74"/>
    <w:rsid w:val="00F463FE"/>
    <w:rsid w:val="00F46DD2"/>
    <w:rsid w:val="00F50B19"/>
    <w:rsid w:val="00F539CA"/>
    <w:rsid w:val="00F53BB3"/>
    <w:rsid w:val="00F557F8"/>
    <w:rsid w:val="00F55804"/>
    <w:rsid w:val="00F576FF"/>
    <w:rsid w:val="00F60BBF"/>
    <w:rsid w:val="00F63559"/>
    <w:rsid w:val="00F65C79"/>
    <w:rsid w:val="00F708C1"/>
    <w:rsid w:val="00F70AFE"/>
    <w:rsid w:val="00F70BC0"/>
    <w:rsid w:val="00F70C5D"/>
    <w:rsid w:val="00F70E8C"/>
    <w:rsid w:val="00F72230"/>
    <w:rsid w:val="00F74DCA"/>
    <w:rsid w:val="00F75C93"/>
    <w:rsid w:val="00F76B62"/>
    <w:rsid w:val="00F77E2D"/>
    <w:rsid w:val="00F81755"/>
    <w:rsid w:val="00F82488"/>
    <w:rsid w:val="00F83781"/>
    <w:rsid w:val="00F87127"/>
    <w:rsid w:val="00F92113"/>
    <w:rsid w:val="00F92251"/>
    <w:rsid w:val="00F9639E"/>
    <w:rsid w:val="00FA6E16"/>
    <w:rsid w:val="00FA73A5"/>
    <w:rsid w:val="00FB5013"/>
    <w:rsid w:val="00FC1431"/>
    <w:rsid w:val="00FC5885"/>
    <w:rsid w:val="00FC700E"/>
    <w:rsid w:val="00FD3345"/>
    <w:rsid w:val="00FD522C"/>
    <w:rsid w:val="00FE0B75"/>
    <w:rsid w:val="00FE1191"/>
    <w:rsid w:val="00FE2561"/>
    <w:rsid w:val="00FE2820"/>
    <w:rsid w:val="00FE3146"/>
    <w:rsid w:val="00FE32D4"/>
    <w:rsid w:val="00FE3BBB"/>
    <w:rsid w:val="00FE41DA"/>
    <w:rsid w:val="00FE4E07"/>
    <w:rsid w:val="00FE6F99"/>
    <w:rsid w:val="00FF169B"/>
    <w:rsid w:val="00FF31DC"/>
    <w:rsid w:val="00FF3978"/>
    <w:rsid w:val="00FF3B5F"/>
    <w:rsid w:val="00FF47B9"/>
    <w:rsid w:val="00FF5978"/>
    <w:rsid w:val="00FF65E6"/>
    <w:rsid w:val="00FF73C9"/>
    <w:rsid w:val="0157D890"/>
    <w:rsid w:val="0203332C"/>
    <w:rsid w:val="0238D10B"/>
    <w:rsid w:val="032FAA7D"/>
    <w:rsid w:val="03B1E62D"/>
    <w:rsid w:val="03D6F8BD"/>
    <w:rsid w:val="03FB3C56"/>
    <w:rsid w:val="049BFC5B"/>
    <w:rsid w:val="04D8E2DF"/>
    <w:rsid w:val="054627F6"/>
    <w:rsid w:val="05739C77"/>
    <w:rsid w:val="0636C4C4"/>
    <w:rsid w:val="063AE077"/>
    <w:rsid w:val="079777FE"/>
    <w:rsid w:val="0833391F"/>
    <w:rsid w:val="0858CDA3"/>
    <w:rsid w:val="0891AA8A"/>
    <w:rsid w:val="092E7BDB"/>
    <w:rsid w:val="096C26E1"/>
    <w:rsid w:val="0A1AC5E3"/>
    <w:rsid w:val="0A62199B"/>
    <w:rsid w:val="0A6E086B"/>
    <w:rsid w:val="0B01FF44"/>
    <w:rsid w:val="0B4FECA4"/>
    <w:rsid w:val="0BB27121"/>
    <w:rsid w:val="0BE70831"/>
    <w:rsid w:val="0C788851"/>
    <w:rsid w:val="0CB1A209"/>
    <w:rsid w:val="0CBD18F8"/>
    <w:rsid w:val="0CF0EB32"/>
    <w:rsid w:val="0DB186B3"/>
    <w:rsid w:val="0E4EC03D"/>
    <w:rsid w:val="0E6FB741"/>
    <w:rsid w:val="0E9E0552"/>
    <w:rsid w:val="0F084702"/>
    <w:rsid w:val="0F74D97E"/>
    <w:rsid w:val="0F84B0BF"/>
    <w:rsid w:val="0F8F9F73"/>
    <w:rsid w:val="0FFC5C8F"/>
    <w:rsid w:val="109A3531"/>
    <w:rsid w:val="10B50279"/>
    <w:rsid w:val="11DDBA03"/>
    <w:rsid w:val="1247AC58"/>
    <w:rsid w:val="1272DD65"/>
    <w:rsid w:val="12C09F06"/>
    <w:rsid w:val="130724AD"/>
    <w:rsid w:val="132CD89A"/>
    <w:rsid w:val="134FB944"/>
    <w:rsid w:val="139D3347"/>
    <w:rsid w:val="151B2D1D"/>
    <w:rsid w:val="153FB007"/>
    <w:rsid w:val="1567502A"/>
    <w:rsid w:val="158AFF8C"/>
    <w:rsid w:val="15B9B2FB"/>
    <w:rsid w:val="15F816FD"/>
    <w:rsid w:val="161EDBCD"/>
    <w:rsid w:val="174E8CA7"/>
    <w:rsid w:val="1753D5CF"/>
    <w:rsid w:val="17FC5FAF"/>
    <w:rsid w:val="192B2C60"/>
    <w:rsid w:val="198D4715"/>
    <w:rsid w:val="19A0B271"/>
    <w:rsid w:val="19A2FDD9"/>
    <w:rsid w:val="19ECF059"/>
    <w:rsid w:val="1B1E74A5"/>
    <w:rsid w:val="1B68E5D6"/>
    <w:rsid w:val="1D437829"/>
    <w:rsid w:val="1DCCB972"/>
    <w:rsid w:val="1DF0D700"/>
    <w:rsid w:val="1F09C885"/>
    <w:rsid w:val="1F5E08F8"/>
    <w:rsid w:val="1F5E7BBA"/>
    <w:rsid w:val="1F92D075"/>
    <w:rsid w:val="1FA6C19D"/>
    <w:rsid w:val="1FF0E841"/>
    <w:rsid w:val="202EF7F1"/>
    <w:rsid w:val="20AC5F3E"/>
    <w:rsid w:val="213B216F"/>
    <w:rsid w:val="219063AB"/>
    <w:rsid w:val="2268AEEC"/>
    <w:rsid w:val="229175ED"/>
    <w:rsid w:val="22BDDC31"/>
    <w:rsid w:val="22E012BC"/>
    <w:rsid w:val="22E1CB52"/>
    <w:rsid w:val="235FC8E8"/>
    <w:rsid w:val="23E22C0F"/>
    <w:rsid w:val="2400928A"/>
    <w:rsid w:val="240B1B53"/>
    <w:rsid w:val="24550786"/>
    <w:rsid w:val="249C1841"/>
    <w:rsid w:val="25C899B4"/>
    <w:rsid w:val="25D92B27"/>
    <w:rsid w:val="2613E926"/>
    <w:rsid w:val="26662A44"/>
    <w:rsid w:val="26BF2851"/>
    <w:rsid w:val="272632A2"/>
    <w:rsid w:val="275D90F5"/>
    <w:rsid w:val="27CFF7A4"/>
    <w:rsid w:val="2816749C"/>
    <w:rsid w:val="286AD15C"/>
    <w:rsid w:val="28A33FE3"/>
    <w:rsid w:val="28ABDF05"/>
    <w:rsid w:val="293B82FA"/>
    <w:rsid w:val="2A8F8E82"/>
    <w:rsid w:val="2B23C150"/>
    <w:rsid w:val="2B912B14"/>
    <w:rsid w:val="2BA84FD3"/>
    <w:rsid w:val="2C5BA7F2"/>
    <w:rsid w:val="2C5F73F9"/>
    <w:rsid w:val="2CC3804A"/>
    <w:rsid w:val="2CD7E7FB"/>
    <w:rsid w:val="2DB3989B"/>
    <w:rsid w:val="2E33E072"/>
    <w:rsid w:val="2E6BA695"/>
    <w:rsid w:val="2E86017E"/>
    <w:rsid w:val="2EE083A9"/>
    <w:rsid w:val="2F660B3E"/>
    <w:rsid w:val="2F7F3958"/>
    <w:rsid w:val="2FCB4C4A"/>
    <w:rsid w:val="2FE95F0F"/>
    <w:rsid w:val="30333AF7"/>
    <w:rsid w:val="31AA6351"/>
    <w:rsid w:val="3245DF21"/>
    <w:rsid w:val="328F754A"/>
    <w:rsid w:val="3370B3CE"/>
    <w:rsid w:val="33773A88"/>
    <w:rsid w:val="34323649"/>
    <w:rsid w:val="34328F70"/>
    <w:rsid w:val="34506ACA"/>
    <w:rsid w:val="34CCF7AD"/>
    <w:rsid w:val="369B8DFE"/>
    <w:rsid w:val="36BAB6C1"/>
    <w:rsid w:val="377B3F34"/>
    <w:rsid w:val="3813926B"/>
    <w:rsid w:val="38B91C9D"/>
    <w:rsid w:val="38BE41E4"/>
    <w:rsid w:val="39668597"/>
    <w:rsid w:val="396FE02A"/>
    <w:rsid w:val="39B5B36A"/>
    <w:rsid w:val="39E8C76B"/>
    <w:rsid w:val="3A67F9C6"/>
    <w:rsid w:val="3ADF3B73"/>
    <w:rsid w:val="3AFC2941"/>
    <w:rsid w:val="3B273A43"/>
    <w:rsid w:val="3B4CAC90"/>
    <w:rsid w:val="3C765507"/>
    <w:rsid w:val="3CCED3D4"/>
    <w:rsid w:val="3CFD490D"/>
    <w:rsid w:val="3D3ED06E"/>
    <w:rsid w:val="3D832D21"/>
    <w:rsid w:val="3E2E955F"/>
    <w:rsid w:val="3E4389B7"/>
    <w:rsid w:val="3E46BD46"/>
    <w:rsid w:val="3E6B2F96"/>
    <w:rsid w:val="3E8EBFB3"/>
    <w:rsid w:val="3EBE72DA"/>
    <w:rsid w:val="3ECB8B40"/>
    <w:rsid w:val="3EF10AC5"/>
    <w:rsid w:val="3F54B50E"/>
    <w:rsid w:val="3F7F4841"/>
    <w:rsid w:val="3FB4C34B"/>
    <w:rsid w:val="400A0E2D"/>
    <w:rsid w:val="40B02956"/>
    <w:rsid w:val="40C42A35"/>
    <w:rsid w:val="40F9A2E3"/>
    <w:rsid w:val="40FA08D9"/>
    <w:rsid w:val="4258FC6E"/>
    <w:rsid w:val="426B2A31"/>
    <w:rsid w:val="432812F0"/>
    <w:rsid w:val="433E6824"/>
    <w:rsid w:val="43499C46"/>
    <w:rsid w:val="43CA2C0A"/>
    <w:rsid w:val="43CB242B"/>
    <w:rsid w:val="43E1C54B"/>
    <w:rsid w:val="43F0D305"/>
    <w:rsid w:val="44661BF9"/>
    <w:rsid w:val="447A196C"/>
    <w:rsid w:val="4555A31D"/>
    <w:rsid w:val="45EFFE87"/>
    <w:rsid w:val="465D4527"/>
    <w:rsid w:val="46C2DB5D"/>
    <w:rsid w:val="470AAE7B"/>
    <w:rsid w:val="471C1D6C"/>
    <w:rsid w:val="477E9604"/>
    <w:rsid w:val="479A945F"/>
    <w:rsid w:val="47CA9912"/>
    <w:rsid w:val="47EB6F67"/>
    <w:rsid w:val="481091FB"/>
    <w:rsid w:val="4856B1D4"/>
    <w:rsid w:val="48C969E5"/>
    <w:rsid w:val="4949680B"/>
    <w:rsid w:val="4962F00E"/>
    <w:rsid w:val="49697951"/>
    <w:rsid w:val="4A1A0512"/>
    <w:rsid w:val="4AB95F4F"/>
    <w:rsid w:val="4AE7C00C"/>
    <w:rsid w:val="4AFF9834"/>
    <w:rsid w:val="4B4FDF39"/>
    <w:rsid w:val="4C285F90"/>
    <w:rsid w:val="4CE549F7"/>
    <w:rsid w:val="4E06F23F"/>
    <w:rsid w:val="4EB3E55F"/>
    <w:rsid w:val="4F10D19C"/>
    <w:rsid w:val="4F33A328"/>
    <w:rsid w:val="4F44070A"/>
    <w:rsid w:val="4F9BCF97"/>
    <w:rsid w:val="509B36AC"/>
    <w:rsid w:val="50A35BDB"/>
    <w:rsid w:val="50DF3D3C"/>
    <w:rsid w:val="5128FECD"/>
    <w:rsid w:val="51D006AD"/>
    <w:rsid w:val="51DD3ECB"/>
    <w:rsid w:val="52E4A053"/>
    <w:rsid w:val="53909B78"/>
    <w:rsid w:val="539A2F54"/>
    <w:rsid w:val="54147C65"/>
    <w:rsid w:val="542DAA10"/>
    <w:rsid w:val="543FC139"/>
    <w:rsid w:val="547F7FB0"/>
    <w:rsid w:val="54F022A0"/>
    <w:rsid w:val="54F6C123"/>
    <w:rsid w:val="55E90B90"/>
    <w:rsid w:val="568CB0B1"/>
    <w:rsid w:val="575579FC"/>
    <w:rsid w:val="575CE81A"/>
    <w:rsid w:val="576D036A"/>
    <w:rsid w:val="5781DC50"/>
    <w:rsid w:val="5875156F"/>
    <w:rsid w:val="58A88D80"/>
    <w:rsid w:val="593DB560"/>
    <w:rsid w:val="5959A86D"/>
    <w:rsid w:val="59EB642A"/>
    <w:rsid w:val="5A15E708"/>
    <w:rsid w:val="5B5049E4"/>
    <w:rsid w:val="5C810FF2"/>
    <w:rsid w:val="5CC82F3A"/>
    <w:rsid w:val="5DEC9654"/>
    <w:rsid w:val="5E759982"/>
    <w:rsid w:val="5E970735"/>
    <w:rsid w:val="5EF2EAA6"/>
    <w:rsid w:val="5F4DC9CB"/>
    <w:rsid w:val="5F9F2F57"/>
    <w:rsid w:val="5FDECA47"/>
    <w:rsid w:val="618F0615"/>
    <w:rsid w:val="61908695"/>
    <w:rsid w:val="628EAA64"/>
    <w:rsid w:val="629AE8CB"/>
    <w:rsid w:val="62ADC41F"/>
    <w:rsid w:val="62D51D07"/>
    <w:rsid w:val="62F5FBE7"/>
    <w:rsid w:val="6349164B"/>
    <w:rsid w:val="634E5B46"/>
    <w:rsid w:val="636531AA"/>
    <w:rsid w:val="63EECF4F"/>
    <w:rsid w:val="6428F090"/>
    <w:rsid w:val="64DE97A9"/>
    <w:rsid w:val="64F78623"/>
    <w:rsid w:val="65EAC115"/>
    <w:rsid w:val="6631F0DB"/>
    <w:rsid w:val="6675D8AE"/>
    <w:rsid w:val="66864CBC"/>
    <w:rsid w:val="66AABE38"/>
    <w:rsid w:val="67448B93"/>
    <w:rsid w:val="67676BB3"/>
    <w:rsid w:val="6770C095"/>
    <w:rsid w:val="6801939B"/>
    <w:rsid w:val="6806677B"/>
    <w:rsid w:val="680FCEB9"/>
    <w:rsid w:val="6869BA44"/>
    <w:rsid w:val="68A56DF8"/>
    <w:rsid w:val="695F2CA3"/>
    <w:rsid w:val="6A99EF48"/>
    <w:rsid w:val="6A9B7F45"/>
    <w:rsid w:val="6B60BBC7"/>
    <w:rsid w:val="6B7AAD5A"/>
    <w:rsid w:val="6C34B04B"/>
    <w:rsid w:val="6C5A840E"/>
    <w:rsid w:val="6CF128A1"/>
    <w:rsid w:val="6D0973E2"/>
    <w:rsid w:val="6D185F76"/>
    <w:rsid w:val="6D1955F0"/>
    <w:rsid w:val="6E5ABC82"/>
    <w:rsid w:val="6E935E80"/>
    <w:rsid w:val="6EB3123B"/>
    <w:rsid w:val="6F2858B7"/>
    <w:rsid w:val="7080998C"/>
    <w:rsid w:val="70CD7FE9"/>
    <w:rsid w:val="71652F33"/>
    <w:rsid w:val="71948599"/>
    <w:rsid w:val="72B7BC95"/>
    <w:rsid w:val="7306CE50"/>
    <w:rsid w:val="73590FB9"/>
    <w:rsid w:val="7376FF00"/>
    <w:rsid w:val="73DC811E"/>
    <w:rsid w:val="74447035"/>
    <w:rsid w:val="75564D1E"/>
    <w:rsid w:val="760FDD5A"/>
    <w:rsid w:val="768049E6"/>
    <w:rsid w:val="77027EBB"/>
    <w:rsid w:val="7804F825"/>
    <w:rsid w:val="7825B464"/>
    <w:rsid w:val="7836B778"/>
    <w:rsid w:val="789590C2"/>
    <w:rsid w:val="78D0DE3D"/>
    <w:rsid w:val="7960C7D5"/>
    <w:rsid w:val="79C1C50F"/>
    <w:rsid w:val="7A2114D5"/>
    <w:rsid w:val="7A37AED3"/>
    <w:rsid w:val="7A6D4A96"/>
    <w:rsid w:val="7B2872FB"/>
    <w:rsid w:val="7B28D580"/>
    <w:rsid w:val="7B3C6FD5"/>
    <w:rsid w:val="7B3F5800"/>
    <w:rsid w:val="7B6CD6C9"/>
    <w:rsid w:val="7B6E03C5"/>
    <w:rsid w:val="7C3170E3"/>
    <w:rsid w:val="7C8FA4AC"/>
    <w:rsid w:val="7D4DBAF6"/>
    <w:rsid w:val="7DF9C12F"/>
    <w:rsid w:val="7EDCC9FC"/>
    <w:rsid w:val="7EF5829D"/>
    <w:rsid w:val="7F677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2B69A"/>
  <w15:chartTrackingRefBased/>
  <w15:docId w15:val="{9F547F98-C3BC-498E-B6BC-DB79097F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52D"/>
  </w:style>
  <w:style w:type="paragraph" w:styleId="Heading1">
    <w:name w:val="heading 1"/>
    <w:basedOn w:val="Normal"/>
    <w:next w:val="Normal"/>
    <w:link w:val="Heading1Char"/>
    <w:uiPriority w:val="9"/>
    <w:qFormat/>
    <w:rsid w:val="004E1B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1B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1B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1B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1B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1B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B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B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B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B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1B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1B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1B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1B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1B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B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B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B5E"/>
    <w:rPr>
      <w:rFonts w:eastAsiaTheme="majorEastAsia" w:cstheme="majorBidi"/>
      <w:color w:val="272727" w:themeColor="text1" w:themeTint="D8"/>
    </w:rPr>
  </w:style>
  <w:style w:type="paragraph" w:styleId="Title">
    <w:name w:val="Title"/>
    <w:basedOn w:val="Normal"/>
    <w:next w:val="Normal"/>
    <w:link w:val="TitleChar"/>
    <w:uiPriority w:val="10"/>
    <w:qFormat/>
    <w:rsid w:val="004E1B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B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B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B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B5E"/>
    <w:pPr>
      <w:spacing w:before="160"/>
      <w:jc w:val="center"/>
    </w:pPr>
    <w:rPr>
      <w:i/>
      <w:iCs/>
      <w:color w:val="404040" w:themeColor="text1" w:themeTint="BF"/>
    </w:rPr>
  </w:style>
  <w:style w:type="character" w:customStyle="1" w:styleId="QuoteChar">
    <w:name w:val="Quote Char"/>
    <w:basedOn w:val="DefaultParagraphFont"/>
    <w:link w:val="Quote"/>
    <w:uiPriority w:val="29"/>
    <w:rsid w:val="004E1B5E"/>
    <w:rPr>
      <w:i/>
      <w:iCs/>
      <w:color w:val="404040" w:themeColor="text1" w:themeTint="BF"/>
    </w:rPr>
  </w:style>
  <w:style w:type="paragraph" w:styleId="ListParagraph">
    <w:name w:val="List Paragraph"/>
    <w:basedOn w:val="Normal"/>
    <w:uiPriority w:val="34"/>
    <w:qFormat/>
    <w:rsid w:val="004E1B5E"/>
    <w:pPr>
      <w:ind w:left="720"/>
      <w:contextualSpacing/>
    </w:pPr>
  </w:style>
  <w:style w:type="character" w:styleId="IntenseEmphasis">
    <w:name w:val="Intense Emphasis"/>
    <w:basedOn w:val="DefaultParagraphFont"/>
    <w:uiPriority w:val="21"/>
    <w:qFormat/>
    <w:rsid w:val="004E1B5E"/>
    <w:rPr>
      <w:i/>
      <w:iCs/>
      <w:color w:val="0F4761" w:themeColor="accent1" w:themeShade="BF"/>
    </w:rPr>
  </w:style>
  <w:style w:type="paragraph" w:styleId="IntenseQuote">
    <w:name w:val="Intense Quote"/>
    <w:basedOn w:val="Normal"/>
    <w:next w:val="Normal"/>
    <w:link w:val="IntenseQuoteChar"/>
    <w:uiPriority w:val="30"/>
    <w:qFormat/>
    <w:rsid w:val="004E1B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1B5E"/>
    <w:rPr>
      <w:i/>
      <w:iCs/>
      <w:color w:val="0F4761" w:themeColor="accent1" w:themeShade="BF"/>
    </w:rPr>
  </w:style>
  <w:style w:type="character" w:styleId="IntenseReference">
    <w:name w:val="Intense Reference"/>
    <w:basedOn w:val="DefaultParagraphFont"/>
    <w:uiPriority w:val="32"/>
    <w:qFormat/>
    <w:rsid w:val="004E1B5E"/>
    <w:rPr>
      <w:b/>
      <w:bCs/>
      <w:smallCaps/>
      <w:color w:val="0F4761" w:themeColor="accent1" w:themeShade="BF"/>
      <w:spacing w:val="5"/>
    </w:rPr>
  </w:style>
  <w:style w:type="paragraph" w:styleId="Header">
    <w:name w:val="header"/>
    <w:basedOn w:val="Normal"/>
    <w:link w:val="HeaderChar"/>
    <w:uiPriority w:val="99"/>
    <w:unhideWhenUsed/>
    <w:rsid w:val="004E1B5E"/>
    <w:pPr>
      <w:tabs>
        <w:tab w:val="center" w:pos="4703"/>
        <w:tab w:val="right" w:pos="9406"/>
      </w:tabs>
      <w:spacing w:after="0" w:line="240" w:lineRule="auto"/>
    </w:pPr>
  </w:style>
  <w:style w:type="character" w:customStyle="1" w:styleId="HeaderChar">
    <w:name w:val="Header Char"/>
    <w:basedOn w:val="DefaultParagraphFont"/>
    <w:link w:val="Header"/>
    <w:uiPriority w:val="99"/>
    <w:rsid w:val="004E1B5E"/>
  </w:style>
  <w:style w:type="paragraph" w:styleId="Footer">
    <w:name w:val="footer"/>
    <w:basedOn w:val="Normal"/>
    <w:link w:val="FooterChar"/>
    <w:uiPriority w:val="99"/>
    <w:unhideWhenUsed/>
    <w:rsid w:val="004E1B5E"/>
    <w:pPr>
      <w:tabs>
        <w:tab w:val="center" w:pos="4703"/>
        <w:tab w:val="right" w:pos="9406"/>
      </w:tabs>
      <w:spacing w:after="0" w:line="240" w:lineRule="auto"/>
    </w:pPr>
  </w:style>
  <w:style w:type="character" w:customStyle="1" w:styleId="FooterChar">
    <w:name w:val="Footer Char"/>
    <w:basedOn w:val="DefaultParagraphFont"/>
    <w:link w:val="Footer"/>
    <w:uiPriority w:val="99"/>
    <w:rsid w:val="004E1B5E"/>
  </w:style>
  <w:style w:type="character" w:styleId="Hyperlink">
    <w:name w:val="Hyperlink"/>
    <w:basedOn w:val="DefaultParagraphFont"/>
    <w:uiPriority w:val="99"/>
    <w:unhideWhenUsed/>
    <w:rsid w:val="004E1B5E"/>
    <w:rPr>
      <w:color w:val="467886" w:themeColor="hyperlink"/>
      <w:u w:val="single"/>
    </w:rPr>
  </w:style>
  <w:style w:type="character" w:styleId="UnresolvedMention">
    <w:name w:val="Unresolved Mention"/>
    <w:basedOn w:val="DefaultParagraphFont"/>
    <w:uiPriority w:val="99"/>
    <w:semiHidden/>
    <w:unhideWhenUsed/>
    <w:rsid w:val="004E1B5E"/>
    <w:rPr>
      <w:color w:val="605E5C"/>
      <w:shd w:val="clear" w:color="auto" w:fill="E1DFDD"/>
    </w:rPr>
  </w:style>
  <w:style w:type="table" w:styleId="TableGrid">
    <w:name w:val="Table Grid"/>
    <w:basedOn w:val="TableNormal"/>
    <w:uiPriority w:val="39"/>
    <w:rsid w:val="00355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530C3E"/>
    <w:pPr>
      <w:spacing w:after="0" w:line="240" w:lineRule="auto"/>
    </w:pPr>
  </w:style>
  <w:style w:type="character" w:styleId="CommentReference">
    <w:name w:val="annotation reference"/>
    <w:basedOn w:val="DefaultParagraphFont"/>
    <w:uiPriority w:val="99"/>
    <w:semiHidden/>
    <w:unhideWhenUsed/>
    <w:rsid w:val="00AC762D"/>
    <w:rPr>
      <w:sz w:val="16"/>
      <w:szCs w:val="16"/>
    </w:rPr>
  </w:style>
  <w:style w:type="paragraph" w:styleId="CommentText">
    <w:name w:val="annotation text"/>
    <w:basedOn w:val="Normal"/>
    <w:link w:val="CommentTextChar"/>
    <w:uiPriority w:val="99"/>
    <w:semiHidden/>
    <w:unhideWhenUsed/>
    <w:rsid w:val="00AC762D"/>
    <w:pPr>
      <w:spacing w:line="240" w:lineRule="auto"/>
    </w:pPr>
    <w:rPr>
      <w:sz w:val="20"/>
      <w:szCs w:val="20"/>
    </w:rPr>
  </w:style>
  <w:style w:type="character" w:customStyle="1" w:styleId="CommentTextChar">
    <w:name w:val="Comment Text Char"/>
    <w:basedOn w:val="DefaultParagraphFont"/>
    <w:link w:val="CommentText"/>
    <w:uiPriority w:val="99"/>
    <w:semiHidden/>
    <w:rsid w:val="00AC762D"/>
    <w:rPr>
      <w:sz w:val="20"/>
      <w:szCs w:val="20"/>
    </w:rPr>
  </w:style>
  <w:style w:type="paragraph" w:styleId="CommentSubject">
    <w:name w:val="annotation subject"/>
    <w:basedOn w:val="CommentText"/>
    <w:next w:val="CommentText"/>
    <w:link w:val="CommentSubjectChar"/>
    <w:uiPriority w:val="99"/>
    <w:semiHidden/>
    <w:unhideWhenUsed/>
    <w:rsid w:val="00AC762D"/>
    <w:rPr>
      <w:b/>
      <w:bCs/>
    </w:rPr>
  </w:style>
  <w:style w:type="character" w:customStyle="1" w:styleId="CommentSubjectChar">
    <w:name w:val="Comment Subject Char"/>
    <w:basedOn w:val="CommentTextChar"/>
    <w:link w:val="CommentSubject"/>
    <w:uiPriority w:val="99"/>
    <w:semiHidden/>
    <w:rsid w:val="00AC762D"/>
    <w:rPr>
      <w:b/>
      <w:bCs/>
      <w:sz w:val="20"/>
      <w:szCs w:val="20"/>
    </w:rPr>
  </w:style>
  <w:style w:type="paragraph" w:styleId="NormalWeb">
    <w:name w:val="Normal (Web)"/>
    <w:basedOn w:val="Normal"/>
    <w:uiPriority w:val="99"/>
    <w:semiHidden/>
    <w:unhideWhenUsed/>
    <w:rsid w:val="000C72B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728CE5C2ED2CC4AAC0CCC43D9633A80" ma:contentTypeVersion="11" ma:contentTypeDescription="Ein neues Dokument erstellen." ma:contentTypeScope="" ma:versionID="33c09f5d4e06a75ac947eca68192bd2d">
  <xsd:schema xmlns:xsd="http://www.w3.org/2001/XMLSchema" xmlns:xs="http://www.w3.org/2001/XMLSchema" xmlns:p="http://schemas.microsoft.com/office/2006/metadata/properties" xmlns:ns2="62057548-5550-48cf-8414-9e1316ee961f" xmlns:ns3="0f7040e6-bd2c-44d3-821a-04f978f2478c" targetNamespace="http://schemas.microsoft.com/office/2006/metadata/properties" ma:root="true" ma:fieldsID="bf6b66c8b4dde1a3bf4d8bba27b90901" ns2:_="" ns3:_="">
    <xsd:import namespace="62057548-5550-48cf-8414-9e1316ee961f"/>
    <xsd:import namespace="0f7040e6-bd2c-44d3-821a-04f978f247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57548-5550-48cf-8414-9e1316ee9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7d01e515-d8fd-44e9-9fc5-27d82c532df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7040e6-bd2c-44d3-821a-04f978f2478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aa00480-d9bb-4f34-a1fe-c4cacbcc7d8a}" ma:internalName="TaxCatchAll" ma:showField="CatchAllData" ma:web="0f7040e6-bd2c-44d3-821a-04f978f247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f7040e6-bd2c-44d3-821a-04f978f2478c" xsi:nil="true"/>
    <lcf76f155ced4ddcb4097134ff3c332f xmlns="62057548-5550-48cf-8414-9e1316ee96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577D33-93A0-48FE-A4E4-CAAC2B09D18C}">
  <ds:schemaRefs>
    <ds:schemaRef ds:uri="http://schemas.openxmlformats.org/officeDocument/2006/bibliography"/>
  </ds:schemaRefs>
</ds:datastoreItem>
</file>

<file path=customXml/itemProps2.xml><?xml version="1.0" encoding="utf-8"?>
<ds:datastoreItem xmlns:ds="http://schemas.openxmlformats.org/officeDocument/2006/customXml" ds:itemID="{6C9CBD68-2953-4B2D-AD50-EE65F2D4C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57548-5550-48cf-8414-9e1316ee961f"/>
    <ds:schemaRef ds:uri="0f7040e6-bd2c-44d3-821a-04f978f24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8B48D7-AB5F-414C-91BB-2AD9555A3368}">
  <ds:schemaRefs>
    <ds:schemaRef ds:uri="http://schemas.microsoft.com/sharepoint/v3/contenttype/forms"/>
  </ds:schemaRefs>
</ds:datastoreItem>
</file>

<file path=customXml/itemProps4.xml><?xml version="1.0" encoding="utf-8"?>
<ds:datastoreItem xmlns:ds="http://schemas.openxmlformats.org/officeDocument/2006/customXml" ds:itemID="{B91F624E-FF8F-4ACF-9866-ED9E9719B696}">
  <ds:schemaRefs>
    <ds:schemaRef ds:uri="http://schemas.microsoft.com/office/2006/metadata/properties"/>
    <ds:schemaRef ds:uri="http://schemas.microsoft.com/office/infopath/2007/PartnerControls"/>
    <ds:schemaRef ds:uri="0f7040e6-bd2c-44d3-821a-04f978f2478c"/>
    <ds:schemaRef ds:uri="62057548-5550-48cf-8414-9e1316ee961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1908</Words>
  <Characters>10878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12761</CharactersWithSpaces>
  <SharedDoc>false</SharedDoc>
  <HLinks>
    <vt:vector size="6" baseType="variant">
      <vt:variant>
        <vt:i4>7405638</vt:i4>
      </vt:variant>
      <vt:variant>
        <vt:i4>0</vt:i4>
      </vt:variant>
      <vt:variant>
        <vt:i4>0</vt:i4>
      </vt:variant>
      <vt:variant>
        <vt:i4>5</vt:i4>
      </vt:variant>
      <vt:variant>
        <vt:lpwstr>mailto:Ref-G23@bmv.bund.de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Bott</dc:creator>
  <cp:keywords/>
  <dc:description/>
  <cp:lastModifiedBy>Sebastian Bott</cp:lastModifiedBy>
  <cp:revision>419</cp:revision>
  <cp:lastPrinted>2026-03-25T16:32:00Z</cp:lastPrinted>
  <dcterms:created xsi:type="dcterms:W3CDTF">2025-10-24T22:13:00Z</dcterms:created>
  <dcterms:modified xsi:type="dcterms:W3CDTF">2026-05-28T06:18:00Z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0x010100D728CE5C2ED2CC4AAC0CCC43D9633A80</vt:lpwstr>
  </property>
  <property fmtid="{D5CDD505-2E9C-101B-9397-08002B2CF9AE}" pid="3" name="MediaServiceImageTags">
    <vt:lpwstr/>
  </property>
  <property fmtid="{D5CDD505-2E9C-101B-9397-08002B2CF9AE}" pid="4" name="docLang">
    <vt:lpwstr>de</vt:lpwstr>
  </property>
</Properties>
</file>