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7054" w14:textId="44C15830" w:rsidR="0085518E" w:rsidRDefault="0085518E" w:rsidP="0085518E">
      <w:pPr>
        <w:pStyle w:val="NormalWeb"/>
        <w:rPr>
          <w:noProof/>
        </w:rPr>
      </w:pPr>
      <w:r>
        <w:rPr>
          <w:noProof/>
        </w:rPr>
        <w:drawing>
          <wp:inline distT="0" distB="0" distL="0" distR="0" wp14:anchorId="4DAC648E" wp14:editId="0E60150E">
            <wp:extent cx="5774681" cy="1135380"/>
            <wp:effectExtent l="0" t="0" r="0" b="7620"/>
            <wp:docPr id="64503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472" cy="1147922"/>
                    </a:xfrm>
                    <a:prstGeom prst="rect">
                      <a:avLst/>
                    </a:prstGeom>
                    <a:noFill/>
                    <a:ln>
                      <a:noFill/>
                    </a:ln>
                  </pic:spPr>
                </pic:pic>
              </a:graphicData>
            </a:graphic>
          </wp:inline>
        </w:drawing>
      </w:r>
    </w:p>
    <w:p w14:paraId="1B199E43" w14:textId="77777777" w:rsidR="00907072" w:rsidRPr="00907072" w:rsidRDefault="00907072" w:rsidP="00907072">
      <w:pPr>
        <w:rPr>
          <w:lang w:eastAsia="en-GB"/>
        </w:rPr>
      </w:pPr>
    </w:p>
    <w:p w14:paraId="559BEB4C" w14:textId="77777777" w:rsidR="00E8486D" w:rsidRDefault="00907072" w:rsidP="00E8486D">
      <w:pPr>
        <w:pStyle w:val="Heading3"/>
        <w:spacing w:before="0" w:after="120" w:line="275" w:lineRule="auto"/>
        <w:rPr>
          <w:rFonts w:ascii="Google Sans" w:eastAsia="Google Sans" w:hAnsi="Google Sans" w:cs="Google Sans"/>
          <w:color w:val="1B1C1D"/>
        </w:rPr>
      </w:pPr>
      <w:r w:rsidRPr="0061445C">
        <w:rPr>
          <w:rFonts w:ascii="Google Sans" w:eastAsia="Google Sans" w:hAnsi="Google Sans" w:cs="Google Sans"/>
          <w:b/>
          <w:color w:val="1B1C1D"/>
          <w:sz w:val="32"/>
          <w:szCs w:val="32"/>
        </w:rPr>
        <w:t xml:space="preserve">Factsheet: </w:t>
      </w:r>
      <w:r w:rsidR="00E8486D" w:rsidRPr="00E8486D">
        <w:rPr>
          <w:rFonts w:ascii="Google Sans" w:eastAsia="Google Sans" w:hAnsi="Google Sans" w:cs="Google Sans"/>
          <w:b/>
          <w:color w:val="1B1C1D"/>
          <w:sz w:val="32"/>
          <w:szCs w:val="32"/>
        </w:rPr>
        <w:t>Understanding Your Charity's Governing Document</w:t>
      </w:r>
    </w:p>
    <w:p w14:paraId="599EB420" w14:textId="659192C4" w:rsidR="00E8486D" w:rsidRPr="00E8486D" w:rsidRDefault="00E8486D" w:rsidP="00E8486D">
      <w:pPr>
        <w:pStyle w:val="ListParagraph"/>
        <w:numPr>
          <w:ilvl w:val="0"/>
          <w:numId w:val="110"/>
        </w:numPr>
        <w:pBdr>
          <w:top w:val="nil"/>
          <w:left w:val="nil"/>
          <w:bottom w:val="nil"/>
          <w:right w:val="nil"/>
          <w:between w:val="nil"/>
        </w:pBdr>
        <w:spacing w:after="240" w:line="275" w:lineRule="auto"/>
        <w:rPr>
          <w:rFonts w:ascii="Google Sans Text" w:eastAsia="Google Sans Text" w:hAnsi="Google Sans Text" w:cs="Google Sans Text"/>
          <w:b/>
          <w:color w:val="1B1C1D"/>
          <w:sz w:val="24"/>
          <w:szCs w:val="24"/>
        </w:rPr>
      </w:pPr>
      <w:r w:rsidRPr="00E8486D">
        <w:rPr>
          <w:rFonts w:ascii="Google Sans Text" w:eastAsia="Google Sans Text" w:hAnsi="Google Sans Text" w:cs="Google Sans Text"/>
          <w:b/>
          <w:color w:val="1B1C1D"/>
          <w:sz w:val="24"/>
          <w:szCs w:val="24"/>
        </w:rPr>
        <w:t>Introduction</w:t>
      </w:r>
    </w:p>
    <w:p w14:paraId="38711095" w14:textId="77777777" w:rsidR="00E8486D" w:rsidRDefault="00E8486D" w:rsidP="00E8486D">
      <w:pPr>
        <w:pBdr>
          <w:top w:val="nil"/>
          <w:left w:val="nil"/>
          <w:bottom w:val="nil"/>
          <w:right w:val="nil"/>
          <w:between w:val="nil"/>
        </w:pBdr>
        <w:spacing w:after="24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A charity's governing document is the foundation of its existence. It sets out the charity's purposes, how it is run, and the powers of its trustees. Charity trustees have a fundamental responsibility to understand their charity's governing document and ensure that the charity operates in accordance with it. This fact sheet provides guidance on understanding and working with your charity's governing document.</w:t>
      </w:r>
    </w:p>
    <w:p w14:paraId="6495FF9D" w14:textId="45F52821" w:rsidR="00E8486D" w:rsidRPr="00E8486D" w:rsidRDefault="00E8486D" w:rsidP="00E8486D">
      <w:pPr>
        <w:pStyle w:val="ListParagraph"/>
        <w:numPr>
          <w:ilvl w:val="0"/>
          <w:numId w:val="110"/>
        </w:numPr>
        <w:pBdr>
          <w:top w:val="nil"/>
          <w:left w:val="nil"/>
          <w:bottom w:val="nil"/>
          <w:right w:val="nil"/>
          <w:between w:val="nil"/>
        </w:pBdr>
        <w:spacing w:after="240" w:line="275" w:lineRule="auto"/>
        <w:rPr>
          <w:rFonts w:ascii="Google Sans Text" w:eastAsia="Google Sans Text" w:hAnsi="Google Sans Text" w:cs="Google Sans Text"/>
          <w:b/>
          <w:color w:val="1B1C1D"/>
          <w:sz w:val="24"/>
          <w:szCs w:val="24"/>
        </w:rPr>
      </w:pPr>
      <w:r w:rsidRPr="00E8486D">
        <w:rPr>
          <w:rFonts w:ascii="Google Sans Text" w:eastAsia="Google Sans Text" w:hAnsi="Google Sans Text" w:cs="Google Sans Text"/>
          <w:b/>
          <w:color w:val="1B1C1D"/>
          <w:sz w:val="24"/>
          <w:szCs w:val="24"/>
        </w:rPr>
        <w:t>What is a Governing Document?</w:t>
      </w:r>
    </w:p>
    <w:p w14:paraId="697C21EB" w14:textId="77777777" w:rsidR="00E8486D" w:rsidRDefault="00E8486D" w:rsidP="00E8486D">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A governing document is a legal document that sets out the rules for how a charity is established and run. It may be called different things depending on the type of charity:</w:t>
      </w:r>
    </w:p>
    <w:p w14:paraId="5A2E2630" w14:textId="77777777" w:rsidR="00E8486D" w:rsidRDefault="00E8486D" w:rsidP="00E8486D">
      <w:pPr>
        <w:widowControl w:val="0"/>
        <w:numPr>
          <w:ilvl w:val="0"/>
          <w:numId w:val="104"/>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Trust deed:</w:t>
      </w:r>
      <w:r>
        <w:rPr>
          <w:rFonts w:ascii="Google Sans Text" w:eastAsia="Google Sans Text" w:hAnsi="Google Sans Text" w:cs="Google Sans Text"/>
          <w:color w:val="1B1C1D"/>
          <w:sz w:val="24"/>
          <w:szCs w:val="24"/>
        </w:rPr>
        <w:t xml:space="preserve"> For a charitable trust.</w:t>
      </w:r>
    </w:p>
    <w:p w14:paraId="377BD5E8" w14:textId="77777777" w:rsidR="00E8486D" w:rsidRDefault="00E8486D" w:rsidP="00E8486D">
      <w:pPr>
        <w:widowControl w:val="0"/>
        <w:numPr>
          <w:ilvl w:val="0"/>
          <w:numId w:val="104"/>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Constitution:</w:t>
      </w:r>
      <w:r>
        <w:rPr>
          <w:rFonts w:ascii="Google Sans Text" w:eastAsia="Google Sans Text" w:hAnsi="Google Sans Text" w:cs="Google Sans Text"/>
          <w:color w:val="1B1C1D"/>
          <w:sz w:val="24"/>
          <w:szCs w:val="24"/>
        </w:rPr>
        <w:t xml:space="preserve"> For an unincorporated association.</w:t>
      </w:r>
    </w:p>
    <w:p w14:paraId="24C9F049" w14:textId="77777777" w:rsidR="00E8486D" w:rsidRDefault="00E8486D" w:rsidP="00E8486D">
      <w:pPr>
        <w:widowControl w:val="0"/>
        <w:numPr>
          <w:ilvl w:val="0"/>
          <w:numId w:val="104"/>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Articles of association:</w:t>
      </w:r>
      <w:r>
        <w:rPr>
          <w:rFonts w:ascii="Google Sans Text" w:eastAsia="Google Sans Text" w:hAnsi="Google Sans Text" w:cs="Google Sans Text"/>
          <w:color w:val="1B1C1D"/>
          <w:sz w:val="24"/>
          <w:szCs w:val="24"/>
        </w:rPr>
        <w:t xml:space="preserve"> For a charitable company or a Charitable Incorporated Organisation (CIO).</w:t>
      </w:r>
    </w:p>
    <w:p w14:paraId="7213F38A" w14:textId="0255D78E" w:rsidR="00E8486D" w:rsidRPr="00E8486D" w:rsidRDefault="00E8486D" w:rsidP="00E8486D">
      <w:pPr>
        <w:pStyle w:val="ListParagraph"/>
        <w:numPr>
          <w:ilvl w:val="0"/>
          <w:numId w:val="110"/>
        </w:numPr>
        <w:pBdr>
          <w:top w:val="nil"/>
          <w:left w:val="nil"/>
          <w:bottom w:val="nil"/>
          <w:right w:val="nil"/>
          <w:between w:val="nil"/>
        </w:pBdr>
        <w:spacing w:before="120" w:after="240" w:line="275" w:lineRule="auto"/>
        <w:rPr>
          <w:rFonts w:ascii="Google Sans Text" w:eastAsia="Google Sans Text" w:hAnsi="Google Sans Text" w:cs="Google Sans Text"/>
          <w:b/>
          <w:color w:val="1B1C1D"/>
          <w:sz w:val="24"/>
          <w:szCs w:val="24"/>
        </w:rPr>
      </w:pPr>
      <w:r w:rsidRPr="00E8486D">
        <w:rPr>
          <w:rFonts w:ascii="Google Sans Text" w:eastAsia="Google Sans Text" w:hAnsi="Google Sans Text" w:cs="Google Sans Text"/>
          <w:b/>
          <w:color w:val="1B1C1D"/>
          <w:sz w:val="24"/>
          <w:szCs w:val="24"/>
        </w:rPr>
        <w:t>Key Contents of a Governing Document</w:t>
      </w:r>
    </w:p>
    <w:p w14:paraId="0272D8DE" w14:textId="77777777" w:rsidR="00E8486D" w:rsidRDefault="00E8486D" w:rsidP="00E8486D">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While governing documents can vary, they typically include the following key information:</w:t>
      </w:r>
    </w:p>
    <w:p w14:paraId="0AF66723"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Charity's Name:</w:t>
      </w:r>
      <w:r>
        <w:rPr>
          <w:rFonts w:ascii="Google Sans Text" w:eastAsia="Google Sans Text" w:hAnsi="Google Sans Text" w:cs="Google Sans Text"/>
          <w:color w:val="1B1C1D"/>
          <w:sz w:val="24"/>
          <w:szCs w:val="24"/>
        </w:rPr>
        <w:t xml:space="preserve"> The official name of the charity.</w:t>
      </w:r>
    </w:p>
    <w:p w14:paraId="29DF5CD2"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Charitable Purposes:</w:t>
      </w:r>
      <w:r>
        <w:rPr>
          <w:rFonts w:ascii="Google Sans Text" w:eastAsia="Google Sans Text" w:hAnsi="Google Sans Text" w:cs="Google Sans Text"/>
          <w:color w:val="1B1C1D"/>
          <w:sz w:val="24"/>
          <w:szCs w:val="24"/>
        </w:rPr>
        <w:t xml:space="preserve"> A clear statement of the charity's aims. These purposes must be exclusively charitable.</w:t>
      </w:r>
    </w:p>
    <w:p w14:paraId="78F8AA1C"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Powers of Trustees:</w:t>
      </w:r>
      <w:r>
        <w:rPr>
          <w:rFonts w:ascii="Google Sans Text" w:eastAsia="Google Sans Text" w:hAnsi="Google Sans Text" w:cs="Google Sans Text"/>
          <w:color w:val="1B1C1D"/>
          <w:sz w:val="24"/>
          <w:szCs w:val="24"/>
        </w:rPr>
        <w:t xml:space="preserve"> The powers that trustees have to manage the charity's affairs and carry out its purposes (e.g., to raise funds, employ staff, acquire property).</w:t>
      </w:r>
    </w:p>
    <w:p w14:paraId="76A2F036"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Membership (if applicable):</w:t>
      </w:r>
      <w:r>
        <w:rPr>
          <w:rFonts w:ascii="Google Sans Text" w:eastAsia="Google Sans Text" w:hAnsi="Google Sans Text" w:cs="Google Sans Text"/>
          <w:color w:val="1B1C1D"/>
          <w:sz w:val="24"/>
          <w:szCs w:val="24"/>
        </w:rPr>
        <w:t xml:space="preserve"> If the charity has a membership structure, the governing document will set out who can be a member and their rights and responsibilities.</w:t>
      </w:r>
    </w:p>
    <w:p w14:paraId="63E64FC3"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Trustee Arrangements:</w:t>
      </w:r>
    </w:p>
    <w:p w14:paraId="158EC755" w14:textId="77777777" w:rsidR="00E8486D" w:rsidRDefault="00E8486D" w:rsidP="00E8486D">
      <w:pPr>
        <w:widowControl w:val="0"/>
        <w:numPr>
          <w:ilvl w:val="1"/>
          <w:numId w:val="106"/>
        </w:numPr>
        <w:pBdr>
          <w:top w:val="nil"/>
          <w:left w:val="nil"/>
          <w:bottom w:val="nil"/>
          <w:right w:val="nil"/>
          <w:between w:val="nil"/>
        </w:pBdr>
        <w:spacing w:after="0" w:line="275" w:lineRule="auto"/>
      </w:pPr>
      <w:r>
        <w:rPr>
          <w:rFonts w:ascii="Google Sans Text" w:eastAsia="Google Sans Text" w:hAnsi="Google Sans Text" w:cs="Google Sans Text"/>
          <w:color w:val="1B1C1D"/>
          <w:sz w:val="24"/>
          <w:szCs w:val="24"/>
        </w:rPr>
        <w:t>How trustees are appointed, including the number of trustees, appointment process, and terms of office.</w:t>
      </w:r>
    </w:p>
    <w:p w14:paraId="2181B30A" w14:textId="77777777" w:rsidR="00E8486D" w:rsidRDefault="00E8486D" w:rsidP="00E8486D">
      <w:pPr>
        <w:widowControl w:val="0"/>
        <w:numPr>
          <w:ilvl w:val="1"/>
          <w:numId w:val="106"/>
        </w:numPr>
        <w:pBdr>
          <w:top w:val="nil"/>
          <w:left w:val="nil"/>
          <w:bottom w:val="nil"/>
          <w:right w:val="nil"/>
          <w:between w:val="nil"/>
        </w:pBdr>
        <w:spacing w:after="0" w:line="275" w:lineRule="auto"/>
      </w:pPr>
      <w:r>
        <w:rPr>
          <w:rFonts w:ascii="Google Sans Text" w:eastAsia="Google Sans Text" w:hAnsi="Google Sans Text" w:cs="Google Sans Text"/>
          <w:color w:val="1B1C1D"/>
          <w:sz w:val="24"/>
          <w:szCs w:val="24"/>
        </w:rPr>
        <w:t>How trustees can resign or be removed.</w:t>
      </w:r>
    </w:p>
    <w:p w14:paraId="07BE5217" w14:textId="77777777" w:rsidR="00E8486D" w:rsidRDefault="00E8486D" w:rsidP="00E8486D">
      <w:pPr>
        <w:widowControl w:val="0"/>
        <w:numPr>
          <w:ilvl w:val="1"/>
          <w:numId w:val="106"/>
        </w:numPr>
        <w:pBdr>
          <w:top w:val="nil"/>
          <w:left w:val="nil"/>
          <w:bottom w:val="nil"/>
          <w:right w:val="nil"/>
          <w:between w:val="nil"/>
        </w:pBdr>
        <w:spacing w:after="0" w:line="275" w:lineRule="auto"/>
      </w:pPr>
      <w:r>
        <w:rPr>
          <w:rFonts w:ascii="Google Sans Text" w:eastAsia="Google Sans Text" w:hAnsi="Google Sans Text" w:cs="Google Sans Text"/>
          <w:color w:val="1B1C1D"/>
          <w:sz w:val="24"/>
          <w:szCs w:val="24"/>
        </w:rPr>
        <w:t>How trustee meetings are conducted, including quorum and decision-making processes.</w:t>
      </w:r>
    </w:p>
    <w:p w14:paraId="2B5FEC76"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lastRenderedPageBreak/>
        <w:t>Meetings:</w:t>
      </w:r>
      <w:r>
        <w:rPr>
          <w:rFonts w:ascii="Google Sans Text" w:eastAsia="Google Sans Text" w:hAnsi="Google Sans Text" w:cs="Google Sans Text"/>
          <w:color w:val="1B1C1D"/>
          <w:sz w:val="24"/>
          <w:szCs w:val="24"/>
        </w:rPr>
        <w:t xml:space="preserve"> Procedures for holding trustee meetings and general meetings (if applicable).</w:t>
      </w:r>
    </w:p>
    <w:p w14:paraId="19FF35E0"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Financial Provisions:</w:t>
      </w:r>
      <w:r>
        <w:rPr>
          <w:rFonts w:ascii="Google Sans Text" w:eastAsia="Google Sans Text" w:hAnsi="Google Sans Text" w:cs="Google Sans Text"/>
          <w:color w:val="1B1C1D"/>
          <w:sz w:val="24"/>
          <w:szCs w:val="24"/>
        </w:rPr>
        <w:t xml:space="preserve"> How the charity's finances are managed, including rules on income, expenditure, and investments.</w:t>
      </w:r>
    </w:p>
    <w:p w14:paraId="6EC27F08" w14:textId="77777777" w:rsidR="00E8486D" w:rsidRDefault="00E8486D" w:rsidP="00E8486D">
      <w:pPr>
        <w:widowControl w:val="0"/>
        <w:numPr>
          <w:ilvl w:val="0"/>
          <w:numId w:val="105"/>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Amendments:</w:t>
      </w:r>
      <w:r>
        <w:rPr>
          <w:rFonts w:ascii="Google Sans Text" w:eastAsia="Google Sans Text" w:hAnsi="Google Sans Text" w:cs="Google Sans Text"/>
          <w:color w:val="1B1C1D"/>
          <w:sz w:val="24"/>
          <w:szCs w:val="24"/>
        </w:rPr>
        <w:t xml:space="preserve"> The process for changing the governing document.</w:t>
      </w:r>
    </w:p>
    <w:p w14:paraId="369039A3" w14:textId="77777777" w:rsidR="00E8486D" w:rsidRDefault="00E8486D" w:rsidP="00E8486D">
      <w:pPr>
        <w:widowControl w:val="0"/>
        <w:numPr>
          <w:ilvl w:val="0"/>
          <w:numId w:val="105"/>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Dissolution:</w:t>
      </w:r>
      <w:r>
        <w:rPr>
          <w:rFonts w:ascii="Google Sans Text" w:eastAsia="Google Sans Text" w:hAnsi="Google Sans Text" w:cs="Google Sans Text"/>
          <w:color w:val="1B1C1D"/>
          <w:sz w:val="24"/>
          <w:szCs w:val="24"/>
        </w:rPr>
        <w:t xml:space="preserve"> How the charity's assets will be distributed if it is wound up.</w:t>
      </w:r>
    </w:p>
    <w:p w14:paraId="55FFF310" w14:textId="5298B228" w:rsidR="00E8486D" w:rsidRPr="00E8486D" w:rsidRDefault="00E8486D" w:rsidP="00E8486D">
      <w:pPr>
        <w:pStyle w:val="ListParagraph"/>
        <w:numPr>
          <w:ilvl w:val="0"/>
          <w:numId w:val="110"/>
        </w:numPr>
        <w:pBdr>
          <w:top w:val="nil"/>
          <w:left w:val="nil"/>
          <w:bottom w:val="nil"/>
          <w:right w:val="nil"/>
          <w:between w:val="nil"/>
        </w:pBdr>
        <w:spacing w:before="120" w:after="240" w:line="275" w:lineRule="auto"/>
        <w:rPr>
          <w:rFonts w:ascii="Google Sans Text" w:eastAsia="Google Sans Text" w:hAnsi="Google Sans Text" w:cs="Google Sans Text"/>
          <w:b/>
          <w:color w:val="1B1C1D"/>
          <w:sz w:val="24"/>
          <w:szCs w:val="24"/>
        </w:rPr>
      </w:pPr>
      <w:r w:rsidRPr="00E8486D">
        <w:rPr>
          <w:rFonts w:ascii="Google Sans Text" w:eastAsia="Google Sans Text" w:hAnsi="Google Sans Text" w:cs="Google Sans Text"/>
          <w:b/>
          <w:color w:val="1B1C1D"/>
          <w:sz w:val="24"/>
          <w:szCs w:val="24"/>
        </w:rPr>
        <w:t>Trustee Responsibilities</w:t>
      </w:r>
    </w:p>
    <w:p w14:paraId="571C8647" w14:textId="77777777" w:rsidR="00E8486D" w:rsidRDefault="00E8486D" w:rsidP="00E8486D">
      <w:pPr>
        <w:pBdr>
          <w:top w:val="nil"/>
          <w:left w:val="nil"/>
          <w:bottom w:val="nil"/>
          <w:right w:val="nil"/>
          <w:between w:val="nil"/>
        </w:pBdr>
        <w:spacing w:after="120" w:line="275" w:lineRule="auto"/>
        <w:rPr>
          <w:rFonts w:ascii="Google Sans Text" w:eastAsia="Google Sans Text" w:hAnsi="Google Sans Text" w:cs="Google Sans Text"/>
          <w:color w:val="1B1C1D"/>
          <w:sz w:val="24"/>
          <w:szCs w:val="24"/>
        </w:rPr>
      </w:pPr>
      <w:r>
        <w:rPr>
          <w:rFonts w:ascii="Google Sans Text" w:eastAsia="Google Sans Text" w:hAnsi="Google Sans Text" w:cs="Google Sans Text"/>
          <w:color w:val="1B1C1D"/>
          <w:sz w:val="24"/>
          <w:szCs w:val="24"/>
        </w:rPr>
        <w:t>Trustees have several key responsibilities in relation to their charity's governing document:</w:t>
      </w:r>
    </w:p>
    <w:p w14:paraId="7C5826FC" w14:textId="77777777" w:rsidR="00E8486D" w:rsidRDefault="00E8486D" w:rsidP="00E8486D">
      <w:pPr>
        <w:widowControl w:val="0"/>
        <w:numPr>
          <w:ilvl w:val="0"/>
          <w:numId w:val="107"/>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Understanding:</w:t>
      </w:r>
      <w:r>
        <w:rPr>
          <w:rFonts w:ascii="Google Sans Text" w:eastAsia="Google Sans Text" w:hAnsi="Google Sans Text" w:cs="Google Sans Text"/>
          <w:color w:val="1B1C1D"/>
          <w:sz w:val="24"/>
          <w:szCs w:val="24"/>
        </w:rPr>
        <w:t xml:space="preserve"> Trustees must take the time to read and understand the governing document. They should be familiar with its contents and how it affects their role and the operation of the charity.</w:t>
      </w:r>
    </w:p>
    <w:p w14:paraId="5CDC7F8A" w14:textId="77777777" w:rsidR="00E8486D" w:rsidRDefault="00E8486D" w:rsidP="00E8486D">
      <w:pPr>
        <w:widowControl w:val="0"/>
        <w:numPr>
          <w:ilvl w:val="0"/>
          <w:numId w:val="107"/>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Compliance:</w:t>
      </w:r>
      <w:r>
        <w:rPr>
          <w:rFonts w:ascii="Google Sans Text" w:eastAsia="Google Sans Text" w:hAnsi="Google Sans Text" w:cs="Google Sans Text"/>
          <w:color w:val="1B1C1D"/>
          <w:sz w:val="24"/>
          <w:szCs w:val="24"/>
        </w:rPr>
        <w:t xml:space="preserve"> Trustees are legally bound to ensure that the charity operates in accordance with its governing document. All decisions and actions taken by the trustees must be within the powers granted by the document.</w:t>
      </w:r>
    </w:p>
    <w:p w14:paraId="1215C3DA" w14:textId="77777777" w:rsidR="00E8486D" w:rsidRDefault="00E8486D" w:rsidP="00E8486D">
      <w:pPr>
        <w:widowControl w:val="0"/>
        <w:numPr>
          <w:ilvl w:val="0"/>
          <w:numId w:val="107"/>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Reference:</w:t>
      </w:r>
      <w:r>
        <w:rPr>
          <w:rFonts w:ascii="Google Sans Text" w:eastAsia="Google Sans Text" w:hAnsi="Google Sans Text" w:cs="Google Sans Text"/>
          <w:color w:val="1B1C1D"/>
          <w:sz w:val="24"/>
          <w:szCs w:val="24"/>
        </w:rPr>
        <w:t xml:space="preserve"> The governing document should be a key reference point for trustees in their decision-making. They should consult it regularly to ensure they are acting within their powers and in accordance with the charity's purposes.</w:t>
      </w:r>
    </w:p>
    <w:p w14:paraId="68073931" w14:textId="77777777" w:rsidR="00E8486D" w:rsidRDefault="00E8486D" w:rsidP="00E8486D">
      <w:pPr>
        <w:widowControl w:val="0"/>
        <w:numPr>
          <w:ilvl w:val="0"/>
          <w:numId w:val="107"/>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Review:</w:t>
      </w:r>
      <w:r>
        <w:rPr>
          <w:rFonts w:ascii="Google Sans Text" w:eastAsia="Google Sans Text" w:hAnsi="Google Sans Text" w:cs="Google Sans Text"/>
          <w:color w:val="1B1C1D"/>
          <w:sz w:val="24"/>
          <w:szCs w:val="24"/>
        </w:rPr>
        <w:t xml:space="preserve"> Trustees should periodically review the governing document to ensure it remains relevant and fit for purpose. This is particularly important if the charity's activities or circumstances change.</w:t>
      </w:r>
    </w:p>
    <w:p w14:paraId="7829F313" w14:textId="77777777" w:rsidR="00E8486D" w:rsidRDefault="00E8486D" w:rsidP="00E8486D">
      <w:pPr>
        <w:widowControl w:val="0"/>
        <w:numPr>
          <w:ilvl w:val="0"/>
          <w:numId w:val="107"/>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Amendments:</w:t>
      </w:r>
      <w:r>
        <w:rPr>
          <w:rFonts w:ascii="Google Sans Text" w:eastAsia="Google Sans Text" w:hAnsi="Google Sans Text" w:cs="Google Sans Text"/>
          <w:color w:val="1B1C1D"/>
          <w:sz w:val="24"/>
          <w:szCs w:val="24"/>
        </w:rPr>
        <w:t xml:space="preserve"> If the trustees wish to amend the governing document, they must follow the amendment procedure set out in the document itself. In some cases, they may also need to obtain Charity Commission approval.</w:t>
      </w:r>
    </w:p>
    <w:p w14:paraId="7C5F1DC7" w14:textId="77777777" w:rsidR="00E8486D" w:rsidRDefault="00E8486D" w:rsidP="00E8486D">
      <w:pPr>
        <w:widowControl w:val="0"/>
        <w:numPr>
          <w:ilvl w:val="0"/>
          <w:numId w:val="107"/>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Safe Keeping:</w:t>
      </w:r>
      <w:r>
        <w:rPr>
          <w:rFonts w:ascii="Google Sans Text" w:eastAsia="Google Sans Text" w:hAnsi="Google Sans Text" w:cs="Google Sans Text"/>
          <w:color w:val="1B1C1D"/>
          <w:sz w:val="24"/>
          <w:szCs w:val="24"/>
        </w:rPr>
        <w:t xml:space="preserve"> Trustees are responsible for ensuring that the governing document is kept safe and that all trustees have access to a copy.</w:t>
      </w:r>
    </w:p>
    <w:p w14:paraId="6806617D" w14:textId="658C0254" w:rsidR="00E8486D" w:rsidRPr="00E8486D" w:rsidRDefault="00E8486D" w:rsidP="00E8486D">
      <w:pPr>
        <w:pStyle w:val="ListParagraph"/>
        <w:numPr>
          <w:ilvl w:val="0"/>
          <w:numId w:val="110"/>
        </w:numPr>
        <w:pBdr>
          <w:top w:val="nil"/>
          <w:left w:val="nil"/>
          <w:bottom w:val="nil"/>
          <w:right w:val="nil"/>
          <w:between w:val="nil"/>
        </w:pBdr>
        <w:spacing w:before="120" w:after="120" w:line="275" w:lineRule="auto"/>
        <w:rPr>
          <w:rFonts w:ascii="Google Sans Text" w:eastAsia="Google Sans Text" w:hAnsi="Google Sans Text" w:cs="Google Sans Text"/>
          <w:b/>
          <w:color w:val="1B1C1D"/>
          <w:sz w:val="24"/>
          <w:szCs w:val="24"/>
        </w:rPr>
      </w:pPr>
      <w:r w:rsidRPr="00E8486D">
        <w:rPr>
          <w:rFonts w:ascii="Google Sans Text" w:eastAsia="Google Sans Text" w:hAnsi="Google Sans Text" w:cs="Google Sans Text"/>
          <w:b/>
          <w:color w:val="1B1C1D"/>
          <w:sz w:val="24"/>
          <w:szCs w:val="24"/>
        </w:rPr>
        <w:t>Why is the Governing Document Important?</w:t>
      </w:r>
    </w:p>
    <w:p w14:paraId="57D6DE89" w14:textId="77777777" w:rsidR="00E8486D" w:rsidRDefault="00E8486D" w:rsidP="00E8486D">
      <w:pPr>
        <w:widowControl w:val="0"/>
        <w:numPr>
          <w:ilvl w:val="0"/>
          <w:numId w:val="108"/>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Legal Framework:</w:t>
      </w:r>
      <w:r>
        <w:rPr>
          <w:rFonts w:ascii="Google Sans Text" w:eastAsia="Google Sans Text" w:hAnsi="Google Sans Text" w:cs="Google Sans Text"/>
          <w:color w:val="1B1C1D"/>
          <w:sz w:val="24"/>
          <w:szCs w:val="24"/>
        </w:rPr>
        <w:t xml:space="preserve"> It provides the legal framework for the charity's existence and operation.</w:t>
      </w:r>
    </w:p>
    <w:p w14:paraId="69241DB6" w14:textId="77777777" w:rsidR="00E8486D" w:rsidRDefault="00E8486D" w:rsidP="00E8486D">
      <w:pPr>
        <w:widowControl w:val="0"/>
        <w:numPr>
          <w:ilvl w:val="0"/>
          <w:numId w:val="108"/>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Accountability:</w:t>
      </w:r>
      <w:r>
        <w:rPr>
          <w:rFonts w:ascii="Google Sans Text" w:eastAsia="Google Sans Text" w:hAnsi="Google Sans Text" w:cs="Google Sans Text"/>
          <w:color w:val="1B1C1D"/>
          <w:sz w:val="24"/>
          <w:szCs w:val="24"/>
        </w:rPr>
        <w:t xml:space="preserve"> It sets out how the charity is governed and how trustees are held accountable.</w:t>
      </w:r>
    </w:p>
    <w:p w14:paraId="2994B732" w14:textId="77777777" w:rsidR="00E8486D" w:rsidRDefault="00E8486D" w:rsidP="00E8486D">
      <w:pPr>
        <w:widowControl w:val="0"/>
        <w:numPr>
          <w:ilvl w:val="0"/>
          <w:numId w:val="108"/>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Clarity:</w:t>
      </w:r>
      <w:r>
        <w:rPr>
          <w:rFonts w:ascii="Google Sans Text" w:eastAsia="Google Sans Text" w:hAnsi="Google Sans Text" w:cs="Google Sans Text"/>
          <w:color w:val="1B1C1D"/>
          <w:sz w:val="24"/>
          <w:szCs w:val="24"/>
        </w:rPr>
        <w:t xml:space="preserve"> It provides clarity on the charity's purposes, powers, and how it should be run.</w:t>
      </w:r>
    </w:p>
    <w:p w14:paraId="4944B81B" w14:textId="77777777" w:rsidR="00E8486D" w:rsidRDefault="00E8486D" w:rsidP="00E8486D">
      <w:pPr>
        <w:widowControl w:val="0"/>
        <w:numPr>
          <w:ilvl w:val="0"/>
          <w:numId w:val="108"/>
        </w:numPr>
        <w:pBdr>
          <w:top w:val="nil"/>
          <w:left w:val="nil"/>
          <w:bottom w:val="nil"/>
          <w:right w:val="nil"/>
          <w:between w:val="nil"/>
        </w:pBdr>
        <w:spacing w:after="0" w:line="275" w:lineRule="auto"/>
      </w:pPr>
      <w:r>
        <w:rPr>
          <w:rFonts w:ascii="Google Sans Text" w:eastAsia="Google Sans Text" w:hAnsi="Google Sans Text" w:cs="Google Sans Text"/>
          <w:b/>
          <w:color w:val="1B1C1D"/>
          <w:sz w:val="24"/>
          <w:szCs w:val="24"/>
        </w:rPr>
        <w:t>Consistency:</w:t>
      </w:r>
      <w:r>
        <w:rPr>
          <w:rFonts w:ascii="Google Sans Text" w:eastAsia="Google Sans Text" w:hAnsi="Google Sans Text" w:cs="Google Sans Text"/>
          <w:color w:val="1B1C1D"/>
          <w:sz w:val="24"/>
          <w:szCs w:val="24"/>
        </w:rPr>
        <w:t xml:space="preserve"> It ensures consistency in decision-making and operations.</w:t>
      </w:r>
    </w:p>
    <w:p w14:paraId="6C57AD76" w14:textId="77777777" w:rsidR="00E8486D" w:rsidRDefault="00E8486D" w:rsidP="00E8486D">
      <w:pPr>
        <w:widowControl w:val="0"/>
        <w:numPr>
          <w:ilvl w:val="0"/>
          <w:numId w:val="108"/>
        </w:numPr>
        <w:pBdr>
          <w:top w:val="nil"/>
          <w:left w:val="nil"/>
          <w:bottom w:val="nil"/>
          <w:right w:val="nil"/>
          <w:between w:val="nil"/>
        </w:pBdr>
        <w:spacing w:after="120" w:line="275" w:lineRule="auto"/>
      </w:pPr>
      <w:r>
        <w:rPr>
          <w:rFonts w:ascii="Google Sans Text" w:eastAsia="Google Sans Text" w:hAnsi="Google Sans Text" w:cs="Google Sans Text"/>
          <w:b/>
          <w:color w:val="1B1C1D"/>
          <w:sz w:val="24"/>
          <w:szCs w:val="24"/>
        </w:rPr>
        <w:t>Protection:</w:t>
      </w:r>
      <w:r>
        <w:rPr>
          <w:rFonts w:ascii="Google Sans Text" w:eastAsia="Google Sans Text" w:hAnsi="Google Sans Text" w:cs="Google Sans Text"/>
          <w:color w:val="1B1C1D"/>
          <w:sz w:val="24"/>
          <w:szCs w:val="24"/>
        </w:rPr>
        <w:t xml:space="preserve"> It helps to protect the charity's assets and ensures they are used only for its charitable purposes.</w:t>
      </w:r>
    </w:p>
    <w:p w14:paraId="7AA676E8" w14:textId="2B3E8382" w:rsidR="00E8486D" w:rsidRPr="00E8486D" w:rsidRDefault="00E8486D" w:rsidP="00E8486D">
      <w:pPr>
        <w:pStyle w:val="ListParagraph"/>
        <w:numPr>
          <w:ilvl w:val="0"/>
          <w:numId w:val="110"/>
        </w:numPr>
        <w:pBdr>
          <w:top w:val="nil"/>
          <w:left w:val="nil"/>
          <w:bottom w:val="nil"/>
          <w:right w:val="nil"/>
          <w:between w:val="nil"/>
        </w:pBdr>
        <w:spacing w:before="120" w:after="120" w:line="275" w:lineRule="auto"/>
        <w:rPr>
          <w:rFonts w:ascii="Google Sans Text" w:eastAsia="Google Sans Text" w:hAnsi="Google Sans Text" w:cs="Google Sans Text"/>
          <w:b/>
          <w:color w:val="1B1C1D"/>
          <w:sz w:val="24"/>
          <w:szCs w:val="24"/>
        </w:rPr>
      </w:pPr>
      <w:r w:rsidRPr="00E8486D">
        <w:rPr>
          <w:rFonts w:ascii="Google Sans Text" w:eastAsia="Google Sans Text" w:hAnsi="Google Sans Text" w:cs="Google Sans Text"/>
          <w:b/>
          <w:color w:val="1B1C1D"/>
          <w:sz w:val="24"/>
          <w:szCs w:val="24"/>
        </w:rPr>
        <w:t>Where to Find the Governing Document</w:t>
      </w:r>
    </w:p>
    <w:p w14:paraId="5F2CA9FA" w14:textId="77777777" w:rsidR="00E8486D" w:rsidRDefault="00E8486D" w:rsidP="00E8486D">
      <w:pPr>
        <w:widowControl w:val="0"/>
        <w:numPr>
          <w:ilvl w:val="0"/>
          <w:numId w:val="109"/>
        </w:numPr>
        <w:pBdr>
          <w:top w:val="nil"/>
          <w:left w:val="nil"/>
          <w:bottom w:val="nil"/>
          <w:right w:val="nil"/>
          <w:between w:val="nil"/>
        </w:pBdr>
        <w:spacing w:after="0" w:line="275" w:lineRule="auto"/>
      </w:pPr>
      <w:r>
        <w:rPr>
          <w:rFonts w:ascii="Google Sans Text" w:eastAsia="Google Sans Text" w:hAnsi="Google Sans Text" w:cs="Google Sans Text"/>
          <w:color w:val="1B1C1D"/>
          <w:sz w:val="24"/>
          <w:szCs w:val="24"/>
        </w:rPr>
        <w:t>New charities receive a copy upon registration.</w:t>
      </w:r>
    </w:p>
    <w:p w14:paraId="4F81B3DC" w14:textId="77777777" w:rsidR="00E8486D" w:rsidRDefault="00E8486D" w:rsidP="00E8486D">
      <w:pPr>
        <w:widowControl w:val="0"/>
        <w:numPr>
          <w:ilvl w:val="0"/>
          <w:numId w:val="109"/>
        </w:numPr>
        <w:pBdr>
          <w:top w:val="nil"/>
          <w:left w:val="nil"/>
          <w:bottom w:val="nil"/>
          <w:right w:val="nil"/>
          <w:between w:val="nil"/>
        </w:pBdr>
        <w:spacing w:after="0" w:line="275" w:lineRule="auto"/>
      </w:pPr>
      <w:r>
        <w:rPr>
          <w:rFonts w:ascii="Google Sans Text" w:eastAsia="Google Sans Text" w:hAnsi="Google Sans Text" w:cs="Google Sans Text"/>
          <w:color w:val="1B1C1D"/>
          <w:sz w:val="24"/>
          <w:szCs w:val="24"/>
        </w:rPr>
        <w:t>Existing charities should have a copy in their records.</w:t>
      </w:r>
    </w:p>
    <w:p w14:paraId="3DDDE92C" w14:textId="77777777" w:rsidR="00E8486D" w:rsidRDefault="00E8486D" w:rsidP="00E8486D">
      <w:pPr>
        <w:widowControl w:val="0"/>
        <w:numPr>
          <w:ilvl w:val="0"/>
          <w:numId w:val="109"/>
        </w:numPr>
        <w:pBdr>
          <w:top w:val="nil"/>
          <w:left w:val="nil"/>
          <w:bottom w:val="nil"/>
          <w:right w:val="nil"/>
          <w:between w:val="nil"/>
        </w:pBdr>
        <w:spacing w:after="120" w:line="275" w:lineRule="auto"/>
      </w:pPr>
      <w:r>
        <w:rPr>
          <w:rFonts w:ascii="Google Sans Text" w:eastAsia="Google Sans Text" w:hAnsi="Google Sans Text" w:cs="Google Sans Text"/>
          <w:color w:val="1B1C1D"/>
          <w:sz w:val="24"/>
          <w:szCs w:val="24"/>
        </w:rPr>
        <w:t>A copy can often be obtained from the Charity Commission website.</w:t>
      </w:r>
    </w:p>
    <w:sectPr w:rsidR="00E848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49A9" w14:textId="77777777" w:rsidR="00CE382E" w:rsidRDefault="00CE382E" w:rsidP="0085518E">
      <w:pPr>
        <w:spacing w:after="0" w:line="240" w:lineRule="auto"/>
      </w:pPr>
      <w:r>
        <w:separator/>
      </w:r>
    </w:p>
  </w:endnote>
  <w:endnote w:type="continuationSeparator" w:id="0">
    <w:p w14:paraId="58B14BE3" w14:textId="77777777" w:rsidR="00CE382E" w:rsidRDefault="00CE382E" w:rsidP="0085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40F1" w14:textId="4D2178DA" w:rsidR="0085518E" w:rsidRPr="0085518E" w:rsidRDefault="0085518E" w:rsidP="0085518E">
    <w:pPr>
      <w:pStyle w:val="Footer"/>
      <w:pBdr>
        <w:top w:val="single" w:sz="4" w:space="1" w:color="auto"/>
      </w:pBdr>
      <w:rPr>
        <w:sz w:val="18"/>
        <w:szCs w:val="18"/>
      </w:rPr>
    </w:pPr>
    <w:hyperlink r:id="rId1" w:history="1">
      <w:r w:rsidRPr="0085518E">
        <w:rPr>
          <w:rStyle w:val="Hyperlink"/>
          <w:sz w:val="18"/>
          <w:szCs w:val="18"/>
        </w:rPr>
        <w:t>empowercharities.uk</w:t>
      </w:r>
    </w:hyperlink>
    <w:r w:rsidRPr="0085518E">
      <w:rPr>
        <w:sz w:val="18"/>
        <w:szCs w:val="18"/>
      </w:rPr>
      <w:t xml:space="preserve">  </w:t>
    </w:r>
    <w:r>
      <w:rPr>
        <w:sz w:val="18"/>
        <w:szCs w:val="18"/>
      </w:rPr>
      <w:tab/>
    </w:r>
    <w:r w:rsidRPr="0085518E">
      <w:rPr>
        <w:sz w:val="18"/>
        <w:szCs w:val="18"/>
      </w:rPr>
      <w:t>linkedin.com/in/dr-farasat-latif/</w:t>
    </w:r>
    <w:r>
      <w:rPr>
        <w:sz w:val="18"/>
        <w:szCs w:val="18"/>
      </w:rPr>
      <w:tab/>
    </w:r>
    <w:r w:rsidRPr="0085518E">
      <w:rPr>
        <w:sz w:val="18"/>
        <w:szCs w:val="18"/>
      </w:rPr>
      <w:t>07879 472651</w:t>
    </w:r>
    <w:r w:rsidRPr="0085518E">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C012" w14:textId="77777777" w:rsidR="00CE382E" w:rsidRDefault="00CE382E" w:rsidP="0085518E">
      <w:pPr>
        <w:spacing w:after="0" w:line="240" w:lineRule="auto"/>
      </w:pPr>
      <w:r>
        <w:separator/>
      </w:r>
    </w:p>
  </w:footnote>
  <w:footnote w:type="continuationSeparator" w:id="0">
    <w:p w14:paraId="208E3317" w14:textId="77777777" w:rsidR="00CE382E" w:rsidRDefault="00CE382E" w:rsidP="00855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875"/>
    <w:multiLevelType w:val="multilevel"/>
    <w:tmpl w:val="9F0063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3ED45F5"/>
    <w:multiLevelType w:val="multilevel"/>
    <w:tmpl w:val="107CBE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48D5287"/>
    <w:multiLevelType w:val="multilevel"/>
    <w:tmpl w:val="915E3E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49D3A5C"/>
    <w:multiLevelType w:val="multilevel"/>
    <w:tmpl w:val="3ED60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549725E"/>
    <w:multiLevelType w:val="multilevel"/>
    <w:tmpl w:val="92CC0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5890EAD"/>
    <w:multiLevelType w:val="multilevel"/>
    <w:tmpl w:val="6A20C5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90239F8"/>
    <w:multiLevelType w:val="hybridMultilevel"/>
    <w:tmpl w:val="A6B60B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CE3581"/>
    <w:multiLevelType w:val="multilevel"/>
    <w:tmpl w:val="A5B0C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B184139"/>
    <w:multiLevelType w:val="multilevel"/>
    <w:tmpl w:val="ED7E7A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C7B0928"/>
    <w:multiLevelType w:val="multilevel"/>
    <w:tmpl w:val="F40E57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CE734AC"/>
    <w:multiLevelType w:val="multilevel"/>
    <w:tmpl w:val="D646DA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E9226C1"/>
    <w:multiLevelType w:val="multilevel"/>
    <w:tmpl w:val="08FAB8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EE760C6"/>
    <w:multiLevelType w:val="multilevel"/>
    <w:tmpl w:val="CDA6E7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1227C61"/>
    <w:multiLevelType w:val="multilevel"/>
    <w:tmpl w:val="C630A2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115E6FC1"/>
    <w:multiLevelType w:val="multilevel"/>
    <w:tmpl w:val="2A8ED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12B616CA"/>
    <w:multiLevelType w:val="multilevel"/>
    <w:tmpl w:val="FB36DE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13414DE6"/>
    <w:multiLevelType w:val="multilevel"/>
    <w:tmpl w:val="7BCA69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14885D94"/>
    <w:multiLevelType w:val="multilevel"/>
    <w:tmpl w:val="9AC881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167A0847"/>
    <w:multiLevelType w:val="multilevel"/>
    <w:tmpl w:val="7ACC8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19F21BE1"/>
    <w:multiLevelType w:val="multilevel"/>
    <w:tmpl w:val="8ECE1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19FF73A3"/>
    <w:multiLevelType w:val="multilevel"/>
    <w:tmpl w:val="027833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1A6A0EC0"/>
    <w:multiLevelType w:val="multilevel"/>
    <w:tmpl w:val="25B25F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1A816A4F"/>
    <w:multiLevelType w:val="multilevel"/>
    <w:tmpl w:val="6ECE6D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1B3730AB"/>
    <w:multiLevelType w:val="multilevel"/>
    <w:tmpl w:val="90F47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1BA6586D"/>
    <w:multiLevelType w:val="multilevel"/>
    <w:tmpl w:val="25CE9D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1C435FA2"/>
    <w:multiLevelType w:val="multilevel"/>
    <w:tmpl w:val="1E3085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1D395495"/>
    <w:multiLevelType w:val="multilevel"/>
    <w:tmpl w:val="2FE49B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EF1438C"/>
    <w:multiLevelType w:val="multilevel"/>
    <w:tmpl w:val="42B452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22F00322"/>
    <w:multiLevelType w:val="multilevel"/>
    <w:tmpl w:val="CA442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26F11332"/>
    <w:multiLevelType w:val="multilevel"/>
    <w:tmpl w:val="131C9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272E4113"/>
    <w:multiLevelType w:val="multilevel"/>
    <w:tmpl w:val="5ACC9C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28191439"/>
    <w:multiLevelType w:val="multilevel"/>
    <w:tmpl w:val="229E4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29357F99"/>
    <w:multiLevelType w:val="multilevel"/>
    <w:tmpl w:val="CDF60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2AC157E2"/>
    <w:multiLevelType w:val="multilevel"/>
    <w:tmpl w:val="6C602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2AD02E4C"/>
    <w:multiLevelType w:val="multilevel"/>
    <w:tmpl w:val="8A0ED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2AD8629D"/>
    <w:multiLevelType w:val="multilevel"/>
    <w:tmpl w:val="F484F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2E4838A9"/>
    <w:multiLevelType w:val="hybridMultilevel"/>
    <w:tmpl w:val="C70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E8334F"/>
    <w:multiLevelType w:val="multilevel"/>
    <w:tmpl w:val="18168D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32220AEE"/>
    <w:multiLevelType w:val="hybridMultilevel"/>
    <w:tmpl w:val="4A842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AA726A"/>
    <w:multiLevelType w:val="multilevel"/>
    <w:tmpl w:val="3FF87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333A6D5B"/>
    <w:multiLevelType w:val="multilevel"/>
    <w:tmpl w:val="3884B3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33FC7D7E"/>
    <w:multiLevelType w:val="multilevel"/>
    <w:tmpl w:val="5AAE29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35594A42"/>
    <w:multiLevelType w:val="multilevel"/>
    <w:tmpl w:val="FD1804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35C62329"/>
    <w:multiLevelType w:val="multilevel"/>
    <w:tmpl w:val="0DE0AA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3694059A"/>
    <w:multiLevelType w:val="multilevel"/>
    <w:tmpl w:val="25E29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372008B9"/>
    <w:multiLevelType w:val="multilevel"/>
    <w:tmpl w:val="C71E6C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377D02C5"/>
    <w:multiLevelType w:val="hybridMultilevel"/>
    <w:tmpl w:val="B4B0408E"/>
    <w:lvl w:ilvl="0" w:tplc="1116E12E">
      <w:start w:val="1"/>
      <w:numFmt w:val="decimal"/>
      <w:lvlText w:val="%1."/>
      <w:lvlJc w:val="left"/>
      <w:pPr>
        <w:ind w:left="360" w:hanging="360"/>
      </w:pPr>
      <w:rPr>
        <w:rFonts w:asciiTheme="minorHAnsi" w:eastAsiaTheme="minorHAnsi" w:hAnsiTheme="minorHAnsi" w:cstheme="minorBidi"/>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86C3931"/>
    <w:multiLevelType w:val="multilevel"/>
    <w:tmpl w:val="815AE6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3B47615A"/>
    <w:multiLevelType w:val="multilevel"/>
    <w:tmpl w:val="26CA5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3CF24212"/>
    <w:multiLevelType w:val="multilevel"/>
    <w:tmpl w:val="FB56A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3D7F7162"/>
    <w:multiLevelType w:val="multilevel"/>
    <w:tmpl w:val="048816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42642E38"/>
    <w:multiLevelType w:val="multilevel"/>
    <w:tmpl w:val="A4FA73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47485F58"/>
    <w:multiLevelType w:val="multilevel"/>
    <w:tmpl w:val="1EC86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48F11324"/>
    <w:multiLevelType w:val="multilevel"/>
    <w:tmpl w:val="FA509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49BC740E"/>
    <w:multiLevelType w:val="multilevel"/>
    <w:tmpl w:val="FA04FE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4A2E187A"/>
    <w:multiLevelType w:val="multilevel"/>
    <w:tmpl w:val="83A4AC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4A5555AD"/>
    <w:multiLevelType w:val="hybridMultilevel"/>
    <w:tmpl w:val="EEE46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B652F8C"/>
    <w:multiLevelType w:val="multilevel"/>
    <w:tmpl w:val="ADAC3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4C31413D"/>
    <w:multiLevelType w:val="multilevel"/>
    <w:tmpl w:val="F72C02E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4CE529B7"/>
    <w:multiLevelType w:val="multilevel"/>
    <w:tmpl w:val="176846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4E130686"/>
    <w:multiLevelType w:val="multilevel"/>
    <w:tmpl w:val="F18AF6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4F7B6A71"/>
    <w:multiLevelType w:val="multilevel"/>
    <w:tmpl w:val="7E48352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4FC57C8A"/>
    <w:multiLevelType w:val="multilevel"/>
    <w:tmpl w:val="3D38EC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4FD02162"/>
    <w:multiLevelType w:val="hybridMultilevel"/>
    <w:tmpl w:val="85CEC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11C724D"/>
    <w:multiLevelType w:val="multilevel"/>
    <w:tmpl w:val="ABB277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513774CF"/>
    <w:multiLevelType w:val="multilevel"/>
    <w:tmpl w:val="D2EC52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52986305"/>
    <w:multiLevelType w:val="multilevel"/>
    <w:tmpl w:val="14C8AD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53C1658D"/>
    <w:multiLevelType w:val="multilevel"/>
    <w:tmpl w:val="59D6C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55AA2DAB"/>
    <w:multiLevelType w:val="multilevel"/>
    <w:tmpl w:val="64B272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56234CBA"/>
    <w:multiLevelType w:val="multilevel"/>
    <w:tmpl w:val="7BF49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562D3F22"/>
    <w:multiLevelType w:val="multilevel"/>
    <w:tmpl w:val="7DBAEF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570E7085"/>
    <w:multiLevelType w:val="multilevel"/>
    <w:tmpl w:val="ECFC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57384178"/>
    <w:multiLevelType w:val="multilevel"/>
    <w:tmpl w:val="D8F61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57396646"/>
    <w:multiLevelType w:val="multilevel"/>
    <w:tmpl w:val="B84CB4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585B5CE7"/>
    <w:multiLevelType w:val="multilevel"/>
    <w:tmpl w:val="A8A44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5D6410C7"/>
    <w:multiLevelType w:val="multilevel"/>
    <w:tmpl w:val="AA2E5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5E400679"/>
    <w:multiLevelType w:val="multilevel"/>
    <w:tmpl w:val="1F30E0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5F643B9F"/>
    <w:multiLevelType w:val="multilevel"/>
    <w:tmpl w:val="E7786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5F8B3173"/>
    <w:multiLevelType w:val="multilevel"/>
    <w:tmpl w:val="72B4F4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60EF0978"/>
    <w:multiLevelType w:val="multilevel"/>
    <w:tmpl w:val="F3443F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61653B20"/>
    <w:multiLevelType w:val="multilevel"/>
    <w:tmpl w:val="EF9AA1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61C87FEB"/>
    <w:multiLevelType w:val="multilevel"/>
    <w:tmpl w:val="79D6A7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623B4E6D"/>
    <w:multiLevelType w:val="multilevel"/>
    <w:tmpl w:val="D81E98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6261653B"/>
    <w:multiLevelType w:val="multilevel"/>
    <w:tmpl w:val="9926C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631A2356"/>
    <w:multiLevelType w:val="multilevel"/>
    <w:tmpl w:val="AA2C00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63434A73"/>
    <w:multiLevelType w:val="multilevel"/>
    <w:tmpl w:val="B70A84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6453053E"/>
    <w:multiLevelType w:val="multilevel"/>
    <w:tmpl w:val="A0BCDC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647C36C4"/>
    <w:multiLevelType w:val="multilevel"/>
    <w:tmpl w:val="61F0D3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65872917"/>
    <w:multiLevelType w:val="multilevel"/>
    <w:tmpl w:val="155CAE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68C238E0"/>
    <w:multiLevelType w:val="multilevel"/>
    <w:tmpl w:val="31DAF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6AB2704D"/>
    <w:multiLevelType w:val="multilevel"/>
    <w:tmpl w:val="335A7E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6B381801"/>
    <w:multiLevelType w:val="multilevel"/>
    <w:tmpl w:val="0F7AF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6F3D432C"/>
    <w:multiLevelType w:val="multilevel"/>
    <w:tmpl w:val="6A0602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71E368AA"/>
    <w:multiLevelType w:val="multilevel"/>
    <w:tmpl w:val="029433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72BA1F92"/>
    <w:multiLevelType w:val="multilevel"/>
    <w:tmpl w:val="C076F1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73D50972"/>
    <w:multiLevelType w:val="multilevel"/>
    <w:tmpl w:val="306E3D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7407149C"/>
    <w:multiLevelType w:val="multilevel"/>
    <w:tmpl w:val="C7A23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748013FF"/>
    <w:multiLevelType w:val="multilevel"/>
    <w:tmpl w:val="A3569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749B3EC7"/>
    <w:multiLevelType w:val="multilevel"/>
    <w:tmpl w:val="1B5E2F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74CA40A9"/>
    <w:multiLevelType w:val="multilevel"/>
    <w:tmpl w:val="83CA66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758D0611"/>
    <w:multiLevelType w:val="multilevel"/>
    <w:tmpl w:val="E4902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76D81286"/>
    <w:multiLevelType w:val="multilevel"/>
    <w:tmpl w:val="7E947C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776C2F16"/>
    <w:multiLevelType w:val="multilevel"/>
    <w:tmpl w:val="5810F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77C92D23"/>
    <w:multiLevelType w:val="multilevel"/>
    <w:tmpl w:val="816A31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7A9452F6"/>
    <w:multiLevelType w:val="multilevel"/>
    <w:tmpl w:val="01323E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7B886FA1"/>
    <w:multiLevelType w:val="multilevel"/>
    <w:tmpl w:val="6A0A89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7C064971"/>
    <w:multiLevelType w:val="multilevel"/>
    <w:tmpl w:val="61A2F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7CB33A40"/>
    <w:multiLevelType w:val="multilevel"/>
    <w:tmpl w:val="D03C18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7DB67EAE"/>
    <w:multiLevelType w:val="multilevel"/>
    <w:tmpl w:val="40600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7FBE01CE"/>
    <w:multiLevelType w:val="multilevel"/>
    <w:tmpl w:val="EE62B3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323821540">
    <w:abstractNumId w:val="36"/>
  </w:num>
  <w:num w:numId="2" w16cid:durableId="596908592">
    <w:abstractNumId w:val="6"/>
  </w:num>
  <w:num w:numId="3" w16cid:durableId="38746154">
    <w:abstractNumId w:val="46"/>
  </w:num>
  <w:num w:numId="4" w16cid:durableId="169681876">
    <w:abstractNumId w:val="52"/>
  </w:num>
  <w:num w:numId="5" w16cid:durableId="1732148197">
    <w:abstractNumId w:val="9"/>
  </w:num>
  <w:num w:numId="6" w16cid:durableId="1281452934">
    <w:abstractNumId w:val="8"/>
  </w:num>
  <w:num w:numId="7" w16cid:durableId="73206352">
    <w:abstractNumId w:val="47"/>
  </w:num>
  <w:num w:numId="8" w16cid:durableId="1657104142">
    <w:abstractNumId w:val="109"/>
  </w:num>
  <w:num w:numId="9" w16cid:durableId="15736592">
    <w:abstractNumId w:val="43"/>
  </w:num>
  <w:num w:numId="10" w16cid:durableId="1959141551">
    <w:abstractNumId w:val="91"/>
  </w:num>
  <w:num w:numId="11" w16cid:durableId="1312365858">
    <w:abstractNumId w:val="42"/>
  </w:num>
  <w:num w:numId="12" w16cid:durableId="881676876">
    <w:abstractNumId w:val="96"/>
  </w:num>
  <w:num w:numId="13" w16cid:durableId="1897931825">
    <w:abstractNumId w:val="86"/>
  </w:num>
  <w:num w:numId="14" w16cid:durableId="930166481">
    <w:abstractNumId w:val="89"/>
  </w:num>
  <w:num w:numId="15" w16cid:durableId="1082069701">
    <w:abstractNumId w:val="16"/>
  </w:num>
  <w:num w:numId="16" w16cid:durableId="1925800210">
    <w:abstractNumId w:val="30"/>
  </w:num>
  <w:num w:numId="17" w16cid:durableId="1692991915">
    <w:abstractNumId w:val="14"/>
  </w:num>
  <w:num w:numId="18" w16cid:durableId="668678796">
    <w:abstractNumId w:val="62"/>
  </w:num>
  <w:num w:numId="19" w16cid:durableId="1229419652">
    <w:abstractNumId w:val="90"/>
  </w:num>
  <w:num w:numId="20" w16cid:durableId="310063312">
    <w:abstractNumId w:val="81"/>
  </w:num>
  <w:num w:numId="21" w16cid:durableId="162550307">
    <w:abstractNumId w:val="40"/>
  </w:num>
  <w:num w:numId="22" w16cid:durableId="1987083121">
    <w:abstractNumId w:val="70"/>
  </w:num>
  <w:num w:numId="23" w16cid:durableId="2092507143">
    <w:abstractNumId w:val="69"/>
  </w:num>
  <w:num w:numId="24" w16cid:durableId="261912079">
    <w:abstractNumId w:val="103"/>
  </w:num>
  <w:num w:numId="25" w16cid:durableId="1893812229">
    <w:abstractNumId w:val="77"/>
  </w:num>
  <w:num w:numId="26" w16cid:durableId="349797800">
    <w:abstractNumId w:val="74"/>
  </w:num>
  <w:num w:numId="27" w16cid:durableId="1716077360">
    <w:abstractNumId w:val="94"/>
  </w:num>
  <w:num w:numId="28" w16cid:durableId="1509368960">
    <w:abstractNumId w:val="58"/>
  </w:num>
  <w:num w:numId="29" w16cid:durableId="2096779639">
    <w:abstractNumId w:val="26"/>
  </w:num>
  <w:num w:numId="30" w16cid:durableId="1267036903">
    <w:abstractNumId w:val="17"/>
  </w:num>
  <w:num w:numId="31" w16cid:durableId="1038506879">
    <w:abstractNumId w:val="72"/>
  </w:num>
  <w:num w:numId="32" w16cid:durableId="2088263713">
    <w:abstractNumId w:val="93"/>
  </w:num>
  <w:num w:numId="33" w16cid:durableId="1473206452">
    <w:abstractNumId w:val="75"/>
  </w:num>
  <w:num w:numId="34" w16cid:durableId="726341723">
    <w:abstractNumId w:val="78"/>
  </w:num>
  <w:num w:numId="35" w16cid:durableId="948584797">
    <w:abstractNumId w:val="44"/>
  </w:num>
  <w:num w:numId="36" w16cid:durableId="928922980">
    <w:abstractNumId w:val="4"/>
  </w:num>
  <w:num w:numId="37" w16cid:durableId="536938541">
    <w:abstractNumId w:val="80"/>
  </w:num>
  <w:num w:numId="38" w16cid:durableId="430661821">
    <w:abstractNumId w:val="34"/>
  </w:num>
  <w:num w:numId="39" w16cid:durableId="851263355">
    <w:abstractNumId w:val="95"/>
  </w:num>
  <w:num w:numId="40" w16cid:durableId="1946768503">
    <w:abstractNumId w:val="23"/>
  </w:num>
  <w:num w:numId="41" w16cid:durableId="1942448670">
    <w:abstractNumId w:val="106"/>
  </w:num>
  <w:num w:numId="42" w16cid:durableId="975840325">
    <w:abstractNumId w:val="67"/>
  </w:num>
  <w:num w:numId="43" w16cid:durableId="1939561952">
    <w:abstractNumId w:val="33"/>
  </w:num>
  <w:num w:numId="44" w16cid:durableId="1462118468">
    <w:abstractNumId w:val="21"/>
  </w:num>
  <w:num w:numId="45" w16cid:durableId="915090664">
    <w:abstractNumId w:val="84"/>
  </w:num>
  <w:num w:numId="46" w16cid:durableId="447433743">
    <w:abstractNumId w:val="29"/>
  </w:num>
  <w:num w:numId="47" w16cid:durableId="891042248">
    <w:abstractNumId w:val="37"/>
  </w:num>
  <w:num w:numId="48" w16cid:durableId="800418513">
    <w:abstractNumId w:val="22"/>
  </w:num>
  <w:num w:numId="49" w16cid:durableId="1627734085">
    <w:abstractNumId w:val="88"/>
  </w:num>
  <w:num w:numId="50" w16cid:durableId="1490167485">
    <w:abstractNumId w:val="54"/>
  </w:num>
  <w:num w:numId="51" w16cid:durableId="627054578">
    <w:abstractNumId w:val="15"/>
  </w:num>
  <w:num w:numId="52" w16cid:durableId="1649356414">
    <w:abstractNumId w:val="64"/>
  </w:num>
  <w:num w:numId="53" w16cid:durableId="714812325">
    <w:abstractNumId w:val="11"/>
  </w:num>
  <w:num w:numId="54" w16cid:durableId="418720868">
    <w:abstractNumId w:val="87"/>
  </w:num>
  <w:num w:numId="55" w16cid:durableId="214969490">
    <w:abstractNumId w:val="85"/>
  </w:num>
  <w:num w:numId="56" w16cid:durableId="437263388">
    <w:abstractNumId w:val="104"/>
  </w:num>
  <w:num w:numId="57" w16cid:durableId="235433951">
    <w:abstractNumId w:val="7"/>
  </w:num>
  <w:num w:numId="58" w16cid:durableId="746075618">
    <w:abstractNumId w:val="53"/>
  </w:num>
  <w:num w:numId="59" w16cid:durableId="583344215">
    <w:abstractNumId w:val="41"/>
  </w:num>
  <w:num w:numId="60" w16cid:durableId="14818093">
    <w:abstractNumId w:val="59"/>
  </w:num>
  <w:num w:numId="61" w16cid:durableId="1232303431">
    <w:abstractNumId w:val="5"/>
  </w:num>
  <w:num w:numId="62" w16cid:durableId="489098250">
    <w:abstractNumId w:val="12"/>
  </w:num>
  <w:num w:numId="63" w16cid:durableId="365526641">
    <w:abstractNumId w:val="18"/>
  </w:num>
  <w:num w:numId="64" w16cid:durableId="999502239">
    <w:abstractNumId w:val="32"/>
  </w:num>
  <w:num w:numId="65" w16cid:durableId="599065594">
    <w:abstractNumId w:val="107"/>
  </w:num>
  <w:num w:numId="66" w16cid:durableId="1500076340">
    <w:abstractNumId w:val="73"/>
  </w:num>
  <w:num w:numId="67" w16cid:durableId="759719115">
    <w:abstractNumId w:val="50"/>
  </w:num>
  <w:num w:numId="68" w16cid:durableId="1979233">
    <w:abstractNumId w:val="27"/>
  </w:num>
  <w:num w:numId="69" w16cid:durableId="1849446847">
    <w:abstractNumId w:val="61"/>
  </w:num>
  <w:num w:numId="70" w16cid:durableId="102460125">
    <w:abstractNumId w:val="66"/>
  </w:num>
  <w:num w:numId="71" w16cid:durableId="2114859505">
    <w:abstractNumId w:val="10"/>
  </w:num>
  <w:num w:numId="72" w16cid:durableId="624430555">
    <w:abstractNumId w:val="19"/>
  </w:num>
  <w:num w:numId="73" w16cid:durableId="957415889">
    <w:abstractNumId w:val="0"/>
  </w:num>
  <w:num w:numId="74" w16cid:durableId="538973518">
    <w:abstractNumId w:val="48"/>
  </w:num>
  <w:num w:numId="75" w16cid:durableId="310984379">
    <w:abstractNumId w:val="2"/>
  </w:num>
  <w:num w:numId="76" w16cid:durableId="1051534922">
    <w:abstractNumId w:val="28"/>
  </w:num>
  <w:num w:numId="77" w16cid:durableId="380906979">
    <w:abstractNumId w:val="98"/>
  </w:num>
  <w:num w:numId="78" w16cid:durableId="831988347">
    <w:abstractNumId w:val="25"/>
  </w:num>
  <w:num w:numId="79" w16cid:durableId="1374962877">
    <w:abstractNumId w:val="83"/>
  </w:num>
  <w:num w:numId="80" w16cid:durableId="1922325487">
    <w:abstractNumId w:val="65"/>
  </w:num>
  <w:num w:numId="81" w16cid:durableId="613946141">
    <w:abstractNumId w:val="108"/>
  </w:num>
  <w:num w:numId="82" w16cid:durableId="1711998547">
    <w:abstractNumId w:val="35"/>
  </w:num>
  <w:num w:numId="83" w16cid:durableId="1073771269">
    <w:abstractNumId w:val="68"/>
  </w:num>
  <w:num w:numId="84" w16cid:durableId="1846701711">
    <w:abstractNumId w:val="102"/>
  </w:num>
  <w:num w:numId="85" w16cid:durableId="2087340846">
    <w:abstractNumId w:val="3"/>
  </w:num>
  <w:num w:numId="86" w16cid:durableId="1879119603">
    <w:abstractNumId w:val="97"/>
  </w:num>
  <w:num w:numId="87" w16cid:durableId="135495399">
    <w:abstractNumId w:val="38"/>
  </w:num>
  <w:num w:numId="88" w16cid:durableId="1018653469">
    <w:abstractNumId w:val="60"/>
  </w:num>
  <w:num w:numId="89" w16cid:durableId="264926477">
    <w:abstractNumId w:val="39"/>
  </w:num>
  <w:num w:numId="90" w16cid:durableId="1890796715">
    <w:abstractNumId w:val="82"/>
  </w:num>
  <w:num w:numId="91" w16cid:durableId="676739205">
    <w:abstractNumId w:val="24"/>
  </w:num>
  <w:num w:numId="92" w16cid:durableId="2142573312">
    <w:abstractNumId w:val="57"/>
  </w:num>
  <w:num w:numId="93" w16cid:durableId="654183971">
    <w:abstractNumId w:val="13"/>
  </w:num>
  <w:num w:numId="94" w16cid:durableId="33120316">
    <w:abstractNumId w:val="101"/>
  </w:num>
  <w:num w:numId="95" w16cid:durableId="1744833960">
    <w:abstractNumId w:val="79"/>
  </w:num>
  <w:num w:numId="96" w16cid:durableId="62680674">
    <w:abstractNumId w:val="20"/>
  </w:num>
  <w:num w:numId="97" w16cid:durableId="757138675">
    <w:abstractNumId w:val="76"/>
  </w:num>
  <w:num w:numId="98" w16cid:durableId="1265453943">
    <w:abstractNumId w:val="105"/>
  </w:num>
  <w:num w:numId="99" w16cid:durableId="1203203395">
    <w:abstractNumId w:val="99"/>
  </w:num>
  <w:num w:numId="100" w16cid:durableId="1907107865">
    <w:abstractNumId w:val="100"/>
  </w:num>
  <w:num w:numId="101" w16cid:durableId="313339837">
    <w:abstractNumId w:val="49"/>
  </w:num>
  <w:num w:numId="102" w16cid:durableId="831920050">
    <w:abstractNumId w:val="51"/>
  </w:num>
  <w:num w:numId="103" w16cid:durableId="1562909949">
    <w:abstractNumId w:val="63"/>
  </w:num>
  <w:num w:numId="104" w16cid:durableId="116729753">
    <w:abstractNumId w:val="71"/>
  </w:num>
  <w:num w:numId="105" w16cid:durableId="446199778">
    <w:abstractNumId w:val="1"/>
  </w:num>
  <w:num w:numId="106" w16cid:durableId="258224870">
    <w:abstractNumId w:val="31"/>
  </w:num>
  <w:num w:numId="107" w16cid:durableId="1962610869">
    <w:abstractNumId w:val="92"/>
  </w:num>
  <w:num w:numId="108" w16cid:durableId="573275513">
    <w:abstractNumId w:val="55"/>
  </w:num>
  <w:num w:numId="109" w16cid:durableId="1914242934">
    <w:abstractNumId w:val="45"/>
  </w:num>
  <w:num w:numId="110" w16cid:durableId="152024369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0A"/>
    <w:rsid w:val="00013501"/>
    <w:rsid w:val="000656CC"/>
    <w:rsid w:val="00075AFF"/>
    <w:rsid w:val="000E0709"/>
    <w:rsid w:val="0011098D"/>
    <w:rsid w:val="0021398D"/>
    <w:rsid w:val="00247FB2"/>
    <w:rsid w:val="0027320A"/>
    <w:rsid w:val="00275866"/>
    <w:rsid w:val="0030313A"/>
    <w:rsid w:val="00306AD4"/>
    <w:rsid w:val="00427049"/>
    <w:rsid w:val="004E546A"/>
    <w:rsid w:val="005279BB"/>
    <w:rsid w:val="005522CD"/>
    <w:rsid w:val="005D7C28"/>
    <w:rsid w:val="0061445C"/>
    <w:rsid w:val="00655BC6"/>
    <w:rsid w:val="00713105"/>
    <w:rsid w:val="00725515"/>
    <w:rsid w:val="007940C1"/>
    <w:rsid w:val="007B732C"/>
    <w:rsid w:val="007E7856"/>
    <w:rsid w:val="00813A38"/>
    <w:rsid w:val="0085518E"/>
    <w:rsid w:val="00907072"/>
    <w:rsid w:val="009F07FA"/>
    <w:rsid w:val="00A43465"/>
    <w:rsid w:val="00AD6D4F"/>
    <w:rsid w:val="00B07B38"/>
    <w:rsid w:val="00BC0036"/>
    <w:rsid w:val="00BC0489"/>
    <w:rsid w:val="00BD4178"/>
    <w:rsid w:val="00C63B4A"/>
    <w:rsid w:val="00CA2419"/>
    <w:rsid w:val="00CB08E2"/>
    <w:rsid w:val="00CE382E"/>
    <w:rsid w:val="00D20C57"/>
    <w:rsid w:val="00DD3A4B"/>
    <w:rsid w:val="00E117E0"/>
    <w:rsid w:val="00E8486D"/>
    <w:rsid w:val="00E961AA"/>
    <w:rsid w:val="00F35E4A"/>
    <w:rsid w:val="00F45F7C"/>
    <w:rsid w:val="00FE2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53B6"/>
  <w15:chartTrackingRefBased/>
  <w15:docId w15:val="{82401639-B25B-4A53-A520-4EB6235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7B38"/>
    <w:pPr>
      <w:widowControl w:val="0"/>
      <w:pBdr>
        <w:top w:val="nil"/>
        <w:left w:val="nil"/>
        <w:bottom w:val="nil"/>
        <w:right w:val="nil"/>
        <w:between w:val="nil"/>
      </w:pBdr>
      <w:spacing w:before="225" w:after="225" w:line="240" w:lineRule="auto"/>
      <w:outlineLvl w:val="1"/>
    </w:pPr>
    <w:rPr>
      <w:rFonts w:ascii="Arial" w:eastAsia="Arial" w:hAnsi="Arial" w:cs="Arial"/>
      <w:b/>
      <w:kern w:val="0"/>
      <w:sz w:val="36"/>
      <w:szCs w:val="36"/>
      <w:lang w:eastAsia="en-GB"/>
      <w14:ligatures w14:val="none"/>
    </w:rPr>
  </w:style>
  <w:style w:type="paragraph" w:styleId="Heading3">
    <w:name w:val="heading 3"/>
    <w:basedOn w:val="Normal"/>
    <w:next w:val="Normal"/>
    <w:link w:val="Heading3Char"/>
    <w:uiPriority w:val="9"/>
    <w:unhideWhenUsed/>
    <w:qFormat/>
    <w:rsid w:val="006144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BC6"/>
    <w:pPr>
      <w:ind w:left="720"/>
      <w:contextualSpacing/>
    </w:pPr>
  </w:style>
  <w:style w:type="paragraph" w:styleId="NormalWeb">
    <w:name w:val="Normal (Web)"/>
    <w:basedOn w:val="Normal"/>
    <w:uiPriority w:val="99"/>
    <w:semiHidden/>
    <w:unhideWhenUsed/>
    <w:rsid w:val="008551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55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18E"/>
  </w:style>
  <w:style w:type="paragraph" w:styleId="Footer">
    <w:name w:val="footer"/>
    <w:basedOn w:val="Normal"/>
    <w:link w:val="FooterChar"/>
    <w:uiPriority w:val="99"/>
    <w:unhideWhenUsed/>
    <w:rsid w:val="00855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18E"/>
  </w:style>
  <w:style w:type="character" w:styleId="Hyperlink">
    <w:name w:val="Hyperlink"/>
    <w:basedOn w:val="DefaultParagraphFont"/>
    <w:uiPriority w:val="99"/>
    <w:unhideWhenUsed/>
    <w:rsid w:val="0085518E"/>
    <w:rPr>
      <w:color w:val="0563C1" w:themeColor="hyperlink"/>
      <w:u w:val="single"/>
    </w:rPr>
  </w:style>
  <w:style w:type="character" w:styleId="UnresolvedMention">
    <w:name w:val="Unresolved Mention"/>
    <w:basedOn w:val="DefaultParagraphFont"/>
    <w:uiPriority w:val="99"/>
    <w:semiHidden/>
    <w:unhideWhenUsed/>
    <w:rsid w:val="0085518E"/>
    <w:rPr>
      <w:color w:val="605E5C"/>
      <w:shd w:val="clear" w:color="auto" w:fill="E1DFDD"/>
    </w:rPr>
  </w:style>
  <w:style w:type="character" w:customStyle="1" w:styleId="Heading2Char">
    <w:name w:val="Heading 2 Char"/>
    <w:basedOn w:val="DefaultParagraphFont"/>
    <w:link w:val="Heading2"/>
    <w:uiPriority w:val="9"/>
    <w:rsid w:val="00B07B38"/>
    <w:rPr>
      <w:rFonts w:ascii="Arial" w:eastAsia="Arial" w:hAnsi="Arial" w:cs="Arial"/>
      <w:b/>
      <w:kern w:val="0"/>
      <w:sz w:val="36"/>
      <w:szCs w:val="36"/>
      <w:lang w:eastAsia="en-GB"/>
      <w14:ligatures w14:val="none"/>
    </w:rPr>
  </w:style>
  <w:style w:type="character" w:customStyle="1" w:styleId="Heading3Char">
    <w:name w:val="Heading 3 Char"/>
    <w:basedOn w:val="DefaultParagraphFont"/>
    <w:link w:val="Heading3"/>
    <w:uiPriority w:val="9"/>
    <w:rsid w:val="006144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7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rlatif@empowercharitie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farasat latif</dc:creator>
  <cp:keywords/>
  <dc:description/>
  <cp:lastModifiedBy>farasat latif</cp:lastModifiedBy>
  <cp:revision>2</cp:revision>
  <dcterms:created xsi:type="dcterms:W3CDTF">2025-04-23T16:47:00Z</dcterms:created>
  <dcterms:modified xsi:type="dcterms:W3CDTF">2025-04-23T16:47:00Z</dcterms:modified>
</cp:coreProperties>
</file>