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925B4" w14:textId="77777777" w:rsidR="005C0CD0" w:rsidRDefault="005C0C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C0CD0" w14:paraId="02006E68" w14:textId="77777777">
        <w:tc>
          <w:tcPr>
            <w:tcW w:w="9350" w:type="dxa"/>
          </w:tcPr>
          <w:p w14:paraId="3CC82A28" w14:textId="77777777" w:rsidR="005C0CD0" w:rsidRDefault="00C61AE9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 xml:space="preserve">What is the Primary Committee that will be responsible for implementing the proposed Activity or Event? </w:t>
            </w:r>
          </w:p>
          <w:p w14:paraId="66060A1C" w14:textId="77777777" w:rsidR="005C0CD0" w:rsidRDefault="00C61A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Programming Committee</w:t>
            </w:r>
          </w:p>
          <w:p w14:paraId="10BEC7B7" w14:textId="77777777" w:rsidR="005C0CD0" w:rsidRDefault="005C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5C0CD0" w14:paraId="732D5EFC" w14:textId="77777777">
        <w:tc>
          <w:tcPr>
            <w:tcW w:w="9350" w:type="dxa"/>
          </w:tcPr>
          <w:p w14:paraId="659844BA" w14:textId="77777777" w:rsidR="005C0CD0" w:rsidRDefault="00C61AE9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Describe expected outcomes of the activity/event.</w:t>
            </w:r>
          </w:p>
          <w:p w14:paraId="1D916F36" w14:textId="77777777" w:rsidR="005C0CD0" w:rsidRDefault="00C61A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As described in the Chapter bylaws:</w:t>
            </w:r>
          </w:p>
          <w:p w14:paraId="6F643AB7" w14:textId="77777777" w:rsidR="005C0CD0" w:rsidRDefault="00C61AE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The </w:t>
            </w:r>
            <w:r>
              <w:rPr>
                <w:b/>
                <w:bCs/>
                <w:color w:val="00B050"/>
                <w:sz w:val="24"/>
                <w:szCs w:val="24"/>
              </w:rPr>
              <w:t xml:space="preserve">Programming Committee </w:t>
            </w:r>
            <w:r>
              <w:rPr>
                <w:color w:val="00B050"/>
                <w:sz w:val="24"/>
                <w:szCs w:val="24"/>
              </w:rPr>
              <w:t xml:space="preserve">is composed of the Program Coordinator, who serves as the Chair, and the five Facet Chairs. The Coordinator/Chair </w:t>
            </w:r>
            <w:r>
              <w:rPr>
                <w:color w:val="00B050"/>
                <w:sz w:val="24"/>
                <w:szCs w:val="24"/>
              </w:rPr>
              <w:t xml:space="preserve">convenes monthly </w:t>
            </w:r>
            <w:r>
              <w:rPr>
                <w:color w:val="00B050"/>
                <w:sz w:val="24"/>
                <w:szCs w:val="24"/>
              </w:rPr>
              <w:t>meeting</w:t>
            </w:r>
            <w:r>
              <w:rPr>
                <w:color w:val="00B050"/>
                <w:sz w:val="24"/>
                <w:szCs w:val="24"/>
              </w:rPr>
              <w:t xml:space="preserve">s </w:t>
            </w:r>
            <w:proofErr w:type="gramStart"/>
            <w:r>
              <w:rPr>
                <w:color w:val="00B050"/>
                <w:sz w:val="24"/>
                <w:szCs w:val="24"/>
              </w:rPr>
              <w:t>to  plan</w:t>
            </w:r>
            <w:proofErr w:type="gramEnd"/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 xml:space="preserve"> programs,  activities and events </w:t>
            </w:r>
            <w:r>
              <w:rPr>
                <w:color w:val="00B050"/>
                <w:sz w:val="24"/>
                <w:szCs w:val="24"/>
              </w:rPr>
              <w:t xml:space="preserve">for the </w:t>
            </w:r>
            <w:r>
              <w:rPr>
                <w:color w:val="00B050"/>
                <w:sz w:val="24"/>
                <w:szCs w:val="24"/>
              </w:rPr>
              <w:t>ensuing yea</w:t>
            </w:r>
            <w:r>
              <w:rPr>
                <w:color w:val="00B050"/>
                <w:sz w:val="24"/>
                <w:szCs w:val="24"/>
              </w:rPr>
              <w:t xml:space="preserve">r as well as coordinate programs, activities and events for the current year. </w:t>
            </w:r>
            <w:proofErr w:type="gramStart"/>
            <w:r>
              <w:rPr>
                <w:color w:val="00B050"/>
                <w:sz w:val="24"/>
                <w:szCs w:val="24"/>
              </w:rPr>
              <w:t>.An</w:t>
            </w:r>
            <w:proofErr w:type="gramEnd"/>
            <w:r>
              <w:rPr>
                <w:color w:val="00B050"/>
                <w:sz w:val="24"/>
                <w:szCs w:val="24"/>
              </w:rPr>
              <w:t xml:space="preserve"> umbrella project involving the facets may be pursued by the Chapter. All Chapter members shall serve on one of the five facets</w:t>
            </w:r>
            <w:r>
              <w:rPr>
                <w:color w:val="00B050"/>
                <w:sz w:val="24"/>
                <w:szCs w:val="24"/>
              </w:rPr>
              <w:t xml:space="preserve"> and participate in the selected Umbrella Program. The Program Chair is also responsible for completing the annual Program Report, as required by National.</w:t>
            </w:r>
          </w:p>
        </w:tc>
      </w:tr>
      <w:tr w:rsidR="005C0CD0" w14:paraId="53C883CB" w14:textId="77777777">
        <w:tc>
          <w:tcPr>
            <w:tcW w:w="9350" w:type="dxa"/>
          </w:tcPr>
          <w:p w14:paraId="2EA1E7F4" w14:textId="77777777" w:rsidR="005C0CD0" w:rsidRDefault="00C61AE9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 xml:space="preserve">Describe how the new /existing activity or event is in alignment with a National Eastern Area Links Incorporated or Chapter Initiative. </w:t>
            </w:r>
          </w:p>
          <w:p w14:paraId="144C3F9B" w14:textId="77777777" w:rsidR="005C0CD0" w:rsidRDefault="00C61A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It is required by National and Eastern Area to have a program committee and as such there may be expenses associated with supplies.</w:t>
            </w:r>
          </w:p>
          <w:p w14:paraId="4C30C71E" w14:textId="77777777" w:rsidR="005C0CD0" w:rsidRDefault="005C0CD0">
            <w:pPr>
              <w:rPr>
                <w:b/>
                <w:bCs/>
                <w:color w:val="00B050"/>
                <w:sz w:val="24"/>
                <w:szCs w:val="24"/>
              </w:rPr>
            </w:pPr>
          </w:p>
          <w:p w14:paraId="0653B161" w14:textId="77777777" w:rsidR="005C0CD0" w:rsidRDefault="005C0CD0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5C0CD0" w14:paraId="6CFC11AF" w14:textId="77777777">
        <w:tc>
          <w:tcPr>
            <w:tcW w:w="9350" w:type="dxa"/>
          </w:tcPr>
          <w:p w14:paraId="4E74ED5E" w14:textId="77777777" w:rsidR="005C0CD0" w:rsidRDefault="00C61AE9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 xml:space="preserve">Does the activity/event coordinate with any other Committees or Facets? </w:t>
            </w:r>
          </w:p>
          <w:p w14:paraId="76C31B31" w14:textId="77777777" w:rsidR="005C0CD0" w:rsidRDefault="00C61A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Yes, the Program Coordinator via the Program committee provides advice to the Facet Chairs and other committee chairs incl</w:t>
            </w:r>
            <w:r>
              <w:rPr>
                <w:color w:val="00B050"/>
                <w:sz w:val="24"/>
                <w:szCs w:val="24"/>
              </w:rPr>
              <w:t xml:space="preserve">uding Finance, Marketing and Strategic Planning. </w:t>
            </w:r>
          </w:p>
          <w:p w14:paraId="35F72428" w14:textId="77777777" w:rsidR="005C0CD0" w:rsidRDefault="005C0CD0">
            <w:pPr>
              <w:rPr>
                <w:sz w:val="24"/>
                <w:szCs w:val="24"/>
              </w:rPr>
            </w:pPr>
          </w:p>
          <w:p w14:paraId="6532E806" w14:textId="77777777" w:rsidR="005C0CD0" w:rsidRDefault="005C0CD0">
            <w:pPr>
              <w:rPr>
                <w:sz w:val="24"/>
                <w:szCs w:val="24"/>
              </w:rPr>
            </w:pPr>
          </w:p>
        </w:tc>
      </w:tr>
      <w:tr w:rsidR="005C0CD0" w14:paraId="49A28C07" w14:textId="77777777">
        <w:tc>
          <w:tcPr>
            <w:tcW w:w="9350" w:type="dxa"/>
          </w:tcPr>
          <w:p w14:paraId="1D3F48CF" w14:textId="77777777" w:rsidR="005C0CD0" w:rsidRDefault="00C61AE9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If not, how could the proposed/existing Activity be combined or modified to be coordinated and aligned with Umbrella Program, Integrated Program or Facet Program?</w:t>
            </w:r>
          </w:p>
          <w:p w14:paraId="1FD8E5C6" w14:textId="77777777" w:rsidR="005C0CD0" w:rsidRDefault="00C61A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This is a Chapter operating function and is directly associated with the Umbrella program since it oversees the umbrella programs and any integrated programs if the Chapter pursue one. </w:t>
            </w:r>
          </w:p>
          <w:p w14:paraId="5EF395B9" w14:textId="77777777" w:rsidR="005C0CD0" w:rsidRDefault="005C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B050"/>
                <w:sz w:val="24"/>
                <w:szCs w:val="24"/>
              </w:rPr>
            </w:pPr>
          </w:p>
          <w:p w14:paraId="41C3CE45" w14:textId="77777777" w:rsidR="005C0CD0" w:rsidRDefault="005C0CD0">
            <w:pPr>
              <w:rPr>
                <w:b/>
                <w:bCs/>
                <w:color w:val="00B050"/>
                <w:sz w:val="24"/>
                <w:szCs w:val="24"/>
              </w:rPr>
            </w:pPr>
          </w:p>
          <w:p w14:paraId="0FCD14C5" w14:textId="77777777" w:rsidR="005C0CD0" w:rsidRDefault="005C0CD0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5C0CD0" w14:paraId="5FB9ED71" w14:textId="77777777">
        <w:tc>
          <w:tcPr>
            <w:tcW w:w="9350" w:type="dxa"/>
          </w:tcPr>
          <w:p w14:paraId="7BE2C6CD" w14:textId="77777777" w:rsidR="005C0CD0" w:rsidRDefault="00C61AE9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lastRenderedPageBreak/>
              <w:t xml:space="preserve">What are the budget and resource needs for the Activity/Event?  </w:t>
            </w:r>
          </w:p>
          <w:p w14:paraId="45F193A5" w14:textId="77777777" w:rsidR="005C0CD0" w:rsidRDefault="00C61A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B050"/>
                <w:sz w:val="24"/>
                <w:szCs w:val="24"/>
                <w:u w:val="single"/>
              </w:rPr>
            </w:pPr>
            <w:r>
              <w:rPr>
                <w:color w:val="00B050"/>
                <w:sz w:val="24"/>
                <w:szCs w:val="24"/>
                <w:u w:val="single"/>
              </w:rPr>
              <w:t xml:space="preserve">As suggested by National the Programming Chair will annually convene 2 in person meetings- one at the beginning of the year to finalize and coordinate program plans and the second to cooperatively complete the required Program Plan. </w:t>
            </w:r>
          </w:p>
        </w:tc>
      </w:tr>
    </w:tbl>
    <w:p w14:paraId="7AD6F358" w14:textId="77777777" w:rsidR="005C0CD0" w:rsidRDefault="005C0CD0"/>
    <w:p w14:paraId="23427B5E" w14:textId="77777777" w:rsidR="005C0CD0" w:rsidRDefault="005C0CD0"/>
    <w:p w14:paraId="48839D7D" w14:textId="77777777" w:rsidR="005C0CD0" w:rsidRDefault="00C61AE9">
      <w:r>
        <w:t>Please add supporting documents as appropriate</w:t>
      </w:r>
    </w:p>
    <w:p w14:paraId="7C3DA42A" w14:textId="77777777" w:rsidR="005C0CD0" w:rsidRDefault="005C0CD0"/>
    <w:sectPr w:rsidR="005C0CD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3A012" w14:textId="77777777" w:rsidR="00C61AE9" w:rsidRDefault="00C61AE9">
      <w:pPr>
        <w:spacing w:after="0" w:line="240" w:lineRule="auto"/>
      </w:pPr>
      <w:r>
        <w:separator/>
      </w:r>
    </w:p>
  </w:endnote>
  <w:endnote w:type="continuationSeparator" w:id="0">
    <w:p w14:paraId="5250F4DB" w14:textId="77777777" w:rsidR="00C61AE9" w:rsidRDefault="00C6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  <w:embedRegular r:id="rId1" w:fontKey="{3587BD6D-8B53-40FC-9D85-B1D353BACA9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AB271AE7-681C-4C7D-8E2B-749A1D31912E}"/>
    <w:embedBold r:id="rId3" w:fontKey="{5B23A7C2-4B30-499F-8735-1922540DFF5F}"/>
    <w:embedItalic r:id="rId4" w:fontKey="{99FF4605-6436-4E91-A849-4D01E7E42F6A}"/>
  </w:font>
  <w:font w:name="Play">
    <w:charset w:val="00"/>
    <w:family w:val="auto"/>
    <w:pitch w:val="default"/>
    <w:embedRegular r:id="rId5" w:fontKey="{3E7E7954-849C-46BB-A9FD-E626D9CF6D9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AE739A58-AC2A-44EE-AC67-B60FF06900D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5BA90" w14:textId="77777777" w:rsidR="00C61AE9" w:rsidRDefault="00C61AE9">
      <w:pPr>
        <w:spacing w:after="0" w:line="240" w:lineRule="auto"/>
      </w:pPr>
      <w:r>
        <w:separator/>
      </w:r>
    </w:p>
  </w:footnote>
  <w:footnote w:type="continuationSeparator" w:id="0">
    <w:p w14:paraId="3B3720FD" w14:textId="77777777" w:rsidR="00C61AE9" w:rsidRDefault="00C6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5505F" w14:textId="77777777" w:rsidR="005C0CD0" w:rsidRDefault="00C61A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 wp14:anchorId="411423BC" wp14:editId="3CABC933">
              <wp:simplePos x="0" y="0"/>
              <wp:positionH relativeFrom="margin">
                <wp:align>center</wp:align>
              </wp:positionH>
              <wp:positionV relativeFrom="page">
                <wp:posOffset>447358</wp:posOffset>
              </wp:positionV>
              <wp:extent cx="5959564" cy="279982"/>
              <wp:effectExtent l="0" t="0" r="0" b="0"/>
              <wp:wrapSquare wrapText="bothSides" distT="0" distB="0" distL="118745" distR="118745"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28491" w14:textId="77777777" w:rsidR="005C0CD0" w:rsidRDefault="00C61AE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</w:rPr>
                            <w:t>STANDING COMMITTEE EVALUATION FORM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447358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9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564" cy="2799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12DFD"/>
    <w:multiLevelType w:val="multilevel"/>
    <w:tmpl w:val="0CF2F6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7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D0"/>
    <w:rsid w:val="005C0CD0"/>
    <w:rsid w:val="0084493B"/>
    <w:rsid w:val="00C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D659"/>
  <w15:docId w15:val="{4D3FA771-F40A-4122-A9B9-EBF49362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40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iCs/>
      <w:color w:val="0F476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iCs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yUBb+TfpMvW8jzPAy+p6JNYxA==">CgMxLjA4AHIhMTJEUDhLZ1RRUk5RVUdJbUQ4dk40a0lKd2txMWVuc3c1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Little</dc:creator>
  <cp:lastModifiedBy>Judy Smith</cp:lastModifiedBy>
  <cp:revision>2</cp:revision>
  <dcterms:created xsi:type="dcterms:W3CDTF">2026-01-04T17:41:00Z</dcterms:created>
  <dcterms:modified xsi:type="dcterms:W3CDTF">2026-01-04T17:41:00Z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