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B74E" w14:textId="533391DA" w:rsidR="006C7A2B" w:rsidRPr="006C7A2B" w:rsidRDefault="006C7A2B" w:rsidP="006C7A2B">
      <w:pPr>
        <w:pStyle w:val="Heading1"/>
        <w:rPr>
          <w:rFonts w:ascii="Tenorite" w:eastAsia="Times New Roman" w:hAnsi="Tenorite"/>
          <w:b/>
          <w:bCs/>
          <w:sz w:val="28"/>
          <w:szCs w:val="28"/>
        </w:rPr>
      </w:pPr>
      <w:r w:rsidRPr="006C7A2B">
        <w:rPr>
          <w:rFonts w:ascii="Tenorite" w:eastAsia="Times New Roman" w:hAnsi="Tenorite"/>
          <w:b/>
          <w:bCs/>
          <w:sz w:val="28"/>
          <w:szCs w:val="28"/>
        </w:rPr>
        <w:t>Parish and Donor Support Articles</w:t>
      </w:r>
      <w:r w:rsidR="007875C7">
        <w:rPr>
          <w:rFonts w:ascii="Tenorite" w:eastAsia="Times New Roman" w:hAnsi="Tenorite"/>
          <w:b/>
          <w:bCs/>
          <w:sz w:val="28"/>
          <w:szCs w:val="28"/>
        </w:rPr>
        <w:t>: Quick Reference Guide</w:t>
      </w:r>
    </w:p>
    <w:p w14:paraId="3BD80B3F" w14:textId="77777777"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kern w:val="0"/>
          <w:sz w:val="22"/>
          <w:szCs w:val="22"/>
          <w14:ligatures w14:val="none"/>
        </w:rPr>
        <w:t>To support your parish staff and donors during the transition from Faith Direct to ParishSOFT Giving, below are helpful support articles and contact information. These resources cover common questions, account setup, gift management, and donor support processes.</w:t>
      </w:r>
    </w:p>
    <w:p w14:paraId="6A34368B" w14:textId="77777777" w:rsidR="006C7A2B" w:rsidRPr="006C7A2B" w:rsidRDefault="002C663A" w:rsidP="006C7A2B">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pict w14:anchorId="184DFD89">
          <v:rect id="_x0000_i1025" style="width:0;height:1.5pt" o:hralign="center" o:hrstd="t" o:hr="t" fillcolor="#a0a0a0" stroked="f"/>
        </w:pict>
      </w:r>
    </w:p>
    <w:p w14:paraId="701D5759" w14:textId="259E6834" w:rsidR="006C7A2B" w:rsidRPr="006C7A2B" w:rsidRDefault="006C7A2B" w:rsidP="006C7A2B">
      <w:pPr>
        <w:pStyle w:val="Heading2"/>
        <w:rPr>
          <w:rFonts w:ascii="Tenorite" w:eastAsia="Times New Roman" w:hAnsi="Tenorite"/>
          <w:b/>
          <w:bCs/>
          <w:sz w:val="24"/>
          <w:szCs w:val="24"/>
        </w:rPr>
      </w:pPr>
      <w:r w:rsidRPr="006C7A2B">
        <w:rPr>
          <w:rFonts w:ascii="Tenorite" w:eastAsia="Times New Roman" w:hAnsi="Tenorite"/>
          <w:b/>
          <w:bCs/>
          <w:sz w:val="24"/>
          <w:szCs w:val="24"/>
        </w:rPr>
        <w:t>For Donors</w:t>
      </w:r>
    </w:p>
    <w:p w14:paraId="30ACDDE8" w14:textId="4B77F457"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Common Giver Questions</w:t>
      </w:r>
      <w:r w:rsidRPr="006C7A2B">
        <w:rPr>
          <w:rFonts w:ascii="Tenorite" w:eastAsia="Times New Roman" w:hAnsi="Tenorite" w:cs="Times New Roman"/>
          <w:kern w:val="0"/>
          <w:sz w:val="22"/>
          <w:szCs w:val="22"/>
          <w14:ligatures w14:val="none"/>
        </w:rPr>
        <w:br/>
        <w:t>FAQs about logging in, managing recurring gifts, and account settings.</w:t>
      </w:r>
      <w:r w:rsidRPr="006C7A2B">
        <w:rPr>
          <w:rFonts w:ascii="Tenorite" w:eastAsia="Times New Roman" w:hAnsi="Tenorite" w:cs="Times New Roman"/>
          <w:kern w:val="0"/>
          <w:sz w:val="22"/>
          <w:szCs w:val="22"/>
          <w14:ligatures w14:val="none"/>
        </w:rPr>
        <w:br/>
      </w:r>
      <w:hyperlink r:id="rId6" w:tgtFrame="_new" w:history="1">
        <w:r w:rsidRPr="006C7A2B">
          <w:rPr>
            <w:rFonts w:ascii="Tenorite" w:eastAsia="Times New Roman" w:hAnsi="Tenorite" w:cs="Times New Roman"/>
            <w:color w:val="0000FF"/>
            <w:kern w:val="0"/>
            <w:sz w:val="22"/>
            <w:szCs w:val="22"/>
            <w:u w:val="single"/>
            <w14:ligatures w14:val="none"/>
          </w:rPr>
          <w:t>Read Article</w:t>
        </w:r>
      </w:hyperlink>
    </w:p>
    <w:p w14:paraId="72C9C866" w14:textId="3A7AC3DB"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Creating and Editing Recurring Gifts</w:t>
      </w:r>
      <w:r w:rsidRPr="006C7A2B">
        <w:rPr>
          <w:rFonts w:ascii="Tenorite" w:eastAsia="Times New Roman" w:hAnsi="Tenorite" w:cs="Times New Roman"/>
          <w:kern w:val="0"/>
          <w:sz w:val="22"/>
          <w:szCs w:val="22"/>
          <w14:ligatures w14:val="none"/>
        </w:rPr>
        <w:br/>
        <w:t>Step-by-step guide to start, change, or cancel recurring donations.</w:t>
      </w:r>
      <w:r w:rsidRPr="006C7A2B">
        <w:rPr>
          <w:rFonts w:ascii="Tenorite" w:eastAsia="Times New Roman" w:hAnsi="Tenorite" w:cs="Times New Roman"/>
          <w:kern w:val="0"/>
          <w:sz w:val="22"/>
          <w:szCs w:val="22"/>
          <w14:ligatures w14:val="none"/>
        </w:rPr>
        <w:br/>
      </w:r>
      <w:hyperlink r:id="rId7" w:tgtFrame="_new" w:history="1">
        <w:r w:rsidRPr="006C7A2B">
          <w:rPr>
            <w:rFonts w:ascii="Tenorite" w:eastAsia="Times New Roman" w:hAnsi="Tenorite" w:cs="Times New Roman"/>
            <w:color w:val="0000FF"/>
            <w:kern w:val="0"/>
            <w:sz w:val="22"/>
            <w:szCs w:val="22"/>
            <w:u w:val="single"/>
            <w14:ligatures w14:val="none"/>
          </w:rPr>
          <w:t>Read Article</w:t>
        </w:r>
      </w:hyperlink>
    </w:p>
    <w:p w14:paraId="4219D6F5" w14:textId="1E1A00B7"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Managing My Giving Account</w:t>
      </w:r>
      <w:r w:rsidRPr="006C7A2B">
        <w:rPr>
          <w:rFonts w:ascii="Tenorite" w:eastAsia="Times New Roman" w:hAnsi="Tenorite" w:cs="Times New Roman"/>
          <w:kern w:val="0"/>
          <w:sz w:val="22"/>
          <w:szCs w:val="22"/>
          <w14:ligatures w14:val="none"/>
        </w:rPr>
        <w:br/>
        <w:t>Instructions for updating personal information, payment methods, and viewing giving history.</w:t>
      </w:r>
      <w:r w:rsidRPr="006C7A2B">
        <w:rPr>
          <w:rFonts w:ascii="Tenorite" w:eastAsia="Times New Roman" w:hAnsi="Tenorite" w:cs="Times New Roman"/>
          <w:kern w:val="0"/>
          <w:sz w:val="22"/>
          <w:szCs w:val="22"/>
          <w14:ligatures w14:val="none"/>
        </w:rPr>
        <w:br/>
      </w:r>
      <w:hyperlink r:id="rId8" w:tgtFrame="_new" w:history="1">
        <w:r w:rsidRPr="006C7A2B">
          <w:rPr>
            <w:rFonts w:ascii="Tenorite" w:eastAsia="Times New Roman" w:hAnsi="Tenorite" w:cs="Times New Roman"/>
            <w:color w:val="0000FF"/>
            <w:kern w:val="0"/>
            <w:sz w:val="22"/>
            <w:szCs w:val="22"/>
            <w:u w:val="single"/>
            <w14:ligatures w14:val="none"/>
          </w:rPr>
          <w:t>Read Article</w:t>
        </w:r>
      </w:hyperlink>
    </w:p>
    <w:p w14:paraId="7458500A" w14:textId="2E68650B"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Refund Requests</w:t>
      </w:r>
      <w:r w:rsidRPr="006C7A2B">
        <w:rPr>
          <w:rFonts w:ascii="Tenorite" w:eastAsia="Times New Roman" w:hAnsi="Tenorite" w:cs="Times New Roman"/>
          <w:kern w:val="0"/>
          <w:sz w:val="22"/>
          <w:szCs w:val="22"/>
          <w14:ligatures w14:val="none"/>
        </w:rPr>
        <w:br/>
      </w:r>
      <w:r w:rsidRPr="002C663A">
        <w:rPr>
          <w:rFonts w:ascii="Tenorite" w:eastAsia="Times New Roman" w:hAnsi="Tenorite" w:cs="Times New Roman"/>
          <w:kern w:val="0"/>
          <w:sz w:val="22"/>
          <w:szCs w:val="22"/>
          <w14:ligatures w14:val="none"/>
        </w:rPr>
        <w:t xml:space="preserve">Refunds </w:t>
      </w:r>
      <w:r w:rsidR="005A0B93" w:rsidRPr="002C663A">
        <w:rPr>
          <w:rFonts w:ascii="Tenorite" w:eastAsia="Times New Roman" w:hAnsi="Tenorite" w:cs="Times New Roman"/>
          <w:kern w:val="0"/>
          <w:sz w:val="22"/>
          <w:szCs w:val="22"/>
          <w14:ligatures w14:val="none"/>
        </w:rPr>
        <w:t>requests can be</w:t>
      </w:r>
      <w:r w:rsidRPr="002C663A">
        <w:rPr>
          <w:rFonts w:ascii="Tenorite" w:eastAsia="Times New Roman" w:hAnsi="Tenorite" w:cs="Times New Roman"/>
          <w:kern w:val="0"/>
          <w:sz w:val="22"/>
          <w:szCs w:val="22"/>
          <w14:ligatures w14:val="none"/>
        </w:rPr>
        <w:t xml:space="preserve"> processed by the parish</w:t>
      </w:r>
      <w:r w:rsidR="005A0B93" w:rsidRPr="002C663A">
        <w:rPr>
          <w:rFonts w:ascii="Tenorite" w:eastAsia="Times New Roman" w:hAnsi="Tenorite" w:cs="Times New Roman"/>
          <w:kern w:val="0"/>
          <w:sz w:val="22"/>
          <w:szCs w:val="22"/>
          <w14:ligatures w14:val="none"/>
        </w:rPr>
        <w:t xml:space="preserve"> or Donor Support</w:t>
      </w:r>
      <w:r w:rsidR="00022BC8" w:rsidRPr="002C663A">
        <w:rPr>
          <w:rFonts w:ascii="Tenorite" w:eastAsia="Times New Roman" w:hAnsi="Tenorite" w:cs="Times New Roman"/>
          <w:kern w:val="0"/>
          <w:sz w:val="22"/>
          <w:szCs w:val="22"/>
          <w14:ligatures w14:val="none"/>
        </w:rPr>
        <w:t xml:space="preserve"> as </w:t>
      </w:r>
      <w:r w:rsidR="005A0B93" w:rsidRPr="002C663A">
        <w:rPr>
          <w:rFonts w:ascii="Tenorite" w:eastAsia="Times New Roman" w:hAnsi="Tenorite" w:cs="Times New Roman"/>
          <w:kern w:val="0"/>
          <w:sz w:val="22"/>
          <w:szCs w:val="22"/>
          <w14:ligatures w14:val="none"/>
        </w:rPr>
        <w:t xml:space="preserve"> just as they were with Faith Direct.</w:t>
      </w:r>
      <w:r w:rsidR="00022BC8" w:rsidRPr="002C663A">
        <w:rPr>
          <w:rFonts w:ascii="Tenorite" w:eastAsia="Times New Roman" w:hAnsi="Tenorite" w:cs="Times New Roman"/>
          <w:kern w:val="0"/>
          <w:sz w:val="22"/>
          <w:szCs w:val="22"/>
          <w14:ligatures w14:val="none"/>
        </w:rPr>
        <w:t xml:space="preserve">  You can reach Donor Support by emailing </w:t>
      </w:r>
      <w:hyperlink r:id="rId9" w:history="1">
        <w:r w:rsidR="00022BC8" w:rsidRPr="002C663A">
          <w:rPr>
            <w:rStyle w:val="Hyperlink"/>
            <w:rFonts w:ascii="Tenorite" w:eastAsia="Times New Roman" w:hAnsi="Tenorite" w:cs="Times New Roman"/>
            <w:kern w:val="0"/>
            <w:sz w:val="22"/>
            <w:szCs w:val="22"/>
            <w14:ligatures w14:val="none"/>
          </w:rPr>
          <w:t>donorsupport@parishsoft.com</w:t>
        </w:r>
      </w:hyperlink>
      <w:r w:rsidR="00022BC8" w:rsidRPr="002C663A">
        <w:rPr>
          <w:rFonts w:ascii="Tenorite" w:eastAsia="Times New Roman" w:hAnsi="Tenorite" w:cs="Times New Roman"/>
          <w:kern w:val="0"/>
          <w:sz w:val="22"/>
          <w:szCs w:val="22"/>
          <w14:ligatures w14:val="none"/>
        </w:rPr>
        <w:t xml:space="preserve"> or 866-507-8757 (Monday–Friday, 8 AM–5 PM CST)</w:t>
      </w:r>
    </w:p>
    <w:p w14:paraId="7B038411" w14:textId="77777777" w:rsidR="006C7A2B" w:rsidRPr="006C7A2B" w:rsidRDefault="002C663A" w:rsidP="006C7A2B">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pict w14:anchorId="03043A34">
          <v:rect id="_x0000_i1026" style="width:0;height:1.5pt" o:hralign="center" o:hrstd="t" o:hr="t" fillcolor="#a0a0a0" stroked="f"/>
        </w:pict>
      </w:r>
    </w:p>
    <w:p w14:paraId="50EE8ADE" w14:textId="2BB65BFB" w:rsidR="006C7A2B" w:rsidRPr="006C7A2B" w:rsidRDefault="006C7A2B" w:rsidP="006C7A2B">
      <w:pPr>
        <w:pStyle w:val="Heading2"/>
        <w:rPr>
          <w:rFonts w:ascii="Tenorite" w:eastAsia="Times New Roman" w:hAnsi="Tenorite"/>
          <w:b/>
          <w:bCs/>
          <w:sz w:val="24"/>
          <w:szCs w:val="24"/>
        </w:rPr>
      </w:pPr>
      <w:r w:rsidRPr="006C7A2B">
        <w:rPr>
          <w:rFonts w:ascii="Tenorite" w:eastAsia="Times New Roman" w:hAnsi="Tenorite"/>
          <w:b/>
          <w:bCs/>
          <w:sz w:val="24"/>
          <w:szCs w:val="24"/>
        </w:rPr>
        <w:t>For Parish Staff</w:t>
      </w:r>
    </w:p>
    <w:p w14:paraId="6A5248E1" w14:textId="36904716"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Managing Refunds</w:t>
      </w:r>
      <w:r w:rsidRPr="006C7A2B">
        <w:rPr>
          <w:rFonts w:ascii="Tenorite" w:eastAsia="Times New Roman" w:hAnsi="Tenorite" w:cs="Times New Roman"/>
          <w:kern w:val="0"/>
          <w:sz w:val="22"/>
          <w:szCs w:val="22"/>
          <w14:ligatures w14:val="none"/>
        </w:rPr>
        <w:br/>
        <w:t>Step-by-step instructions for processing donor refunds.</w:t>
      </w:r>
      <w:r w:rsidRPr="006C7A2B">
        <w:rPr>
          <w:rFonts w:ascii="Tenorite" w:eastAsia="Times New Roman" w:hAnsi="Tenorite" w:cs="Times New Roman"/>
          <w:kern w:val="0"/>
          <w:sz w:val="22"/>
          <w:szCs w:val="22"/>
          <w14:ligatures w14:val="none"/>
        </w:rPr>
        <w:br/>
      </w:r>
      <w:hyperlink r:id="rId10" w:tgtFrame="_new" w:history="1">
        <w:r w:rsidRPr="006C7A2B">
          <w:rPr>
            <w:rFonts w:ascii="Tenorite" w:eastAsia="Times New Roman" w:hAnsi="Tenorite" w:cs="Times New Roman"/>
            <w:color w:val="0000FF"/>
            <w:kern w:val="0"/>
            <w:sz w:val="22"/>
            <w:szCs w:val="22"/>
            <w:u w:val="single"/>
            <w14:ligatures w14:val="none"/>
          </w:rPr>
          <w:t>Read Article</w:t>
        </w:r>
      </w:hyperlink>
    </w:p>
    <w:p w14:paraId="71C2BE98" w14:textId="037C6315"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Merging Donor Profiles</w:t>
      </w:r>
      <w:r w:rsidRPr="006C7A2B">
        <w:rPr>
          <w:rFonts w:ascii="Tenorite" w:eastAsia="Times New Roman" w:hAnsi="Tenorite" w:cs="Times New Roman"/>
          <w:kern w:val="0"/>
          <w:sz w:val="22"/>
          <w:szCs w:val="22"/>
          <w14:ligatures w14:val="none"/>
        </w:rPr>
        <w:br/>
        <w:t>Instructions for reviewing and consolidating duplicate donor records.</w:t>
      </w:r>
      <w:r w:rsidRPr="006C7A2B">
        <w:rPr>
          <w:rFonts w:ascii="Tenorite" w:eastAsia="Times New Roman" w:hAnsi="Tenorite" w:cs="Times New Roman"/>
          <w:kern w:val="0"/>
          <w:sz w:val="22"/>
          <w:szCs w:val="22"/>
          <w14:ligatures w14:val="none"/>
        </w:rPr>
        <w:br/>
      </w:r>
      <w:hyperlink r:id="rId11" w:tgtFrame="_new" w:history="1">
        <w:r w:rsidRPr="006C7A2B">
          <w:rPr>
            <w:rFonts w:ascii="Tenorite" w:eastAsia="Times New Roman" w:hAnsi="Tenorite" w:cs="Times New Roman"/>
            <w:color w:val="0000FF"/>
            <w:kern w:val="0"/>
            <w:sz w:val="22"/>
            <w:szCs w:val="22"/>
            <w:u w:val="single"/>
            <w14:ligatures w14:val="none"/>
          </w:rPr>
          <w:t>Read Article</w:t>
        </w:r>
      </w:hyperlink>
    </w:p>
    <w:p w14:paraId="5716CBC6" w14:textId="625B6BB7"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Managing and Modifying Recurring Gifts</w:t>
      </w:r>
      <w:r w:rsidRPr="006C7A2B">
        <w:rPr>
          <w:rFonts w:ascii="Tenorite" w:eastAsia="Times New Roman" w:hAnsi="Tenorite" w:cs="Times New Roman"/>
          <w:kern w:val="0"/>
          <w:sz w:val="22"/>
          <w:szCs w:val="22"/>
          <w14:ligatures w14:val="none"/>
        </w:rPr>
        <w:br/>
        <w:t>How to view, edit, and manage donor recurring gift schedules.</w:t>
      </w:r>
      <w:r w:rsidRPr="006C7A2B">
        <w:rPr>
          <w:rFonts w:ascii="Tenorite" w:eastAsia="Times New Roman" w:hAnsi="Tenorite" w:cs="Times New Roman"/>
          <w:kern w:val="0"/>
          <w:sz w:val="22"/>
          <w:szCs w:val="22"/>
          <w14:ligatures w14:val="none"/>
        </w:rPr>
        <w:br/>
        <w:t xml:space="preserve"> </w:t>
      </w:r>
      <w:hyperlink r:id="rId12" w:tgtFrame="_new" w:history="1">
        <w:r w:rsidRPr="006C7A2B">
          <w:rPr>
            <w:rFonts w:ascii="Tenorite" w:eastAsia="Times New Roman" w:hAnsi="Tenorite" w:cs="Times New Roman"/>
            <w:color w:val="0000FF"/>
            <w:kern w:val="0"/>
            <w:sz w:val="22"/>
            <w:szCs w:val="22"/>
            <w:u w:val="single"/>
            <w14:ligatures w14:val="none"/>
          </w:rPr>
          <w:t>Read Article</w:t>
        </w:r>
      </w:hyperlink>
    </w:p>
    <w:p w14:paraId="20943CD4" w14:textId="5548BBDA"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Generating Contribution Statements</w:t>
      </w:r>
      <w:r w:rsidRPr="006C7A2B">
        <w:rPr>
          <w:rFonts w:ascii="Tenorite" w:eastAsia="Times New Roman" w:hAnsi="Tenorite" w:cs="Times New Roman"/>
          <w:kern w:val="0"/>
          <w:sz w:val="22"/>
          <w:szCs w:val="22"/>
          <w14:ligatures w14:val="none"/>
        </w:rPr>
        <w:br/>
        <w:t>Instructions for creating and emailing donor tax statements.</w:t>
      </w:r>
      <w:r w:rsidRPr="006C7A2B">
        <w:rPr>
          <w:rFonts w:ascii="Tenorite" w:eastAsia="Times New Roman" w:hAnsi="Tenorite" w:cs="Times New Roman"/>
          <w:kern w:val="0"/>
          <w:sz w:val="22"/>
          <w:szCs w:val="22"/>
          <w14:ligatures w14:val="none"/>
        </w:rPr>
        <w:br/>
      </w:r>
      <w:hyperlink r:id="rId13" w:tgtFrame="_new" w:history="1">
        <w:r w:rsidRPr="006C7A2B">
          <w:rPr>
            <w:rFonts w:ascii="Tenorite" w:eastAsia="Times New Roman" w:hAnsi="Tenorite" w:cs="Times New Roman"/>
            <w:color w:val="0000FF"/>
            <w:kern w:val="0"/>
            <w:sz w:val="22"/>
            <w:szCs w:val="22"/>
            <w:u w:val="single"/>
            <w14:ligatures w14:val="none"/>
          </w:rPr>
          <w:t>Read Article</w:t>
        </w:r>
      </w:hyperlink>
    </w:p>
    <w:p w14:paraId="71EE58F2" w14:textId="77777777" w:rsidR="006C7A2B" w:rsidRPr="006C7A2B" w:rsidRDefault="002C663A" w:rsidP="006C7A2B">
      <w:pPr>
        <w:spacing w:after="0" w:line="240" w:lineRule="auto"/>
        <w:rPr>
          <w:rFonts w:ascii="Tenorite" w:eastAsia="Times New Roman" w:hAnsi="Tenorite" w:cs="Times New Roman"/>
          <w:kern w:val="0"/>
          <w:sz w:val="22"/>
          <w:szCs w:val="22"/>
          <w14:ligatures w14:val="none"/>
        </w:rPr>
      </w:pPr>
      <w:r>
        <w:rPr>
          <w:rFonts w:ascii="Tenorite" w:eastAsia="Times New Roman" w:hAnsi="Tenorite" w:cs="Times New Roman"/>
          <w:kern w:val="0"/>
          <w:sz w:val="22"/>
          <w:szCs w:val="22"/>
          <w14:ligatures w14:val="none"/>
        </w:rPr>
        <w:lastRenderedPageBreak/>
        <w:pict w14:anchorId="543990AA">
          <v:rect id="_x0000_i1027" style="width:0;height:1.5pt" o:hralign="center" o:hrstd="t" o:hr="t" fillcolor="#a0a0a0" stroked="f"/>
        </w:pict>
      </w:r>
    </w:p>
    <w:p w14:paraId="5FD72423" w14:textId="44BB0201" w:rsidR="006C7A2B" w:rsidRPr="006C7A2B" w:rsidRDefault="006C7A2B" w:rsidP="006C7A2B">
      <w:pPr>
        <w:spacing w:before="100" w:beforeAutospacing="1" w:after="100" w:afterAutospacing="1" w:line="240" w:lineRule="auto"/>
        <w:outlineLvl w:val="2"/>
        <w:rPr>
          <w:rFonts w:ascii="Tenorite" w:eastAsia="Times New Roman" w:hAnsi="Tenorite" w:cs="Times New Roman"/>
          <w:b/>
          <w:bCs/>
          <w:kern w:val="0"/>
          <w:sz w:val="22"/>
          <w:szCs w:val="22"/>
          <w14:ligatures w14:val="none"/>
        </w:rPr>
      </w:pPr>
      <w:r w:rsidRPr="006C7A2B">
        <w:rPr>
          <w:rFonts w:ascii="Tenorite" w:eastAsia="Times New Roman" w:hAnsi="Tenorite" w:cs="Times New Roman"/>
          <w:b/>
          <w:bCs/>
          <w:kern w:val="0"/>
          <w:sz w:val="22"/>
          <w:szCs w:val="22"/>
          <w14:ligatures w14:val="none"/>
        </w:rPr>
        <w:t>Need Help?</w:t>
      </w:r>
    </w:p>
    <w:p w14:paraId="5B924607" w14:textId="25B8FC7D" w:rsidR="006C7A2B" w:rsidRPr="006C7A2B" w:rsidRDefault="006C7A2B" w:rsidP="006C7A2B">
      <w:pPr>
        <w:spacing w:before="100" w:beforeAutospacing="1" w:after="100" w:afterAutospacing="1" w:line="240" w:lineRule="auto"/>
        <w:rPr>
          <w:rFonts w:ascii="Tenorite" w:eastAsia="Times New Roman" w:hAnsi="Tenorite" w:cs="Times New Roman"/>
          <w:kern w:val="0"/>
          <w:sz w:val="22"/>
          <w:szCs w:val="22"/>
          <w14:ligatures w14:val="none"/>
        </w:rPr>
      </w:pPr>
      <w:r w:rsidRPr="006C7A2B">
        <w:rPr>
          <w:rFonts w:ascii="Tenorite" w:eastAsia="Times New Roman" w:hAnsi="Tenorite" w:cs="Times New Roman"/>
          <w:b/>
          <w:bCs/>
          <w:kern w:val="0"/>
          <w:sz w:val="22"/>
          <w:szCs w:val="22"/>
          <w14:ligatures w14:val="none"/>
        </w:rPr>
        <w:t>Donor Support</w:t>
      </w:r>
      <w:r w:rsidRPr="006C7A2B">
        <w:rPr>
          <w:rFonts w:ascii="Tenorite" w:eastAsia="Times New Roman" w:hAnsi="Tenorite" w:cs="Times New Roman"/>
          <w:kern w:val="0"/>
          <w:sz w:val="22"/>
          <w:szCs w:val="22"/>
          <w14:ligatures w14:val="none"/>
        </w:rPr>
        <w:br/>
      </w:r>
      <w:bookmarkStart w:id="0" w:name="_Hlk203577608"/>
      <w:r w:rsidRPr="006C7A2B">
        <w:rPr>
          <w:rFonts w:ascii="Tenorite" w:eastAsia="Times New Roman" w:hAnsi="Tenorite" w:cs="Times New Roman"/>
          <w:kern w:val="0"/>
          <w:sz w:val="22"/>
          <w:szCs w:val="22"/>
          <w14:ligatures w14:val="none"/>
        </w:rPr>
        <w:t>donorsupport@parishsoft.com</w:t>
      </w:r>
      <w:bookmarkEnd w:id="0"/>
      <w:r w:rsidRPr="006C7A2B">
        <w:rPr>
          <w:rFonts w:ascii="Tenorite" w:eastAsia="Times New Roman" w:hAnsi="Tenorite" w:cs="Times New Roman"/>
          <w:kern w:val="0"/>
          <w:sz w:val="22"/>
          <w:szCs w:val="22"/>
          <w14:ligatures w14:val="none"/>
        </w:rPr>
        <w:br/>
        <w:t>866-507-8757 (Monday–Friday, 8 AM–5 PM CST)</w:t>
      </w:r>
    </w:p>
    <w:p w14:paraId="6CCE494B" w14:textId="77777777" w:rsidR="00461CA8" w:rsidRPr="006C7A2B" w:rsidRDefault="00461CA8">
      <w:pPr>
        <w:rPr>
          <w:rFonts w:ascii="Tenorite" w:hAnsi="Tenorite"/>
          <w:sz w:val="22"/>
          <w:szCs w:val="22"/>
        </w:rPr>
      </w:pPr>
    </w:p>
    <w:sectPr w:rsidR="00461CA8" w:rsidRPr="006C7A2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7B895" w14:textId="77777777" w:rsidR="0094682D" w:rsidRDefault="0094682D" w:rsidP="006C7A2B">
      <w:pPr>
        <w:spacing w:after="0" w:line="240" w:lineRule="auto"/>
      </w:pPr>
      <w:r>
        <w:separator/>
      </w:r>
    </w:p>
  </w:endnote>
  <w:endnote w:type="continuationSeparator" w:id="0">
    <w:p w14:paraId="5779B4E9" w14:textId="77777777" w:rsidR="0094682D" w:rsidRDefault="0094682D" w:rsidP="006C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B909A" w14:textId="77777777" w:rsidR="0094682D" w:rsidRDefault="0094682D" w:rsidP="006C7A2B">
      <w:pPr>
        <w:spacing w:after="0" w:line="240" w:lineRule="auto"/>
      </w:pPr>
      <w:r>
        <w:separator/>
      </w:r>
    </w:p>
  </w:footnote>
  <w:footnote w:type="continuationSeparator" w:id="0">
    <w:p w14:paraId="3B435B0B" w14:textId="77777777" w:rsidR="0094682D" w:rsidRDefault="0094682D" w:rsidP="006C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C962" w14:textId="6511FA47" w:rsidR="006C7A2B" w:rsidRDefault="006C7A2B">
    <w:pPr>
      <w:pStyle w:val="Header"/>
    </w:pPr>
    <w:r>
      <w:rPr>
        <w:noProof/>
      </w:rPr>
      <w:drawing>
        <wp:anchor distT="0" distB="0" distL="114300" distR="114300" simplePos="0" relativeHeight="251659264" behindDoc="1" locked="0" layoutInCell="1" allowOverlap="1" wp14:anchorId="7DBB62CF" wp14:editId="1A4DE998">
          <wp:simplePos x="0" y="0"/>
          <wp:positionH relativeFrom="column">
            <wp:posOffset>4484536</wp:posOffset>
          </wp:positionH>
          <wp:positionV relativeFrom="paragraph">
            <wp:posOffset>-153670</wp:posOffset>
          </wp:positionV>
          <wp:extent cx="1360170" cy="332105"/>
          <wp:effectExtent l="0" t="0" r="0" b="0"/>
          <wp:wrapTight wrapText="bothSides">
            <wp:wrapPolygon edited="0">
              <wp:start x="0" y="0"/>
              <wp:lineTo x="0" y="19824"/>
              <wp:lineTo x="13613" y="19824"/>
              <wp:lineTo x="21176" y="13629"/>
              <wp:lineTo x="21176" y="2478"/>
              <wp:lineTo x="20874" y="0"/>
              <wp:lineTo x="0" y="0"/>
            </wp:wrapPolygon>
          </wp:wrapTight>
          <wp:docPr id="489671408" name="Picture 489671408"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332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2B"/>
    <w:rsid w:val="00022BC8"/>
    <w:rsid w:val="00051378"/>
    <w:rsid w:val="00296AA8"/>
    <w:rsid w:val="002C663A"/>
    <w:rsid w:val="003839BB"/>
    <w:rsid w:val="00436BAD"/>
    <w:rsid w:val="00461CA8"/>
    <w:rsid w:val="005969AA"/>
    <w:rsid w:val="005A0B93"/>
    <w:rsid w:val="006C7A2B"/>
    <w:rsid w:val="007875C7"/>
    <w:rsid w:val="00916C62"/>
    <w:rsid w:val="0094682D"/>
    <w:rsid w:val="00E17E90"/>
    <w:rsid w:val="00E9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2AA2C5"/>
  <w15:chartTrackingRefBased/>
  <w15:docId w15:val="{A7617698-BD4B-437D-80D6-044B6BA9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A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C7A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A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A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A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A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C7A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A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A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A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A2B"/>
    <w:rPr>
      <w:rFonts w:eastAsiaTheme="majorEastAsia" w:cstheme="majorBidi"/>
      <w:color w:val="272727" w:themeColor="text1" w:themeTint="D8"/>
    </w:rPr>
  </w:style>
  <w:style w:type="paragraph" w:styleId="Title">
    <w:name w:val="Title"/>
    <w:basedOn w:val="Normal"/>
    <w:next w:val="Normal"/>
    <w:link w:val="TitleChar"/>
    <w:uiPriority w:val="10"/>
    <w:qFormat/>
    <w:rsid w:val="006C7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A2B"/>
    <w:pPr>
      <w:spacing w:before="160"/>
      <w:jc w:val="center"/>
    </w:pPr>
    <w:rPr>
      <w:i/>
      <w:iCs/>
      <w:color w:val="404040" w:themeColor="text1" w:themeTint="BF"/>
    </w:rPr>
  </w:style>
  <w:style w:type="character" w:customStyle="1" w:styleId="QuoteChar">
    <w:name w:val="Quote Char"/>
    <w:basedOn w:val="DefaultParagraphFont"/>
    <w:link w:val="Quote"/>
    <w:uiPriority w:val="29"/>
    <w:rsid w:val="006C7A2B"/>
    <w:rPr>
      <w:i/>
      <w:iCs/>
      <w:color w:val="404040" w:themeColor="text1" w:themeTint="BF"/>
    </w:rPr>
  </w:style>
  <w:style w:type="paragraph" w:styleId="ListParagraph">
    <w:name w:val="List Paragraph"/>
    <w:basedOn w:val="Normal"/>
    <w:uiPriority w:val="34"/>
    <w:qFormat/>
    <w:rsid w:val="006C7A2B"/>
    <w:pPr>
      <w:ind w:left="720"/>
      <w:contextualSpacing/>
    </w:pPr>
  </w:style>
  <w:style w:type="character" w:styleId="IntenseEmphasis">
    <w:name w:val="Intense Emphasis"/>
    <w:basedOn w:val="DefaultParagraphFont"/>
    <w:uiPriority w:val="21"/>
    <w:qFormat/>
    <w:rsid w:val="006C7A2B"/>
    <w:rPr>
      <w:i/>
      <w:iCs/>
      <w:color w:val="2F5496" w:themeColor="accent1" w:themeShade="BF"/>
    </w:rPr>
  </w:style>
  <w:style w:type="paragraph" w:styleId="IntenseQuote">
    <w:name w:val="Intense Quote"/>
    <w:basedOn w:val="Normal"/>
    <w:next w:val="Normal"/>
    <w:link w:val="IntenseQuoteChar"/>
    <w:uiPriority w:val="30"/>
    <w:qFormat/>
    <w:rsid w:val="006C7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A2B"/>
    <w:rPr>
      <w:i/>
      <w:iCs/>
      <w:color w:val="2F5496" w:themeColor="accent1" w:themeShade="BF"/>
    </w:rPr>
  </w:style>
  <w:style w:type="character" w:styleId="IntenseReference">
    <w:name w:val="Intense Reference"/>
    <w:basedOn w:val="DefaultParagraphFont"/>
    <w:uiPriority w:val="32"/>
    <w:qFormat/>
    <w:rsid w:val="006C7A2B"/>
    <w:rPr>
      <w:b/>
      <w:bCs/>
      <w:smallCaps/>
      <w:color w:val="2F5496" w:themeColor="accent1" w:themeShade="BF"/>
      <w:spacing w:val="5"/>
    </w:rPr>
  </w:style>
  <w:style w:type="paragraph" w:styleId="Header">
    <w:name w:val="header"/>
    <w:basedOn w:val="Normal"/>
    <w:link w:val="HeaderChar"/>
    <w:uiPriority w:val="99"/>
    <w:unhideWhenUsed/>
    <w:rsid w:val="006C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2B"/>
  </w:style>
  <w:style w:type="paragraph" w:styleId="Footer">
    <w:name w:val="footer"/>
    <w:basedOn w:val="Normal"/>
    <w:link w:val="FooterChar"/>
    <w:uiPriority w:val="99"/>
    <w:unhideWhenUsed/>
    <w:rsid w:val="006C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2B"/>
  </w:style>
  <w:style w:type="character" w:styleId="Hyperlink">
    <w:name w:val="Hyperlink"/>
    <w:basedOn w:val="DefaultParagraphFont"/>
    <w:uiPriority w:val="99"/>
    <w:unhideWhenUsed/>
    <w:rsid w:val="00022BC8"/>
    <w:rPr>
      <w:color w:val="0563C1" w:themeColor="hyperlink"/>
      <w:u w:val="single"/>
    </w:rPr>
  </w:style>
  <w:style w:type="character" w:styleId="UnresolvedMention">
    <w:name w:val="Unresolved Mention"/>
    <w:basedOn w:val="DefaultParagraphFont"/>
    <w:uiPriority w:val="99"/>
    <w:semiHidden/>
    <w:unhideWhenUsed/>
    <w:rsid w:val="00022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ministrybrands.com/hc/en-us/articles/10876530796699-Managing-My-Giving-Account" TargetMode="External"/><Relationship Id="rId13" Type="http://schemas.openxmlformats.org/officeDocument/2006/relationships/hyperlink" Target="https://help.ministrybrands.com/hc/en-us/articles/14118013157787-How-to-Generate-Email-Contribution-Statements" TargetMode="External"/><Relationship Id="rId3" Type="http://schemas.openxmlformats.org/officeDocument/2006/relationships/webSettings" Target="webSettings.xml"/><Relationship Id="rId7" Type="http://schemas.openxmlformats.org/officeDocument/2006/relationships/hyperlink" Target="https://help.ministrybrands.com/hc/en-us/articles/10876531962779-Creating-and-Editing-Recurring-Gifts" TargetMode="External"/><Relationship Id="rId12" Type="http://schemas.openxmlformats.org/officeDocument/2006/relationships/hyperlink" Target="https://help.ministrybrands.com/hc/en-us/articles/10876376974107-Recurring-Gifts-How-to-Manage-Modif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elp.ministrybrands.com/hc/en-us/articles/10876518371739-Common-Giver-Questions" TargetMode="External"/><Relationship Id="rId11" Type="http://schemas.openxmlformats.org/officeDocument/2006/relationships/hyperlink" Target="https://help.ministrybrands.com/hc/en-us/articles/10876418766747-Merge-Donor-Profil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help.ministrybrands.com/hc/en-us/articles/10876531702939-Managing-Refunds" TargetMode="External"/><Relationship Id="rId4" Type="http://schemas.openxmlformats.org/officeDocument/2006/relationships/footnotes" Target="footnotes.xml"/><Relationship Id="rId9" Type="http://schemas.openxmlformats.org/officeDocument/2006/relationships/hyperlink" Target="mailto:donorsupport@parishsof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2</Pages>
  <Words>351</Words>
  <Characters>2001</Characters>
  <Application>Microsoft Office Word</Application>
  <DocSecurity>4</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Taylor</dc:creator>
  <cp:keywords/>
  <dc:description/>
  <cp:lastModifiedBy>Trina Taylor</cp:lastModifiedBy>
  <cp:revision>2</cp:revision>
  <dcterms:created xsi:type="dcterms:W3CDTF">2025-07-17T13:53:00Z</dcterms:created>
  <dcterms:modified xsi:type="dcterms:W3CDTF">2025-07-17T13:53:00Z</dcterms:modified>
</cp:coreProperties>
</file>