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C0B7" w14:textId="77777777" w:rsidR="00EC2B74" w:rsidRPr="00EC2B74" w:rsidRDefault="00EC2B74" w:rsidP="00EC2B74">
      <w:pPr>
        <w:rPr>
          <w:b/>
          <w:bCs/>
        </w:rPr>
      </w:pPr>
      <w:r w:rsidRPr="00EC2B74">
        <w:rPr>
          <w:b/>
          <w:bCs/>
        </w:rPr>
        <w:t xml:space="preserve">[Facility </w:t>
      </w:r>
      <w:proofErr w:type="gramStart"/>
      <w:r w:rsidRPr="00EC2B74">
        <w:rPr>
          <w:b/>
          <w:bCs/>
        </w:rPr>
        <w:t>Name] —</w:t>
      </w:r>
      <w:proofErr w:type="gramEnd"/>
      <w:r w:rsidRPr="00EC2B74">
        <w:rPr>
          <w:b/>
          <w:bCs/>
        </w:rPr>
        <w:t xml:space="preserve"> Business Continuity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398"/>
        <w:gridCol w:w="1418"/>
        <w:gridCol w:w="1612"/>
      </w:tblGrid>
      <w:tr w:rsidR="00EC2B74" w:rsidRPr="00EC2B74" w14:paraId="61786BB5" w14:textId="77777777">
        <w:trPr>
          <w:tblCellSpacing w:w="15" w:type="dxa"/>
        </w:trPr>
        <w:tc>
          <w:tcPr>
            <w:tcW w:w="0" w:type="auto"/>
            <w:vAlign w:val="center"/>
            <w:hideMark/>
          </w:tcPr>
          <w:p w14:paraId="37FCDA0A" w14:textId="77777777" w:rsidR="00EC2B74" w:rsidRPr="00EC2B74" w:rsidRDefault="00EC2B74" w:rsidP="00EC2B74">
            <w:pPr>
              <w:rPr>
                <w:b/>
                <w:bCs/>
              </w:rPr>
            </w:pPr>
            <w:r w:rsidRPr="00EC2B74">
              <w:rPr>
                <w:b/>
                <w:bCs/>
              </w:rPr>
              <w:t>Policy Number</w:t>
            </w:r>
          </w:p>
        </w:tc>
        <w:tc>
          <w:tcPr>
            <w:tcW w:w="0" w:type="auto"/>
            <w:vAlign w:val="center"/>
            <w:hideMark/>
          </w:tcPr>
          <w:p w14:paraId="7A4575E4" w14:textId="77777777" w:rsidR="00EC2B74" w:rsidRPr="00EC2B74" w:rsidRDefault="00EC2B74" w:rsidP="00EC2B74">
            <w:r w:rsidRPr="00EC2B74">
              <w:t>[e.g. GO-003]</w:t>
            </w:r>
          </w:p>
        </w:tc>
        <w:tc>
          <w:tcPr>
            <w:tcW w:w="0" w:type="auto"/>
            <w:vAlign w:val="center"/>
            <w:hideMark/>
          </w:tcPr>
          <w:p w14:paraId="55C8A356" w14:textId="77777777" w:rsidR="00EC2B74" w:rsidRPr="00EC2B74" w:rsidRDefault="00EC2B74" w:rsidP="00EC2B74">
            <w:pPr>
              <w:rPr>
                <w:b/>
                <w:bCs/>
              </w:rPr>
            </w:pPr>
            <w:r w:rsidRPr="00EC2B74">
              <w:rPr>
                <w:b/>
                <w:bCs/>
              </w:rPr>
              <w:t>Version</w:t>
            </w:r>
          </w:p>
        </w:tc>
        <w:tc>
          <w:tcPr>
            <w:tcW w:w="0" w:type="auto"/>
            <w:vAlign w:val="center"/>
            <w:hideMark/>
          </w:tcPr>
          <w:p w14:paraId="0D2F0FA9" w14:textId="77777777" w:rsidR="00EC2B74" w:rsidRPr="00EC2B74" w:rsidRDefault="00EC2B74" w:rsidP="00EC2B74">
            <w:r w:rsidRPr="00EC2B74">
              <w:t>1.0</w:t>
            </w:r>
          </w:p>
        </w:tc>
      </w:tr>
      <w:tr w:rsidR="00EC2B74" w:rsidRPr="00EC2B74" w14:paraId="14772724" w14:textId="77777777">
        <w:trPr>
          <w:tblCellSpacing w:w="15" w:type="dxa"/>
        </w:trPr>
        <w:tc>
          <w:tcPr>
            <w:tcW w:w="0" w:type="auto"/>
            <w:vAlign w:val="center"/>
            <w:hideMark/>
          </w:tcPr>
          <w:p w14:paraId="63C8EA20" w14:textId="77777777" w:rsidR="00EC2B74" w:rsidRPr="00EC2B74" w:rsidRDefault="00EC2B74" w:rsidP="00EC2B74">
            <w:pPr>
              <w:rPr>
                <w:b/>
                <w:bCs/>
              </w:rPr>
            </w:pPr>
            <w:r w:rsidRPr="00EC2B74">
              <w:rPr>
                <w:b/>
                <w:bCs/>
              </w:rPr>
              <w:t>Effective Date</w:t>
            </w:r>
          </w:p>
        </w:tc>
        <w:tc>
          <w:tcPr>
            <w:tcW w:w="0" w:type="auto"/>
            <w:vAlign w:val="center"/>
            <w:hideMark/>
          </w:tcPr>
          <w:p w14:paraId="2DCAB2A1" w14:textId="77777777" w:rsidR="00EC2B74" w:rsidRPr="00EC2B74" w:rsidRDefault="00EC2B74" w:rsidP="00EC2B74">
            <w:r w:rsidRPr="00EC2B74">
              <w:t>[DD/MM/YYYY]</w:t>
            </w:r>
          </w:p>
        </w:tc>
        <w:tc>
          <w:tcPr>
            <w:tcW w:w="0" w:type="auto"/>
            <w:vAlign w:val="center"/>
            <w:hideMark/>
          </w:tcPr>
          <w:p w14:paraId="54339EA2" w14:textId="77777777" w:rsidR="00EC2B74" w:rsidRPr="00EC2B74" w:rsidRDefault="00EC2B74" w:rsidP="00EC2B74">
            <w:pPr>
              <w:rPr>
                <w:b/>
                <w:bCs/>
              </w:rPr>
            </w:pPr>
            <w:r w:rsidRPr="00EC2B74">
              <w:rPr>
                <w:b/>
                <w:bCs/>
              </w:rPr>
              <w:t>Review Date</w:t>
            </w:r>
          </w:p>
        </w:tc>
        <w:tc>
          <w:tcPr>
            <w:tcW w:w="0" w:type="auto"/>
            <w:vAlign w:val="center"/>
            <w:hideMark/>
          </w:tcPr>
          <w:p w14:paraId="5B598604" w14:textId="77777777" w:rsidR="00EC2B74" w:rsidRPr="00EC2B74" w:rsidRDefault="00EC2B74" w:rsidP="00EC2B74">
            <w:r w:rsidRPr="00EC2B74">
              <w:t>[DD/MM/YYYY]</w:t>
            </w:r>
          </w:p>
        </w:tc>
      </w:tr>
      <w:tr w:rsidR="00EC2B74" w:rsidRPr="00EC2B74" w14:paraId="073B3E25" w14:textId="77777777">
        <w:trPr>
          <w:tblCellSpacing w:w="15" w:type="dxa"/>
        </w:trPr>
        <w:tc>
          <w:tcPr>
            <w:tcW w:w="0" w:type="auto"/>
            <w:vAlign w:val="center"/>
            <w:hideMark/>
          </w:tcPr>
          <w:p w14:paraId="3A2541D5" w14:textId="77777777" w:rsidR="00EC2B74" w:rsidRPr="00EC2B74" w:rsidRDefault="00EC2B74" w:rsidP="00EC2B74">
            <w:pPr>
              <w:rPr>
                <w:b/>
                <w:bCs/>
              </w:rPr>
            </w:pPr>
            <w:r w:rsidRPr="00EC2B74">
              <w:rPr>
                <w:b/>
                <w:bCs/>
              </w:rPr>
              <w:t>Policy Owner</w:t>
            </w:r>
          </w:p>
        </w:tc>
        <w:tc>
          <w:tcPr>
            <w:tcW w:w="0" w:type="auto"/>
            <w:vAlign w:val="center"/>
            <w:hideMark/>
          </w:tcPr>
          <w:p w14:paraId="425B533C" w14:textId="77777777" w:rsidR="00EC2B74" w:rsidRPr="00EC2B74" w:rsidRDefault="00EC2B74" w:rsidP="00EC2B74">
            <w:r w:rsidRPr="00EC2B74">
              <w:t>CEO / Facility Manager</w:t>
            </w:r>
          </w:p>
        </w:tc>
        <w:tc>
          <w:tcPr>
            <w:tcW w:w="0" w:type="auto"/>
            <w:vAlign w:val="center"/>
            <w:hideMark/>
          </w:tcPr>
          <w:p w14:paraId="4494E9E1" w14:textId="77777777" w:rsidR="00EC2B74" w:rsidRPr="00EC2B74" w:rsidRDefault="00EC2B74" w:rsidP="00EC2B74">
            <w:pPr>
              <w:rPr>
                <w:b/>
                <w:bCs/>
              </w:rPr>
            </w:pPr>
            <w:r w:rsidRPr="00EC2B74">
              <w:rPr>
                <w:b/>
                <w:bCs/>
              </w:rPr>
              <w:t>Approved By</w:t>
            </w:r>
          </w:p>
        </w:tc>
        <w:tc>
          <w:tcPr>
            <w:tcW w:w="0" w:type="auto"/>
            <w:vAlign w:val="center"/>
            <w:hideMark/>
          </w:tcPr>
          <w:p w14:paraId="1FDD48B6" w14:textId="77777777" w:rsidR="00EC2B74" w:rsidRPr="00EC2B74" w:rsidRDefault="00EC2B74" w:rsidP="00EC2B74">
            <w:r w:rsidRPr="00EC2B74">
              <w:t>[Board / CEO]</w:t>
            </w:r>
          </w:p>
        </w:tc>
      </w:tr>
    </w:tbl>
    <w:p w14:paraId="06CBC49F" w14:textId="77777777" w:rsidR="00EC2B74" w:rsidRPr="00EC2B74" w:rsidRDefault="00EC2B74" w:rsidP="00EC2B74">
      <w:pPr>
        <w:rPr>
          <w:b/>
          <w:bCs/>
        </w:rPr>
      </w:pPr>
      <w:r w:rsidRPr="00EC2B74">
        <w:rPr>
          <w:b/>
          <w:bCs/>
        </w:rPr>
        <w:t>1. Purpose</w:t>
      </w:r>
    </w:p>
    <w:p w14:paraId="5242BD8F" w14:textId="77777777" w:rsidR="00EC2B74" w:rsidRPr="00EC2B74" w:rsidRDefault="00EC2B74" w:rsidP="00EC2B74">
      <w:r w:rsidRPr="00EC2B74">
        <w:t>This policy establishes [Facility Name]'s commitment to maintaining safe, continuous care for residents during operational disruptions. It provides a framework for identifying critical business functions, assessing disruption risks, implementing continuity measures, and recovering operations in a timely and orderly manner.</w:t>
      </w:r>
    </w:p>
    <w:p w14:paraId="656F00D2" w14:textId="77777777" w:rsidR="00EC2B74" w:rsidRPr="00EC2B74" w:rsidRDefault="00EC2B74" w:rsidP="00EC2B74">
      <w:pPr>
        <w:rPr>
          <w:b/>
          <w:bCs/>
        </w:rPr>
      </w:pPr>
      <w:r w:rsidRPr="00EC2B74">
        <w:rPr>
          <w:b/>
          <w:bCs/>
        </w:rPr>
        <w:t>2. Scope</w:t>
      </w:r>
    </w:p>
    <w:p w14:paraId="6E7F6B60" w14:textId="77777777" w:rsidR="00EC2B74" w:rsidRPr="00EC2B74" w:rsidRDefault="00EC2B74" w:rsidP="00EC2B74">
      <w:r w:rsidRPr="00EC2B74">
        <w:t>This policy applies to all business operations and services delivered by [Facility Name], including clinical care, catering, administration, IT systems, and staffing. It covers all reasonably foreseeable disruption scenarios that could affect the delivery of safe care.</w:t>
      </w:r>
    </w:p>
    <w:p w14:paraId="29474214" w14:textId="77777777" w:rsidR="00EC2B74" w:rsidRPr="00EC2B74" w:rsidRDefault="00EC2B74" w:rsidP="00EC2B74">
      <w:pPr>
        <w:rPr>
          <w:b/>
          <w:bCs/>
        </w:rPr>
      </w:pPr>
      <w:r w:rsidRPr="00EC2B74">
        <w:rPr>
          <w:b/>
          <w:bCs/>
        </w:rPr>
        <w:t>3. Policy Statement</w:t>
      </w:r>
    </w:p>
    <w:p w14:paraId="2DBECB04" w14:textId="77777777" w:rsidR="00EC2B74" w:rsidRPr="00EC2B74" w:rsidRDefault="00EC2B74" w:rsidP="00EC2B74">
      <w:r w:rsidRPr="00EC2B74">
        <w:t>[Facility Name] is committed to operational resilience. The welfare of residents is our primary obligation, and we will ensure that critical care functions continue at safe minimum levels regardless of operational disruptions. We will identify risks to continuity, put contingency plans in place, and test them regularly so that our response to disruption is rapid, calm, and effective.</w:t>
      </w:r>
    </w:p>
    <w:p w14:paraId="0B7F1273" w14:textId="77777777" w:rsidR="00EC2B74" w:rsidRPr="00EC2B74" w:rsidRDefault="00EC2B74" w:rsidP="00EC2B74">
      <w:pPr>
        <w:rPr>
          <w:b/>
          <w:bCs/>
        </w:rPr>
      </w:pPr>
      <w:r w:rsidRPr="00EC2B74">
        <w:rPr>
          <w:b/>
          <w:bCs/>
        </w:rPr>
        <w:t>4. Definitions</w:t>
      </w:r>
    </w:p>
    <w:p w14:paraId="24F38FE2" w14:textId="77777777" w:rsidR="00EC2B74" w:rsidRPr="00EC2B74" w:rsidRDefault="00EC2B74" w:rsidP="00EC2B74">
      <w:pPr>
        <w:numPr>
          <w:ilvl w:val="0"/>
          <w:numId w:val="1"/>
        </w:numPr>
      </w:pPr>
      <w:r w:rsidRPr="00EC2B74">
        <w:rPr>
          <w:b/>
          <w:bCs/>
        </w:rPr>
        <w:t>Business Continuity:</w:t>
      </w:r>
      <w:r w:rsidRPr="00EC2B74">
        <w:t xml:space="preserve"> The capability of an </w:t>
      </w:r>
      <w:proofErr w:type="spellStart"/>
      <w:r w:rsidRPr="00EC2B74">
        <w:t>organisation</w:t>
      </w:r>
      <w:proofErr w:type="spellEnd"/>
      <w:r w:rsidRPr="00EC2B74">
        <w:t xml:space="preserve"> to continue delivering products or services at acceptable predefined levels following a disruptive incident.</w:t>
      </w:r>
    </w:p>
    <w:p w14:paraId="2EE39D3B" w14:textId="77777777" w:rsidR="00EC2B74" w:rsidRPr="00EC2B74" w:rsidRDefault="00EC2B74" w:rsidP="00EC2B74">
      <w:pPr>
        <w:numPr>
          <w:ilvl w:val="0"/>
          <w:numId w:val="1"/>
        </w:numPr>
      </w:pPr>
      <w:r w:rsidRPr="00EC2B74">
        <w:rPr>
          <w:b/>
          <w:bCs/>
        </w:rPr>
        <w:t>Critical Function:</w:t>
      </w:r>
      <w:r w:rsidRPr="00EC2B74">
        <w:t> Any operational function whose failure would immediately threaten resident safety or wellbeing.</w:t>
      </w:r>
    </w:p>
    <w:p w14:paraId="6D13A8E3" w14:textId="77777777" w:rsidR="00EC2B74" w:rsidRPr="00EC2B74" w:rsidRDefault="00EC2B74" w:rsidP="00EC2B74">
      <w:pPr>
        <w:numPr>
          <w:ilvl w:val="0"/>
          <w:numId w:val="1"/>
        </w:numPr>
      </w:pPr>
      <w:r w:rsidRPr="00EC2B74">
        <w:rPr>
          <w:b/>
          <w:bCs/>
        </w:rPr>
        <w:t>Recovery Time Objective (RTO):</w:t>
      </w:r>
      <w:r w:rsidRPr="00EC2B74">
        <w:t> The maximum time within which a critical function must be restored following a disruption.</w:t>
      </w:r>
    </w:p>
    <w:p w14:paraId="2642FF1B" w14:textId="77777777" w:rsidR="00EC2B74" w:rsidRPr="00EC2B74" w:rsidRDefault="00EC2B74" w:rsidP="00EC2B74">
      <w:pPr>
        <w:numPr>
          <w:ilvl w:val="0"/>
          <w:numId w:val="1"/>
        </w:numPr>
      </w:pPr>
      <w:r w:rsidRPr="00EC2B74">
        <w:rPr>
          <w:b/>
          <w:bCs/>
        </w:rPr>
        <w:t>Business Impact Analysis (BIA):</w:t>
      </w:r>
      <w:r w:rsidRPr="00EC2B74">
        <w:t> An assessment of the potential consequences of disruption to each critical function.</w:t>
      </w:r>
    </w:p>
    <w:p w14:paraId="73418559" w14:textId="77777777" w:rsidR="00EC2B74" w:rsidRPr="00EC2B74" w:rsidRDefault="00EC2B74" w:rsidP="00EC2B74">
      <w:pPr>
        <w:numPr>
          <w:ilvl w:val="0"/>
          <w:numId w:val="1"/>
        </w:numPr>
      </w:pPr>
      <w:r w:rsidRPr="00EC2B74">
        <w:rPr>
          <w:b/>
          <w:bCs/>
        </w:rPr>
        <w:t>Downtime Procedure:</w:t>
      </w:r>
      <w:r w:rsidRPr="00EC2B74">
        <w:t> A manual or alternative process for maintaining a critical function when the primary system or resource fails.</w:t>
      </w:r>
    </w:p>
    <w:p w14:paraId="33A59FAB" w14:textId="77777777" w:rsidR="00EC2B74" w:rsidRPr="00EC2B74" w:rsidRDefault="00EC2B74" w:rsidP="00EC2B74">
      <w:pPr>
        <w:rPr>
          <w:b/>
          <w:bCs/>
        </w:rPr>
      </w:pPr>
      <w:r w:rsidRPr="00EC2B74">
        <w:rPr>
          <w:b/>
          <w:bCs/>
        </w:rPr>
        <w:lastRenderedPageBreak/>
        <w:t>5. Procedures</w:t>
      </w:r>
    </w:p>
    <w:p w14:paraId="73EB322B" w14:textId="77777777" w:rsidR="00EC2B74" w:rsidRPr="00EC2B74" w:rsidRDefault="00EC2B74" w:rsidP="00EC2B74">
      <w:pPr>
        <w:rPr>
          <w:b/>
          <w:bCs/>
        </w:rPr>
      </w:pPr>
      <w:r w:rsidRPr="00EC2B74">
        <w:rPr>
          <w:b/>
          <w:bCs/>
        </w:rPr>
        <w:t>5.1 Critical Function Identification</w:t>
      </w:r>
    </w:p>
    <w:p w14:paraId="20F08DAA" w14:textId="77777777" w:rsidR="00EC2B74" w:rsidRPr="00EC2B74" w:rsidRDefault="00EC2B74" w:rsidP="00EC2B74">
      <w:r w:rsidRPr="00EC2B74">
        <w:t>The following functions are identified as critical to resident safety at [Facility Name]: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0"/>
        <w:gridCol w:w="4800"/>
      </w:tblGrid>
      <w:tr w:rsidR="00EC2B74" w:rsidRPr="00EC2B74" w14:paraId="34BBBC2E" w14:textId="77777777">
        <w:trPr>
          <w:tblCellSpacing w:w="15" w:type="dxa"/>
        </w:trPr>
        <w:tc>
          <w:tcPr>
            <w:tcW w:w="0" w:type="auto"/>
            <w:vAlign w:val="center"/>
            <w:hideMark/>
          </w:tcPr>
          <w:p w14:paraId="477777EB" w14:textId="77777777" w:rsidR="00EC2B74" w:rsidRPr="00EC2B74" w:rsidRDefault="00EC2B74" w:rsidP="00EC2B74">
            <w:pPr>
              <w:rPr>
                <w:b/>
                <w:bCs/>
              </w:rPr>
            </w:pPr>
            <w:r w:rsidRPr="00EC2B74">
              <w:rPr>
                <w:b/>
                <w:bCs/>
              </w:rPr>
              <w:t>Function</w:t>
            </w:r>
          </w:p>
        </w:tc>
        <w:tc>
          <w:tcPr>
            <w:tcW w:w="0" w:type="auto"/>
            <w:vAlign w:val="center"/>
            <w:hideMark/>
          </w:tcPr>
          <w:p w14:paraId="4D403EF3" w14:textId="77777777" w:rsidR="00EC2B74" w:rsidRPr="00EC2B74" w:rsidRDefault="00EC2B74" w:rsidP="00EC2B74">
            <w:pPr>
              <w:rPr>
                <w:b/>
                <w:bCs/>
              </w:rPr>
            </w:pPr>
            <w:r w:rsidRPr="00EC2B74">
              <w:rPr>
                <w:b/>
                <w:bCs/>
              </w:rPr>
              <w:t>Recovery Time Objective</w:t>
            </w:r>
          </w:p>
        </w:tc>
      </w:tr>
      <w:tr w:rsidR="00EC2B74" w:rsidRPr="00EC2B74" w14:paraId="2D075879" w14:textId="77777777">
        <w:trPr>
          <w:tblCellSpacing w:w="15" w:type="dxa"/>
        </w:trPr>
        <w:tc>
          <w:tcPr>
            <w:tcW w:w="0" w:type="auto"/>
            <w:vAlign w:val="center"/>
            <w:hideMark/>
          </w:tcPr>
          <w:p w14:paraId="212F0AA1" w14:textId="77777777" w:rsidR="00EC2B74" w:rsidRPr="00EC2B74" w:rsidRDefault="00EC2B74" w:rsidP="00EC2B74">
            <w:r w:rsidRPr="00EC2B74">
              <w:t>Medication management and administration</w:t>
            </w:r>
          </w:p>
        </w:tc>
        <w:tc>
          <w:tcPr>
            <w:tcW w:w="0" w:type="auto"/>
            <w:vAlign w:val="center"/>
            <w:hideMark/>
          </w:tcPr>
          <w:p w14:paraId="24B774C4" w14:textId="77777777" w:rsidR="00EC2B74" w:rsidRPr="00EC2B74" w:rsidRDefault="00EC2B74" w:rsidP="00EC2B74">
            <w:r w:rsidRPr="00EC2B74">
              <w:t>Immediate (paper-based downtime protocol)</w:t>
            </w:r>
          </w:p>
        </w:tc>
      </w:tr>
      <w:tr w:rsidR="00EC2B74" w:rsidRPr="00EC2B74" w14:paraId="62E48872" w14:textId="77777777">
        <w:trPr>
          <w:tblCellSpacing w:w="15" w:type="dxa"/>
        </w:trPr>
        <w:tc>
          <w:tcPr>
            <w:tcW w:w="0" w:type="auto"/>
            <w:vAlign w:val="center"/>
            <w:hideMark/>
          </w:tcPr>
          <w:p w14:paraId="0DD9E88F" w14:textId="77777777" w:rsidR="00EC2B74" w:rsidRPr="00EC2B74" w:rsidRDefault="00EC2B74" w:rsidP="00EC2B74">
            <w:r w:rsidRPr="00EC2B74">
              <w:t>Direct personal care (bathing, continence, feeding)</w:t>
            </w:r>
          </w:p>
        </w:tc>
        <w:tc>
          <w:tcPr>
            <w:tcW w:w="0" w:type="auto"/>
            <w:vAlign w:val="center"/>
            <w:hideMark/>
          </w:tcPr>
          <w:p w14:paraId="7BBB7E2D" w14:textId="77777777" w:rsidR="00EC2B74" w:rsidRPr="00EC2B74" w:rsidRDefault="00EC2B74" w:rsidP="00EC2B74">
            <w:r w:rsidRPr="00EC2B74">
              <w:t>Continuous — cannot be suspended</w:t>
            </w:r>
          </w:p>
        </w:tc>
      </w:tr>
      <w:tr w:rsidR="00EC2B74" w:rsidRPr="00EC2B74" w14:paraId="422FAEF0" w14:textId="77777777">
        <w:trPr>
          <w:tblCellSpacing w:w="15" w:type="dxa"/>
        </w:trPr>
        <w:tc>
          <w:tcPr>
            <w:tcW w:w="0" w:type="auto"/>
            <w:vAlign w:val="center"/>
            <w:hideMark/>
          </w:tcPr>
          <w:p w14:paraId="7453603E" w14:textId="77777777" w:rsidR="00EC2B74" w:rsidRPr="00EC2B74" w:rsidRDefault="00EC2B74" w:rsidP="00EC2B74">
            <w:r w:rsidRPr="00EC2B74">
              <w:t>Clinical monitoring (vitals, observations)</w:t>
            </w:r>
          </w:p>
        </w:tc>
        <w:tc>
          <w:tcPr>
            <w:tcW w:w="0" w:type="auto"/>
            <w:vAlign w:val="center"/>
            <w:hideMark/>
          </w:tcPr>
          <w:p w14:paraId="3DA01AC4" w14:textId="77777777" w:rsidR="00EC2B74" w:rsidRPr="00EC2B74" w:rsidRDefault="00EC2B74" w:rsidP="00EC2B74">
            <w:r w:rsidRPr="00EC2B74">
              <w:t>Within 1 hour of disruption</w:t>
            </w:r>
          </w:p>
        </w:tc>
      </w:tr>
      <w:tr w:rsidR="00EC2B74" w:rsidRPr="00EC2B74" w14:paraId="084D755D" w14:textId="77777777">
        <w:trPr>
          <w:tblCellSpacing w:w="15" w:type="dxa"/>
        </w:trPr>
        <w:tc>
          <w:tcPr>
            <w:tcW w:w="0" w:type="auto"/>
            <w:vAlign w:val="center"/>
            <w:hideMark/>
          </w:tcPr>
          <w:p w14:paraId="3A570FF2" w14:textId="77777777" w:rsidR="00EC2B74" w:rsidRPr="00EC2B74" w:rsidRDefault="00EC2B74" w:rsidP="00EC2B74">
            <w:r w:rsidRPr="00EC2B74">
              <w:t>Catering and nutrition</w:t>
            </w:r>
          </w:p>
        </w:tc>
        <w:tc>
          <w:tcPr>
            <w:tcW w:w="0" w:type="auto"/>
            <w:vAlign w:val="center"/>
            <w:hideMark/>
          </w:tcPr>
          <w:p w14:paraId="390B79D3" w14:textId="77777777" w:rsidR="00EC2B74" w:rsidRPr="00EC2B74" w:rsidRDefault="00EC2B74" w:rsidP="00EC2B74">
            <w:r w:rsidRPr="00EC2B74">
              <w:t>Within [X] hours</w:t>
            </w:r>
          </w:p>
        </w:tc>
      </w:tr>
      <w:tr w:rsidR="00EC2B74" w:rsidRPr="00EC2B74" w14:paraId="7E61B459" w14:textId="77777777">
        <w:trPr>
          <w:tblCellSpacing w:w="15" w:type="dxa"/>
        </w:trPr>
        <w:tc>
          <w:tcPr>
            <w:tcW w:w="0" w:type="auto"/>
            <w:vAlign w:val="center"/>
            <w:hideMark/>
          </w:tcPr>
          <w:p w14:paraId="1E9C1EDE" w14:textId="77777777" w:rsidR="00EC2B74" w:rsidRPr="00EC2B74" w:rsidRDefault="00EC2B74" w:rsidP="00EC2B74">
            <w:r w:rsidRPr="00EC2B74">
              <w:t>Rostering and staff deployment</w:t>
            </w:r>
          </w:p>
        </w:tc>
        <w:tc>
          <w:tcPr>
            <w:tcW w:w="0" w:type="auto"/>
            <w:vAlign w:val="center"/>
            <w:hideMark/>
          </w:tcPr>
          <w:p w14:paraId="6658F952" w14:textId="77777777" w:rsidR="00EC2B74" w:rsidRPr="00EC2B74" w:rsidRDefault="00EC2B74" w:rsidP="00EC2B74">
            <w:r w:rsidRPr="00EC2B74">
              <w:t>Within [X] hours of staffing disruption</w:t>
            </w:r>
          </w:p>
        </w:tc>
      </w:tr>
      <w:tr w:rsidR="00EC2B74" w:rsidRPr="00EC2B74" w14:paraId="2A51E9C5" w14:textId="77777777">
        <w:trPr>
          <w:tblCellSpacing w:w="15" w:type="dxa"/>
        </w:trPr>
        <w:tc>
          <w:tcPr>
            <w:tcW w:w="0" w:type="auto"/>
            <w:vAlign w:val="center"/>
            <w:hideMark/>
          </w:tcPr>
          <w:p w14:paraId="0550BA50" w14:textId="77777777" w:rsidR="00EC2B74" w:rsidRPr="00EC2B74" w:rsidRDefault="00EC2B74" w:rsidP="00EC2B74">
            <w:r w:rsidRPr="00EC2B74">
              <w:t>Electronic clinical records access</w:t>
            </w:r>
          </w:p>
        </w:tc>
        <w:tc>
          <w:tcPr>
            <w:tcW w:w="0" w:type="auto"/>
            <w:vAlign w:val="center"/>
            <w:hideMark/>
          </w:tcPr>
          <w:p w14:paraId="05084BD5" w14:textId="77777777" w:rsidR="00EC2B74" w:rsidRPr="00EC2B74" w:rsidRDefault="00EC2B74" w:rsidP="00EC2B74">
            <w:r w:rsidRPr="00EC2B74">
              <w:t>[X] hours downtime acceptable; paper backup required</w:t>
            </w:r>
          </w:p>
        </w:tc>
      </w:tr>
      <w:tr w:rsidR="00EC2B74" w:rsidRPr="00EC2B74" w14:paraId="4B00791E" w14:textId="77777777">
        <w:trPr>
          <w:tblCellSpacing w:w="15" w:type="dxa"/>
        </w:trPr>
        <w:tc>
          <w:tcPr>
            <w:tcW w:w="0" w:type="auto"/>
            <w:vAlign w:val="center"/>
            <w:hideMark/>
          </w:tcPr>
          <w:p w14:paraId="2381F7AB" w14:textId="77777777" w:rsidR="00EC2B74" w:rsidRPr="00EC2B74" w:rsidRDefault="00EC2B74" w:rsidP="00EC2B74">
            <w:r w:rsidRPr="00EC2B74">
              <w:t>Communications (phones, internet)</w:t>
            </w:r>
          </w:p>
        </w:tc>
        <w:tc>
          <w:tcPr>
            <w:tcW w:w="0" w:type="auto"/>
            <w:vAlign w:val="center"/>
            <w:hideMark/>
          </w:tcPr>
          <w:p w14:paraId="4C073170" w14:textId="77777777" w:rsidR="00EC2B74" w:rsidRPr="00EC2B74" w:rsidRDefault="00EC2B74" w:rsidP="00EC2B74">
            <w:r w:rsidRPr="00EC2B74">
              <w:t>[X] hours — backup phone numbers maintained</w:t>
            </w:r>
          </w:p>
        </w:tc>
      </w:tr>
    </w:tbl>
    <w:p w14:paraId="6C334F29" w14:textId="77777777" w:rsidR="00EC2B74" w:rsidRPr="00EC2B74" w:rsidRDefault="00EC2B74" w:rsidP="00EC2B74">
      <w:pPr>
        <w:rPr>
          <w:b/>
          <w:bCs/>
        </w:rPr>
      </w:pPr>
      <w:r w:rsidRPr="00EC2B74">
        <w:rPr>
          <w:b/>
          <w:bCs/>
        </w:rPr>
        <w:t>5.2 IT System Downtime Procedures</w:t>
      </w:r>
    </w:p>
    <w:p w14:paraId="0770BAE1" w14:textId="77777777" w:rsidR="00EC2B74" w:rsidRPr="00EC2B74" w:rsidRDefault="00EC2B74" w:rsidP="00EC2B74">
      <w:pPr>
        <w:numPr>
          <w:ilvl w:val="0"/>
          <w:numId w:val="2"/>
        </w:numPr>
      </w:pPr>
      <w:r w:rsidRPr="00EC2B74">
        <w:t xml:space="preserve">Downtime procedures (paper-based alternatives) will be documented for all critical IT-dependent functions, </w:t>
      </w:r>
      <w:proofErr w:type="gramStart"/>
      <w:r w:rsidRPr="00EC2B74">
        <w:t>including:</w:t>
      </w:r>
      <w:proofErr w:type="gramEnd"/>
      <w:r w:rsidRPr="00EC2B74">
        <w:t xml:space="preserve"> electronic medication management; electronic care planning and documentation; rostering; access control systems.</w:t>
      </w:r>
    </w:p>
    <w:p w14:paraId="0ABDFB45" w14:textId="77777777" w:rsidR="00EC2B74" w:rsidRPr="00EC2B74" w:rsidRDefault="00EC2B74" w:rsidP="00EC2B74">
      <w:pPr>
        <w:numPr>
          <w:ilvl w:val="0"/>
          <w:numId w:val="2"/>
        </w:numPr>
      </w:pPr>
      <w:r w:rsidRPr="00EC2B74">
        <w:t xml:space="preserve">Paper downtime forms will </w:t>
      </w:r>
      <w:proofErr w:type="gramStart"/>
      <w:r w:rsidRPr="00EC2B74">
        <w:t>be readily accessible to all clinical and care staff at all times</w:t>
      </w:r>
      <w:proofErr w:type="gramEnd"/>
      <w:r w:rsidRPr="00EC2B74">
        <w:t>.</w:t>
      </w:r>
    </w:p>
    <w:p w14:paraId="355D3C04" w14:textId="77777777" w:rsidR="00EC2B74" w:rsidRPr="00EC2B74" w:rsidRDefault="00EC2B74" w:rsidP="00EC2B74">
      <w:pPr>
        <w:numPr>
          <w:ilvl w:val="0"/>
          <w:numId w:val="2"/>
        </w:numPr>
      </w:pPr>
      <w:r w:rsidRPr="00EC2B74">
        <w:t>IT outages exceeding [X] hours will be escalated to the CEO and relevant software vendor.</w:t>
      </w:r>
    </w:p>
    <w:p w14:paraId="54D436E6" w14:textId="77777777" w:rsidR="00EC2B74" w:rsidRPr="00EC2B74" w:rsidRDefault="00EC2B74" w:rsidP="00EC2B74">
      <w:pPr>
        <w:numPr>
          <w:ilvl w:val="0"/>
          <w:numId w:val="2"/>
        </w:numPr>
      </w:pPr>
      <w:r w:rsidRPr="00EC2B74">
        <w:t>Data entered on paper during downtime will be reconciled with the system within [X] hours of restoration.</w:t>
      </w:r>
    </w:p>
    <w:p w14:paraId="6C4B0066" w14:textId="77777777" w:rsidR="00EC2B74" w:rsidRPr="00EC2B74" w:rsidRDefault="00EC2B74" w:rsidP="00EC2B74">
      <w:pPr>
        <w:rPr>
          <w:b/>
          <w:bCs/>
        </w:rPr>
      </w:pPr>
      <w:r w:rsidRPr="00EC2B74">
        <w:rPr>
          <w:b/>
          <w:bCs/>
        </w:rPr>
        <w:t>5.3 Critical Staffing Shortages</w:t>
      </w:r>
    </w:p>
    <w:p w14:paraId="145B4A02" w14:textId="77777777" w:rsidR="00EC2B74" w:rsidRPr="00EC2B74" w:rsidRDefault="00EC2B74" w:rsidP="00EC2B74">
      <w:pPr>
        <w:numPr>
          <w:ilvl w:val="0"/>
          <w:numId w:val="3"/>
        </w:numPr>
      </w:pPr>
      <w:r w:rsidRPr="00EC2B74">
        <w:t xml:space="preserve">A minimum staffing level for safe care will be defined and </w:t>
      </w:r>
      <w:proofErr w:type="gramStart"/>
      <w:r w:rsidRPr="00EC2B74">
        <w:t>maintained at all times</w:t>
      </w:r>
      <w:proofErr w:type="gramEnd"/>
      <w:r w:rsidRPr="00EC2B74">
        <w:t>.</w:t>
      </w:r>
    </w:p>
    <w:p w14:paraId="0D32F96F" w14:textId="77777777" w:rsidR="00EC2B74" w:rsidRPr="00EC2B74" w:rsidRDefault="00EC2B74" w:rsidP="00EC2B74">
      <w:pPr>
        <w:numPr>
          <w:ilvl w:val="0"/>
          <w:numId w:val="3"/>
        </w:numPr>
      </w:pPr>
      <w:r w:rsidRPr="00EC2B74">
        <w:lastRenderedPageBreak/>
        <w:t>A casual and agency staff pool will be maintained and kept current for activation during staffing shortages.</w:t>
      </w:r>
    </w:p>
    <w:p w14:paraId="7797CE78" w14:textId="77777777" w:rsidR="00EC2B74" w:rsidRPr="00EC2B74" w:rsidRDefault="00EC2B74" w:rsidP="00EC2B74">
      <w:pPr>
        <w:numPr>
          <w:ilvl w:val="0"/>
          <w:numId w:val="3"/>
        </w:numPr>
      </w:pPr>
      <w:r w:rsidRPr="00EC2B74">
        <w:t>Escalation procedures will be activated when rostered staffing falls below [X]% of planned levels.</w:t>
      </w:r>
    </w:p>
    <w:p w14:paraId="15D8C5CF" w14:textId="77777777" w:rsidR="00EC2B74" w:rsidRPr="00EC2B74" w:rsidRDefault="00EC2B74" w:rsidP="00EC2B74">
      <w:pPr>
        <w:numPr>
          <w:ilvl w:val="0"/>
          <w:numId w:val="3"/>
        </w:numPr>
      </w:pPr>
      <w:r w:rsidRPr="00EC2B74">
        <w:t>The Facility Manager will have authority to stand up surge staffing arrangements within [X] hours.</w:t>
      </w:r>
    </w:p>
    <w:p w14:paraId="3829658D" w14:textId="77777777" w:rsidR="00EC2B74" w:rsidRPr="00EC2B74" w:rsidRDefault="00EC2B74" w:rsidP="00EC2B74">
      <w:pPr>
        <w:rPr>
          <w:b/>
          <w:bCs/>
        </w:rPr>
      </w:pPr>
      <w:r w:rsidRPr="00EC2B74">
        <w:rPr>
          <w:b/>
          <w:bCs/>
        </w:rPr>
        <w:t>5.4 Key Person Succession</w:t>
      </w:r>
    </w:p>
    <w:p w14:paraId="2729936A" w14:textId="77777777" w:rsidR="00EC2B74" w:rsidRPr="00EC2B74" w:rsidRDefault="00EC2B74" w:rsidP="00EC2B74">
      <w:pPr>
        <w:numPr>
          <w:ilvl w:val="0"/>
          <w:numId w:val="4"/>
        </w:numPr>
      </w:pPr>
      <w:r w:rsidRPr="00EC2B74">
        <w:t>Delegated authority arrangements will be documented for the CEO, Director of Nursing, and Facility Manager roles.</w:t>
      </w:r>
    </w:p>
    <w:p w14:paraId="0108FE09" w14:textId="77777777" w:rsidR="00EC2B74" w:rsidRPr="00EC2B74" w:rsidRDefault="00EC2B74" w:rsidP="00EC2B74">
      <w:pPr>
        <w:numPr>
          <w:ilvl w:val="0"/>
          <w:numId w:val="4"/>
        </w:numPr>
      </w:pPr>
      <w:r w:rsidRPr="00EC2B74">
        <w:t>Acting arrangements will be activated immediately upon any unplanned absence of key personnel.</w:t>
      </w:r>
    </w:p>
    <w:p w14:paraId="51065F68" w14:textId="77777777" w:rsidR="00EC2B74" w:rsidRPr="00EC2B74" w:rsidRDefault="00EC2B74" w:rsidP="00EC2B74">
      <w:pPr>
        <w:numPr>
          <w:ilvl w:val="0"/>
          <w:numId w:val="4"/>
        </w:numPr>
      </w:pPr>
      <w:r w:rsidRPr="00EC2B74">
        <w:t>Critical contacts, passwords, and access credentials will be maintained in a secure, accessible location known to designated successors.</w:t>
      </w:r>
    </w:p>
    <w:p w14:paraId="7C870533" w14:textId="77777777" w:rsidR="00EC2B74" w:rsidRPr="00EC2B74" w:rsidRDefault="00EC2B74" w:rsidP="00EC2B74">
      <w:pPr>
        <w:rPr>
          <w:b/>
          <w:bCs/>
        </w:rPr>
      </w:pPr>
      <w:r w:rsidRPr="00EC2B74">
        <w:rPr>
          <w:b/>
          <w:bCs/>
        </w:rPr>
        <w:t>5.5 Supplier and Supply Chain Disruptions</w:t>
      </w:r>
    </w:p>
    <w:p w14:paraId="62DF7AD3" w14:textId="77777777" w:rsidR="00EC2B74" w:rsidRPr="00EC2B74" w:rsidRDefault="00EC2B74" w:rsidP="00EC2B74">
      <w:pPr>
        <w:numPr>
          <w:ilvl w:val="0"/>
          <w:numId w:val="5"/>
        </w:numPr>
      </w:pPr>
      <w:r w:rsidRPr="00EC2B74">
        <w:t>Backup suppliers for critical consumables (medications, food, PPE, linen) will be identified and contractually engaged.</w:t>
      </w:r>
    </w:p>
    <w:p w14:paraId="3277CFE3" w14:textId="77777777" w:rsidR="00EC2B74" w:rsidRPr="00EC2B74" w:rsidRDefault="00EC2B74" w:rsidP="00EC2B74">
      <w:pPr>
        <w:numPr>
          <w:ilvl w:val="0"/>
          <w:numId w:val="5"/>
        </w:numPr>
      </w:pPr>
      <w:r w:rsidRPr="00EC2B74">
        <w:t>Minimum stock levels will be maintained for [X] days of operations for critical consumables.</w:t>
      </w:r>
    </w:p>
    <w:p w14:paraId="396F0C22" w14:textId="77777777" w:rsidR="00EC2B74" w:rsidRPr="00EC2B74" w:rsidRDefault="00EC2B74" w:rsidP="00EC2B74">
      <w:pPr>
        <w:rPr>
          <w:b/>
          <w:bCs/>
        </w:rPr>
      </w:pPr>
      <w:r w:rsidRPr="00EC2B74">
        <w:rPr>
          <w:b/>
          <w:bCs/>
        </w:rPr>
        <w:t>5.6 Testing and Review</w:t>
      </w:r>
    </w:p>
    <w:p w14:paraId="743157EE" w14:textId="77777777" w:rsidR="00EC2B74" w:rsidRPr="00EC2B74" w:rsidRDefault="00EC2B74" w:rsidP="00EC2B74">
      <w:pPr>
        <w:numPr>
          <w:ilvl w:val="0"/>
          <w:numId w:val="6"/>
        </w:numPr>
      </w:pPr>
      <w:r w:rsidRPr="00EC2B74">
        <w:t>Business continuity plans will be tested at least annually through a tabletop exercise or simulation.</w:t>
      </w:r>
    </w:p>
    <w:p w14:paraId="24072EAA" w14:textId="77777777" w:rsidR="00EC2B74" w:rsidRPr="00EC2B74" w:rsidRDefault="00EC2B74" w:rsidP="00EC2B74">
      <w:pPr>
        <w:numPr>
          <w:ilvl w:val="0"/>
          <w:numId w:val="6"/>
        </w:numPr>
      </w:pPr>
      <w:r w:rsidRPr="00EC2B74">
        <w:t>Lessons learned from tests and actual disruption events will be documented and incorporated into plan updates.</w:t>
      </w:r>
    </w:p>
    <w:p w14:paraId="4295E422" w14:textId="77777777" w:rsidR="00EC2B74" w:rsidRPr="00EC2B74" w:rsidRDefault="00EC2B74" w:rsidP="00EC2B74">
      <w:pPr>
        <w:rPr>
          <w:b/>
          <w:bCs/>
        </w:rPr>
      </w:pPr>
      <w:r w:rsidRPr="00EC2B74">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7271"/>
      </w:tblGrid>
      <w:tr w:rsidR="00EC2B74" w:rsidRPr="00EC2B74" w14:paraId="7EA94E34" w14:textId="77777777" w:rsidTr="00EC2B74">
        <w:trPr>
          <w:tblCellSpacing w:w="15" w:type="dxa"/>
        </w:trPr>
        <w:tc>
          <w:tcPr>
            <w:tcW w:w="0" w:type="auto"/>
            <w:vAlign w:val="center"/>
            <w:hideMark/>
          </w:tcPr>
          <w:p w14:paraId="0B5DC4EC" w14:textId="77777777" w:rsidR="00EC2B74" w:rsidRPr="00EC2B74" w:rsidRDefault="00EC2B74" w:rsidP="00EC2B74">
            <w:pPr>
              <w:rPr>
                <w:b/>
                <w:bCs/>
              </w:rPr>
            </w:pPr>
            <w:r w:rsidRPr="00EC2B74">
              <w:rPr>
                <w:b/>
                <w:bCs/>
              </w:rPr>
              <w:t>Role</w:t>
            </w:r>
          </w:p>
        </w:tc>
        <w:tc>
          <w:tcPr>
            <w:tcW w:w="0" w:type="auto"/>
            <w:vAlign w:val="center"/>
            <w:hideMark/>
          </w:tcPr>
          <w:p w14:paraId="275839AC" w14:textId="77777777" w:rsidR="00EC2B74" w:rsidRPr="00EC2B74" w:rsidRDefault="00EC2B74" w:rsidP="00EC2B74">
            <w:pPr>
              <w:rPr>
                <w:b/>
                <w:bCs/>
              </w:rPr>
            </w:pPr>
            <w:r w:rsidRPr="00EC2B74">
              <w:rPr>
                <w:b/>
                <w:bCs/>
              </w:rPr>
              <w:t>Responsibility</w:t>
            </w:r>
          </w:p>
        </w:tc>
      </w:tr>
      <w:tr w:rsidR="00EC2B74" w:rsidRPr="00EC2B74" w14:paraId="183EDAD5" w14:textId="77777777" w:rsidTr="00EC2B74">
        <w:trPr>
          <w:tblCellSpacing w:w="15" w:type="dxa"/>
        </w:trPr>
        <w:tc>
          <w:tcPr>
            <w:tcW w:w="0" w:type="auto"/>
            <w:vAlign w:val="center"/>
            <w:hideMark/>
          </w:tcPr>
          <w:p w14:paraId="402A0F1C" w14:textId="77777777" w:rsidR="00EC2B74" w:rsidRPr="00EC2B74" w:rsidRDefault="00EC2B74" w:rsidP="00EC2B74">
            <w:r w:rsidRPr="00EC2B74">
              <w:t>CEO</w:t>
            </w:r>
          </w:p>
        </w:tc>
        <w:tc>
          <w:tcPr>
            <w:tcW w:w="0" w:type="auto"/>
            <w:vAlign w:val="center"/>
            <w:hideMark/>
          </w:tcPr>
          <w:p w14:paraId="28928681" w14:textId="77777777" w:rsidR="00EC2B74" w:rsidRPr="00EC2B74" w:rsidRDefault="00EC2B74" w:rsidP="00EC2B74">
            <w:r w:rsidRPr="00EC2B74">
              <w:t>Overall accountability; board notification; activation of major continuity plans</w:t>
            </w:r>
          </w:p>
        </w:tc>
      </w:tr>
      <w:tr w:rsidR="00EC2B74" w:rsidRPr="00EC2B74" w14:paraId="71BC560B" w14:textId="77777777" w:rsidTr="00EC2B74">
        <w:trPr>
          <w:tblCellSpacing w:w="15" w:type="dxa"/>
        </w:trPr>
        <w:tc>
          <w:tcPr>
            <w:tcW w:w="0" w:type="auto"/>
            <w:vAlign w:val="center"/>
            <w:hideMark/>
          </w:tcPr>
          <w:p w14:paraId="3E5DDA4C" w14:textId="77777777" w:rsidR="00EC2B74" w:rsidRPr="00EC2B74" w:rsidRDefault="00EC2B74" w:rsidP="00EC2B74">
            <w:r w:rsidRPr="00EC2B74">
              <w:t>Facility Manager</w:t>
            </w:r>
          </w:p>
        </w:tc>
        <w:tc>
          <w:tcPr>
            <w:tcW w:w="0" w:type="auto"/>
            <w:vAlign w:val="center"/>
            <w:hideMark/>
          </w:tcPr>
          <w:p w14:paraId="318C62F0" w14:textId="77777777" w:rsidR="00EC2B74" w:rsidRPr="00EC2B74" w:rsidRDefault="00EC2B74" w:rsidP="00EC2B74">
            <w:r w:rsidRPr="00EC2B74">
              <w:t>Day-to-day continuity planning; plan activation; staff communication</w:t>
            </w:r>
          </w:p>
        </w:tc>
      </w:tr>
      <w:tr w:rsidR="00EC2B74" w:rsidRPr="00EC2B74" w14:paraId="31CBD1B4" w14:textId="77777777" w:rsidTr="00EC2B74">
        <w:trPr>
          <w:tblCellSpacing w:w="15" w:type="dxa"/>
        </w:trPr>
        <w:tc>
          <w:tcPr>
            <w:tcW w:w="0" w:type="auto"/>
            <w:vAlign w:val="center"/>
            <w:hideMark/>
          </w:tcPr>
          <w:p w14:paraId="613DE16D" w14:textId="77777777" w:rsidR="00EC2B74" w:rsidRPr="00EC2B74" w:rsidRDefault="00EC2B74" w:rsidP="00EC2B74">
            <w:r w:rsidRPr="00EC2B74">
              <w:lastRenderedPageBreak/>
              <w:t>IT Manager / Provider</w:t>
            </w:r>
          </w:p>
        </w:tc>
        <w:tc>
          <w:tcPr>
            <w:tcW w:w="0" w:type="auto"/>
            <w:vAlign w:val="center"/>
            <w:hideMark/>
          </w:tcPr>
          <w:p w14:paraId="1DFDEF23" w14:textId="77777777" w:rsidR="00EC2B74" w:rsidRPr="00EC2B74" w:rsidRDefault="00EC2B74" w:rsidP="00EC2B74">
            <w:r w:rsidRPr="00EC2B74">
              <w:t>System downtime notifications; recovery actions; downtime procedure support</w:t>
            </w:r>
          </w:p>
        </w:tc>
      </w:tr>
      <w:tr w:rsidR="00EC2B74" w:rsidRPr="00EC2B74" w14:paraId="7B61AF6A" w14:textId="77777777" w:rsidTr="00EC2B74">
        <w:trPr>
          <w:tblCellSpacing w:w="15" w:type="dxa"/>
        </w:trPr>
        <w:tc>
          <w:tcPr>
            <w:tcW w:w="0" w:type="auto"/>
            <w:vAlign w:val="center"/>
            <w:hideMark/>
          </w:tcPr>
          <w:p w14:paraId="7338C4DF" w14:textId="77777777" w:rsidR="00EC2B74" w:rsidRPr="00EC2B74" w:rsidRDefault="00EC2B74" w:rsidP="00EC2B74">
            <w:r w:rsidRPr="00EC2B74">
              <w:t>All Managers</w:t>
            </w:r>
          </w:p>
        </w:tc>
        <w:tc>
          <w:tcPr>
            <w:tcW w:w="0" w:type="auto"/>
            <w:vAlign w:val="center"/>
            <w:hideMark/>
          </w:tcPr>
          <w:p w14:paraId="63E5A116" w14:textId="77777777" w:rsidR="00EC2B74" w:rsidRPr="00EC2B74" w:rsidRDefault="00EC2B74" w:rsidP="00EC2B74">
            <w:r w:rsidRPr="00EC2B74">
              <w:t>Know and implement downtime procedures for their area; escalate rapidly</w:t>
            </w:r>
          </w:p>
        </w:tc>
      </w:tr>
    </w:tbl>
    <w:p w14:paraId="6D938152" w14:textId="77777777" w:rsidR="00EC2B74" w:rsidRPr="00EC2B74" w:rsidRDefault="00EC2B74" w:rsidP="00EC2B74">
      <w:pPr>
        <w:rPr>
          <w:b/>
          <w:bCs/>
        </w:rPr>
      </w:pPr>
      <w:r w:rsidRPr="00EC2B74">
        <w:rPr>
          <w:b/>
          <w:bCs/>
        </w:rPr>
        <w:t>7. Related Policies</w:t>
      </w:r>
    </w:p>
    <w:p w14:paraId="4ED524E5" w14:textId="77777777" w:rsidR="00EC2B74" w:rsidRPr="00EC2B74" w:rsidRDefault="00EC2B74" w:rsidP="00EC2B74">
      <w:pPr>
        <w:numPr>
          <w:ilvl w:val="0"/>
          <w:numId w:val="7"/>
        </w:numPr>
      </w:pPr>
      <w:r w:rsidRPr="00EC2B74">
        <w:t>Emergency and Disaster Management Policy</w:t>
      </w:r>
    </w:p>
    <w:p w14:paraId="61F533A4" w14:textId="77777777" w:rsidR="00EC2B74" w:rsidRPr="00EC2B74" w:rsidRDefault="00EC2B74" w:rsidP="00EC2B74">
      <w:pPr>
        <w:numPr>
          <w:ilvl w:val="0"/>
          <w:numId w:val="7"/>
        </w:numPr>
      </w:pPr>
      <w:r w:rsidRPr="00EC2B74">
        <w:t>Information Technology and Cybersecurity Policy</w:t>
      </w:r>
    </w:p>
    <w:p w14:paraId="16CAFB3D" w14:textId="77777777" w:rsidR="00EC2B74" w:rsidRPr="00EC2B74" w:rsidRDefault="00EC2B74" w:rsidP="00EC2B74">
      <w:pPr>
        <w:numPr>
          <w:ilvl w:val="0"/>
          <w:numId w:val="7"/>
        </w:numPr>
      </w:pPr>
      <w:r w:rsidRPr="00EC2B74">
        <w:t>Record Keeping Policy</w:t>
      </w:r>
    </w:p>
    <w:p w14:paraId="041512C7" w14:textId="77777777" w:rsidR="00EC2B74" w:rsidRPr="00EC2B74" w:rsidRDefault="00EC2B74" w:rsidP="00EC2B74">
      <w:pPr>
        <w:numPr>
          <w:ilvl w:val="0"/>
          <w:numId w:val="7"/>
        </w:numPr>
      </w:pPr>
      <w:r w:rsidRPr="00EC2B74">
        <w:t>Risk Management Policy</w:t>
      </w:r>
    </w:p>
    <w:p w14:paraId="377E17F0" w14:textId="77777777" w:rsidR="00EC2B74" w:rsidRPr="00EC2B74" w:rsidRDefault="00EC2B74" w:rsidP="00EC2B74">
      <w:pPr>
        <w:rPr>
          <w:b/>
          <w:bCs/>
        </w:rPr>
      </w:pPr>
      <w:r w:rsidRPr="00EC2B74">
        <w:rPr>
          <w:b/>
          <w:bCs/>
        </w:rPr>
        <w:t>8. Relevant Legislation and Standards</w:t>
      </w:r>
    </w:p>
    <w:p w14:paraId="7B691C23" w14:textId="77777777" w:rsidR="00EC2B74" w:rsidRPr="00EC2B74" w:rsidRDefault="00EC2B74" w:rsidP="00EC2B74">
      <w:pPr>
        <w:numPr>
          <w:ilvl w:val="0"/>
          <w:numId w:val="8"/>
        </w:numPr>
      </w:pPr>
      <w:r w:rsidRPr="00EC2B74">
        <w:t>Aged Care Act 1997 (</w:t>
      </w:r>
      <w:proofErr w:type="spellStart"/>
      <w:r w:rsidRPr="00EC2B74">
        <w:t>Cth</w:t>
      </w:r>
      <w:proofErr w:type="spellEnd"/>
      <w:r w:rsidRPr="00EC2B74">
        <w:t>)</w:t>
      </w:r>
    </w:p>
    <w:p w14:paraId="0A6975A3" w14:textId="77777777" w:rsidR="00EC2B74" w:rsidRPr="00EC2B74" w:rsidRDefault="00EC2B74" w:rsidP="00EC2B74">
      <w:pPr>
        <w:numPr>
          <w:ilvl w:val="0"/>
          <w:numId w:val="8"/>
        </w:numPr>
      </w:pPr>
      <w:r w:rsidRPr="00EC2B74">
        <w:t>Strengthened Aged Care Quality Standards — Standard 8 (</w:t>
      </w:r>
      <w:proofErr w:type="spellStart"/>
      <w:r w:rsidRPr="00EC2B74">
        <w:t>Organisational</w:t>
      </w:r>
      <w:proofErr w:type="spellEnd"/>
      <w:r w:rsidRPr="00EC2B74">
        <w:t xml:space="preserve"> Governance)</w:t>
      </w:r>
    </w:p>
    <w:p w14:paraId="0AD298B4" w14:textId="77777777" w:rsidR="00EC2B74" w:rsidRPr="00EC2B74" w:rsidRDefault="00EC2B74" w:rsidP="00EC2B74">
      <w:pPr>
        <w:numPr>
          <w:ilvl w:val="0"/>
          <w:numId w:val="8"/>
        </w:numPr>
      </w:pPr>
      <w:r w:rsidRPr="00EC2B74">
        <w:t>ISO 22301: Business Continuity Management Systems (reference standard)</w:t>
      </w:r>
    </w:p>
    <w:p w14:paraId="4C38E47E" w14:textId="77777777" w:rsidR="00EC2B74" w:rsidRPr="00EC2B74" w:rsidRDefault="00EC2B74" w:rsidP="00EC2B74">
      <w:pPr>
        <w:rPr>
          <w:b/>
          <w:bCs/>
        </w:rPr>
      </w:pPr>
      <w:r w:rsidRPr="00EC2B74">
        <w:rPr>
          <w:b/>
          <w:bCs/>
        </w:rPr>
        <w:t>9. Review and Monitoring</w:t>
      </w:r>
    </w:p>
    <w:p w14:paraId="3DA28AF8" w14:textId="77777777" w:rsidR="00EC2B74" w:rsidRPr="00EC2B74" w:rsidRDefault="00EC2B74" w:rsidP="00EC2B74">
      <w:r w:rsidRPr="00EC2B74">
        <w:t>This policy will be reviewed annually and following any significant disruption event. The CEO is responsible for ensuring the policy and associated plans remain current and tested.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EC2B74" w:rsidRPr="00EC2B74" w14:paraId="3F44013A" w14:textId="77777777">
        <w:trPr>
          <w:tblCellSpacing w:w="15" w:type="dxa"/>
        </w:trPr>
        <w:tc>
          <w:tcPr>
            <w:tcW w:w="0" w:type="auto"/>
            <w:vAlign w:val="center"/>
            <w:hideMark/>
          </w:tcPr>
          <w:p w14:paraId="1FBA13BA" w14:textId="77777777" w:rsidR="00EC2B74" w:rsidRPr="00EC2B74" w:rsidRDefault="00EC2B74" w:rsidP="00EC2B74">
            <w:pPr>
              <w:rPr>
                <w:b/>
                <w:bCs/>
              </w:rPr>
            </w:pPr>
            <w:r w:rsidRPr="00EC2B74">
              <w:rPr>
                <w:b/>
                <w:bCs/>
              </w:rPr>
              <w:t>Reviewed By</w:t>
            </w:r>
          </w:p>
        </w:tc>
        <w:tc>
          <w:tcPr>
            <w:tcW w:w="0" w:type="auto"/>
            <w:vAlign w:val="center"/>
            <w:hideMark/>
          </w:tcPr>
          <w:p w14:paraId="409392EC" w14:textId="77777777" w:rsidR="00EC2B74" w:rsidRPr="00EC2B74" w:rsidRDefault="00EC2B74" w:rsidP="00EC2B74">
            <w:pPr>
              <w:rPr>
                <w:b/>
                <w:bCs/>
              </w:rPr>
            </w:pPr>
            <w:r w:rsidRPr="00EC2B74">
              <w:rPr>
                <w:b/>
                <w:bCs/>
              </w:rPr>
              <w:t>Role</w:t>
            </w:r>
          </w:p>
        </w:tc>
        <w:tc>
          <w:tcPr>
            <w:tcW w:w="0" w:type="auto"/>
            <w:vAlign w:val="center"/>
            <w:hideMark/>
          </w:tcPr>
          <w:p w14:paraId="78784518" w14:textId="77777777" w:rsidR="00EC2B74" w:rsidRPr="00EC2B74" w:rsidRDefault="00EC2B74" w:rsidP="00EC2B74">
            <w:pPr>
              <w:rPr>
                <w:b/>
                <w:bCs/>
              </w:rPr>
            </w:pPr>
            <w:r w:rsidRPr="00EC2B74">
              <w:rPr>
                <w:b/>
                <w:bCs/>
              </w:rPr>
              <w:t>Date</w:t>
            </w:r>
          </w:p>
        </w:tc>
        <w:tc>
          <w:tcPr>
            <w:tcW w:w="0" w:type="auto"/>
            <w:vAlign w:val="center"/>
            <w:hideMark/>
          </w:tcPr>
          <w:p w14:paraId="38FF8FFF" w14:textId="77777777" w:rsidR="00EC2B74" w:rsidRPr="00EC2B74" w:rsidRDefault="00EC2B74" w:rsidP="00EC2B74">
            <w:pPr>
              <w:rPr>
                <w:b/>
                <w:bCs/>
              </w:rPr>
            </w:pPr>
            <w:r w:rsidRPr="00EC2B74">
              <w:rPr>
                <w:b/>
                <w:bCs/>
              </w:rPr>
              <w:t>Signature</w:t>
            </w:r>
          </w:p>
        </w:tc>
      </w:tr>
      <w:tr w:rsidR="00EC2B74" w:rsidRPr="00EC2B74" w14:paraId="3CD0EDC2" w14:textId="77777777">
        <w:trPr>
          <w:tblCellSpacing w:w="15" w:type="dxa"/>
        </w:trPr>
        <w:tc>
          <w:tcPr>
            <w:tcW w:w="0" w:type="auto"/>
            <w:vAlign w:val="center"/>
            <w:hideMark/>
          </w:tcPr>
          <w:p w14:paraId="2EEFF4E0" w14:textId="77777777" w:rsidR="00EC2B74" w:rsidRPr="00EC2B74" w:rsidRDefault="00EC2B74" w:rsidP="00EC2B74">
            <w:r w:rsidRPr="00EC2B74">
              <w:t> </w:t>
            </w:r>
          </w:p>
        </w:tc>
        <w:tc>
          <w:tcPr>
            <w:tcW w:w="0" w:type="auto"/>
            <w:vAlign w:val="center"/>
            <w:hideMark/>
          </w:tcPr>
          <w:p w14:paraId="4691F0F1" w14:textId="77777777" w:rsidR="00EC2B74" w:rsidRPr="00EC2B74" w:rsidRDefault="00EC2B74" w:rsidP="00EC2B74">
            <w:r w:rsidRPr="00EC2B74">
              <w:t> </w:t>
            </w:r>
          </w:p>
        </w:tc>
        <w:tc>
          <w:tcPr>
            <w:tcW w:w="0" w:type="auto"/>
            <w:vAlign w:val="center"/>
            <w:hideMark/>
          </w:tcPr>
          <w:p w14:paraId="67D536E6" w14:textId="77777777" w:rsidR="00EC2B74" w:rsidRPr="00EC2B74" w:rsidRDefault="00EC2B74" w:rsidP="00EC2B74">
            <w:r w:rsidRPr="00EC2B74">
              <w:t> </w:t>
            </w:r>
          </w:p>
        </w:tc>
        <w:tc>
          <w:tcPr>
            <w:tcW w:w="0" w:type="auto"/>
            <w:vAlign w:val="center"/>
            <w:hideMark/>
          </w:tcPr>
          <w:p w14:paraId="79A7FE3A" w14:textId="77777777" w:rsidR="00EC2B74" w:rsidRPr="00EC2B74" w:rsidRDefault="00EC2B74" w:rsidP="00EC2B74">
            <w:r w:rsidRPr="00EC2B74">
              <w:t> </w:t>
            </w:r>
          </w:p>
        </w:tc>
      </w:tr>
      <w:tr w:rsidR="00EC2B74" w:rsidRPr="00EC2B74" w14:paraId="0D412EB3" w14:textId="77777777">
        <w:trPr>
          <w:tblCellSpacing w:w="15" w:type="dxa"/>
        </w:trPr>
        <w:tc>
          <w:tcPr>
            <w:tcW w:w="0" w:type="auto"/>
            <w:vAlign w:val="center"/>
            <w:hideMark/>
          </w:tcPr>
          <w:p w14:paraId="363DFA87" w14:textId="77777777" w:rsidR="00EC2B74" w:rsidRPr="00EC2B74" w:rsidRDefault="00EC2B74" w:rsidP="00EC2B74">
            <w:pPr>
              <w:rPr>
                <w:b/>
                <w:bCs/>
              </w:rPr>
            </w:pPr>
            <w:r w:rsidRPr="00EC2B74">
              <w:rPr>
                <w:b/>
                <w:bCs/>
              </w:rPr>
              <w:t>Approved By</w:t>
            </w:r>
          </w:p>
        </w:tc>
        <w:tc>
          <w:tcPr>
            <w:tcW w:w="0" w:type="auto"/>
            <w:vAlign w:val="center"/>
            <w:hideMark/>
          </w:tcPr>
          <w:p w14:paraId="02C0D8B9" w14:textId="77777777" w:rsidR="00EC2B74" w:rsidRPr="00EC2B74" w:rsidRDefault="00EC2B74" w:rsidP="00EC2B74">
            <w:pPr>
              <w:rPr>
                <w:b/>
                <w:bCs/>
              </w:rPr>
            </w:pPr>
            <w:r w:rsidRPr="00EC2B74">
              <w:rPr>
                <w:b/>
                <w:bCs/>
              </w:rPr>
              <w:t>Role</w:t>
            </w:r>
          </w:p>
        </w:tc>
        <w:tc>
          <w:tcPr>
            <w:tcW w:w="0" w:type="auto"/>
            <w:vAlign w:val="center"/>
            <w:hideMark/>
          </w:tcPr>
          <w:p w14:paraId="3B46F637" w14:textId="77777777" w:rsidR="00EC2B74" w:rsidRPr="00EC2B74" w:rsidRDefault="00EC2B74" w:rsidP="00EC2B74">
            <w:pPr>
              <w:rPr>
                <w:b/>
                <w:bCs/>
              </w:rPr>
            </w:pPr>
            <w:r w:rsidRPr="00EC2B74">
              <w:rPr>
                <w:b/>
                <w:bCs/>
              </w:rPr>
              <w:t>Date</w:t>
            </w:r>
          </w:p>
        </w:tc>
        <w:tc>
          <w:tcPr>
            <w:tcW w:w="0" w:type="auto"/>
            <w:vAlign w:val="center"/>
            <w:hideMark/>
          </w:tcPr>
          <w:p w14:paraId="2C6080FD" w14:textId="77777777" w:rsidR="00EC2B74" w:rsidRPr="00EC2B74" w:rsidRDefault="00EC2B74" w:rsidP="00EC2B74">
            <w:pPr>
              <w:rPr>
                <w:b/>
                <w:bCs/>
              </w:rPr>
            </w:pPr>
            <w:r w:rsidRPr="00EC2B74">
              <w:rPr>
                <w:b/>
                <w:bCs/>
              </w:rPr>
              <w:t>Signature</w:t>
            </w:r>
          </w:p>
        </w:tc>
      </w:tr>
      <w:tr w:rsidR="00EC2B74" w:rsidRPr="00EC2B74" w14:paraId="64C93D0B" w14:textId="77777777">
        <w:trPr>
          <w:tblCellSpacing w:w="15" w:type="dxa"/>
        </w:trPr>
        <w:tc>
          <w:tcPr>
            <w:tcW w:w="0" w:type="auto"/>
            <w:vAlign w:val="center"/>
            <w:hideMark/>
          </w:tcPr>
          <w:p w14:paraId="18A932C4" w14:textId="77777777" w:rsidR="00EC2B74" w:rsidRPr="00EC2B74" w:rsidRDefault="00EC2B74" w:rsidP="00EC2B74">
            <w:r w:rsidRPr="00EC2B74">
              <w:t> </w:t>
            </w:r>
          </w:p>
        </w:tc>
        <w:tc>
          <w:tcPr>
            <w:tcW w:w="0" w:type="auto"/>
            <w:vAlign w:val="center"/>
            <w:hideMark/>
          </w:tcPr>
          <w:p w14:paraId="2E0D4359" w14:textId="77777777" w:rsidR="00EC2B74" w:rsidRPr="00EC2B74" w:rsidRDefault="00EC2B74" w:rsidP="00EC2B74">
            <w:r w:rsidRPr="00EC2B74">
              <w:t> </w:t>
            </w:r>
          </w:p>
        </w:tc>
        <w:tc>
          <w:tcPr>
            <w:tcW w:w="0" w:type="auto"/>
            <w:vAlign w:val="center"/>
            <w:hideMark/>
          </w:tcPr>
          <w:p w14:paraId="4DDD855F" w14:textId="77777777" w:rsidR="00EC2B74" w:rsidRPr="00EC2B74" w:rsidRDefault="00EC2B74" w:rsidP="00EC2B74">
            <w:r w:rsidRPr="00EC2B74">
              <w:t> </w:t>
            </w:r>
          </w:p>
        </w:tc>
        <w:tc>
          <w:tcPr>
            <w:tcW w:w="0" w:type="auto"/>
            <w:vAlign w:val="center"/>
            <w:hideMark/>
          </w:tcPr>
          <w:p w14:paraId="465277C3" w14:textId="77777777" w:rsidR="00EC2B74" w:rsidRPr="00EC2B74" w:rsidRDefault="00EC2B74" w:rsidP="00EC2B74">
            <w:r w:rsidRPr="00EC2B74">
              <w:t> </w:t>
            </w:r>
          </w:p>
        </w:tc>
      </w:tr>
    </w:tbl>
    <w:p w14:paraId="5A0042E9" w14:textId="77777777" w:rsidR="00EC2B74" w:rsidRDefault="00EC2B74"/>
    <w:sectPr w:rsidR="00EC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3D4"/>
    <w:multiLevelType w:val="multilevel"/>
    <w:tmpl w:val="13F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C2F93"/>
    <w:multiLevelType w:val="multilevel"/>
    <w:tmpl w:val="8DA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93D90"/>
    <w:multiLevelType w:val="multilevel"/>
    <w:tmpl w:val="0CB0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70A17"/>
    <w:multiLevelType w:val="multilevel"/>
    <w:tmpl w:val="7EE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92F1D"/>
    <w:multiLevelType w:val="multilevel"/>
    <w:tmpl w:val="7422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A098E"/>
    <w:multiLevelType w:val="multilevel"/>
    <w:tmpl w:val="845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43A71"/>
    <w:multiLevelType w:val="multilevel"/>
    <w:tmpl w:val="710E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F6F83"/>
    <w:multiLevelType w:val="multilevel"/>
    <w:tmpl w:val="7A8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332829">
    <w:abstractNumId w:val="1"/>
  </w:num>
  <w:num w:numId="2" w16cid:durableId="1334529166">
    <w:abstractNumId w:val="3"/>
  </w:num>
  <w:num w:numId="3" w16cid:durableId="1860583363">
    <w:abstractNumId w:val="2"/>
  </w:num>
  <w:num w:numId="4" w16cid:durableId="255401491">
    <w:abstractNumId w:val="6"/>
  </w:num>
  <w:num w:numId="5" w16cid:durableId="437994053">
    <w:abstractNumId w:val="7"/>
  </w:num>
  <w:num w:numId="6" w16cid:durableId="1941060113">
    <w:abstractNumId w:val="0"/>
  </w:num>
  <w:num w:numId="7" w16cid:durableId="1786804193">
    <w:abstractNumId w:val="5"/>
  </w:num>
  <w:num w:numId="8" w16cid:durableId="154201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74"/>
    <w:rsid w:val="00466034"/>
    <w:rsid w:val="00EC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99B4"/>
  <w15:chartTrackingRefBased/>
  <w15:docId w15:val="{5B39CBBC-F500-419A-95B8-8B08BAAE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B74"/>
    <w:rPr>
      <w:rFonts w:eastAsiaTheme="majorEastAsia" w:cstheme="majorBidi"/>
      <w:color w:val="272727" w:themeColor="text1" w:themeTint="D8"/>
    </w:rPr>
  </w:style>
  <w:style w:type="paragraph" w:styleId="Title">
    <w:name w:val="Title"/>
    <w:basedOn w:val="Normal"/>
    <w:next w:val="Normal"/>
    <w:link w:val="TitleChar"/>
    <w:uiPriority w:val="10"/>
    <w:qFormat/>
    <w:rsid w:val="00EC2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B74"/>
    <w:pPr>
      <w:spacing w:before="160"/>
      <w:jc w:val="center"/>
    </w:pPr>
    <w:rPr>
      <w:i/>
      <w:iCs/>
      <w:color w:val="404040" w:themeColor="text1" w:themeTint="BF"/>
    </w:rPr>
  </w:style>
  <w:style w:type="character" w:customStyle="1" w:styleId="QuoteChar">
    <w:name w:val="Quote Char"/>
    <w:basedOn w:val="DefaultParagraphFont"/>
    <w:link w:val="Quote"/>
    <w:uiPriority w:val="29"/>
    <w:rsid w:val="00EC2B74"/>
    <w:rPr>
      <w:i/>
      <w:iCs/>
      <w:color w:val="404040" w:themeColor="text1" w:themeTint="BF"/>
    </w:rPr>
  </w:style>
  <w:style w:type="paragraph" w:styleId="ListParagraph">
    <w:name w:val="List Paragraph"/>
    <w:basedOn w:val="Normal"/>
    <w:uiPriority w:val="34"/>
    <w:qFormat/>
    <w:rsid w:val="00EC2B74"/>
    <w:pPr>
      <w:ind w:left="720"/>
      <w:contextualSpacing/>
    </w:pPr>
  </w:style>
  <w:style w:type="character" w:styleId="IntenseEmphasis">
    <w:name w:val="Intense Emphasis"/>
    <w:basedOn w:val="DefaultParagraphFont"/>
    <w:uiPriority w:val="21"/>
    <w:qFormat/>
    <w:rsid w:val="00EC2B74"/>
    <w:rPr>
      <w:i/>
      <w:iCs/>
      <w:color w:val="0F4761" w:themeColor="accent1" w:themeShade="BF"/>
    </w:rPr>
  </w:style>
  <w:style w:type="paragraph" w:styleId="IntenseQuote">
    <w:name w:val="Intense Quote"/>
    <w:basedOn w:val="Normal"/>
    <w:next w:val="Normal"/>
    <w:link w:val="IntenseQuoteChar"/>
    <w:uiPriority w:val="30"/>
    <w:qFormat/>
    <w:rsid w:val="00EC2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B74"/>
    <w:rPr>
      <w:i/>
      <w:iCs/>
      <w:color w:val="0F4761" w:themeColor="accent1" w:themeShade="BF"/>
    </w:rPr>
  </w:style>
  <w:style w:type="character" w:styleId="IntenseReference">
    <w:name w:val="Intense Reference"/>
    <w:basedOn w:val="DefaultParagraphFont"/>
    <w:uiPriority w:val="32"/>
    <w:qFormat/>
    <w:rsid w:val="00EC2B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2026-05-26T05:10:00Z</dcterms:created>
  <dcterms:modified xsi:type="dcterms:W3CDTF">2026-05-26T05:11:00Z</dcterms:modified>
</cp:coreProperties>
</file>