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6A280" w14:textId="77777777" w:rsidR="00507222" w:rsidRPr="00507222" w:rsidRDefault="00507222" w:rsidP="00507222">
      <w:pPr>
        <w:rPr>
          <w:b/>
          <w:bCs/>
        </w:rPr>
      </w:pPr>
      <w:r w:rsidRPr="00507222">
        <w:rPr>
          <w:b/>
          <w:bCs/>
        </w:rPr>
        <w:t xml:space="preserve">[Facility </w:t>
      </w:r>
      <w:proofErr w:type="gramStart"/>
      <w:r w:rsidRPr="00507222">
        <w:rPr>
          <w:b/>
          <w:bCs/>
        </w:rPr>
        <w:t>Name] —</w:t>
      </w:r>
      <w:proofErr w:type="gramEnd"/>
      <w:r w:rsidRPr="00507222">
        <w:rPr>
          <w:b/>
          <w:bCs/>
        </w:rPr>
        <w:t xml:space="preserve"> Work Health and Safety (WHS) Policy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2"/>
        <w:gridCol w:w="3204"/>
        <w:gridCol w:w="1418"/>
        <w:gridCol w:w="1612"/>
      </w:tblGrid>
      <w:tr w:rsidR="00507222" w:rsidRPr="00507222" w14:paraId="1A37B698" w14:textId="77777777">
        <w:trPr>
          <w:tblCellSpacing w:w="15" w:type="dxa"/>
        </w:trPr>
        <w:tc>
          <w:tcPr>
            <w:tcW w:w="0" w:type="auto"/>
            <w:vAlign w:val="center"/>
            <w:hideMark/>
          </w:tcPr>
          <w:p w14:paraId="0144C2CC" w14:textId="77777777" w:rsidR="00507222" w:rsidRPr="00507222" w:rsidRDefault="00507222" w:rsidP="00507222">
            <w:pPr>
              <w:rPr>
                <w:b/>
                <w:bCs/>
              </w:rPr>
            </w:pPr>
            <w:r w:rsidRPr="00507222">
              <w:rPr>
                <w:b/>
                <w:bCs/>
              </w:rPr>
              <w:t>Policy Number</w:t>
            </w:r>
          </w:p>
        </w:tc>
        <w:tc>
          <w:tcPr>
            <w:tcW w:w="0" w:type="auto"/>
            <w:vAlign w:val="center"/>
            <w:hideMark/>
          </w:tcPr>
          <w:p w14:paraId="45F1CBB9" w14:textId="77777777" w:rsidR="00507222" w:rsidRPr="00507222" w:rsidRDefault="00507222" w:rsidP="00507222">
            <w:r w:rsidRPr="00507222">
              <w:t>[e.g. WHS-001]</w:t>
            </w:r>
          </w:p>
        </w:tc>
        <w:tc>
          <w:tcPr>
            <w:tcW w:w="0" w:type="auto"/>
            <w:vAlign w:val="center"/>
            <w:hideMark/>
          </w:tcPr>
          <w:p w14:paraId="68215A36" w14:textId="77777777" w:rsidR="00507222" w:rsidRPr="00507222" w:rsidRDefault="00507222" w:rsidP="00507222">
            <w:pPr>
              <w:rPr>
                <w:b/>
                <w:bCs/>
              </w:rPr>
            </w:pPr>
            <w:r w:rsidRPr="00507222">
              <w:rPr>
                <w:b/>
                <w:bCs/>
              </w:rPr>
              <w:t>Version</w:t>
            </w:r>
          </w:p>
        </w:tc>
        <w:tc>
          <w:tcPr>
            <w:tcW w:w="0" w:type="auto"/>
            <w:vAlign w:val="center"/>
            <w:hideMark/>
          </w:tcPr>
          <w:p w14:paraId="628EC566" w14:textId="77777777" w:rsidR="00507222" w:rsidRPr="00507222" w:rsidRDefault="00507222" w:rsidP="00507222">
            <w:r w:rsidRPr="00507222">
              <w:t>1.0</w:t>
            </w:r>
          </w:p>
        </w:tc>
      </w:tr>
      <w:tr w:rsidR="00507222" w:rsidRPr="00507222" w14:paraId="241114A4" w14:textId="77777777">
        <w:trPr>
          <w:tblCellSpacing w:w="15" w:type="dxa"/>
        </w:trPr>
        <w:tc>
          <w:tcPr>
            <w:tcW w:w="0" w:type="auto"/>
            <w:vAlign w:val="center"/>
            <w:hideMark/>
          </w:tcPr>
          <w:p w14:paraId="6664A535" w14:textId="77777777" w:rsidR="00507222" w:rsidRPr="00507222" w:rsidRDefault="00507222" w:rsidP="00507222">
            <w:pPr>
              <w:rPr>
                <w:b/>
                <w:bCs/>
              </w:rPr>
            </w:pPr>
            <w:r w:rsidRPr="00507222">
              <w:rPr>
                <w:b/>
                <w:bCs/>
              </w:rPr>
              <w:t>Effective Date</w:t>
            </w:r>
          </w:p>
        </w:tc>
        <w:tc>
          <w:tcPr>
            <w:tcW w:w="0" w:type="auto"/>
            <w:vAlign w:val="center"/>
            <w:hideMark/>
          </w:tcPr>
          <w:p w14:paraId="3E22C0BD" w14:textId="77777777" w:rsidR="00507222" w:rsidRPr="00507222" w:rsidRDefault="00507222" w:rsidP="00507222">
            <w:r w:rsidRPr="00507222">
              <w:t>[DD/MM/YYYY]</w:t>
            </w:r>
          </w:p>
        </w:tc>
        <w:tc>
          <w:tcPr>
            <w:tcW w:w="0" w:type="auto"/>
            <w:vAlign w:val="center"/>
            <w:hideMark/>
          </w:tcPr>
          <w:p w14:paraId="5648EE5F" w14:textId="77777777" w:rsidR="00507222" w:rsidRPr="00507222" w:rsidRDefault="00507222" w:rsidP="00507222">
            <w:pPr>
              <w:rPr>
                <w:b/>
                <w:bCs/>
              </w:rPr>
            </w:pPr>
            <w:r w:rsidRPr="00507222">
              <w:rPr>
                <w:b/>
                <w:bCs/>
              </w:rPr>
              <w:t>Review Date</w:t>
            </w:r>
          </w:p>
        </w:tc>
        <w:tc>
          <w:tcPr>
            <w:tcW w:w="0" w:type="auto"/>
            <w:vAlign w:val="center"/>
            <w:hideMark/>
          </w:tcPr>
          <w:p w14:paraId="46ED98F0" w14:textId="77777777" w:rsidR="00507222" w:rsidRPr="00507222" w:rsidRDefault="00507222" w:rsidP="00507222">
            <w:r w:rsidRPr="00507222">
              <w:t>[DD/MM/YYYY]</w:t>
            </w:r>
          </w:p>
        </w:tc>
      </w:tr>
      <w:tr w:rsidR="00507222" w:rsidRPr="00507222" w14:paraId="036EF6FD" w14:textId="77777777">
        <w:trPr>
          <w:tblCellSpacing w:w="15" w:type="dxa"/>
        </w:trPr>
        <w:tc>
          <w:tcPr>
            <w:tcW w:w="0" w:type="auto"/>
            <w:vAlign w:val="center"/>
            <w:hideMark/>
          </w:tcPr>
          <w:p w14:paraId="3E51AF2B" w14:textId="77777777" w:rsidR="00507222" w:rsidRPr="00507222" w:rsidRDefault="00507222" w:rsidP="00507222">
            <w:pPr>
              <w:rPr>
                <w:b/>
                <w:bCs/>
              </w:rPr>
            </w:pPr>
            <w:r w:rsidRPr="00507222">
              <w:rPr>
                <w:b/>
                <w:bCs/>
              </w:rPr>
              <w:t>Policy Owner</w:t>
            </w:r>
          </w:p>
        </w:tc>
        <w:tc>
          <w:tcPr>
            <w:tcW w:w="0" w:type="auto"/>
            <w:vAlign w:val="center"/>
            <w:hideMark/>
          </w:tcPr>
          <w:p w14:paraId="5EB9EB6C" w14:textId="77777777" w:rsidR="00507222" w:rsidRPr="00507222" w:rsidRDefault="00507222" w:rsidP="00507222">
            <w:r w:rsidRPr="00507222">
              <w:t>WHS Officer / Facility Manager</w:t>
            </w:r>
          </w:p>
        </w:tc>
        <w:tc>
          <w:tcPr>
            <w:tcW w:w="0" w:type="auto"/>
            <w:vAlign w:val="center"/>
            <w:hideMark/>
          </w:tcPr>
          <w:p w14:paraId="1D89702B" w14:textId="77777777" w:rsidR="00507222" w:rsidRPr="00507222" w:rsidRDefault="00507222" w:rsidP="00507222">
            <w:pPr>
              <w:rPr>
                <w:b/>
                <w:bCs/>
              </w:rPr>
            </w:pPr>
            <w:r w:rsidRPr="00507222">
              <w:rPr>
                <w:b/>
                <w:bCs/>
              </w:rPr>
              <w:t>Approved By</w:t>
            </w:r>
          </w:p>
        </w:tc>
        <w:tc>
          <w:tcPr>
            <w:tcW w:w="0" w:type="auto"/>
            <w:vAlign w:val="center"/>
            <w:hideMark/>
          </w:tcPr>
          <w:p w14:paraId="3CA0E49C" w14:textId="77777777" w:rsidR="00507222" w:rsidRPr="00507222" w:rsidRDefault="00507222" w:rsidP="00507222">
            <w:r w:rsidRPr="00507222">
              <w:t>[CEO / Board]</w:t>
            </w:r>
          </w:p>
        </w:tc>
      </w:tr>
    </w:tbl>
    <w:p w14:paraId="5305F1DF" w14:textId="77777777" w:rsidR="00507222" w:rsidRPr="00507222" w:rsidRDefault="00507222" w:rsidP="00507222">
      <w:pPr>
        <w:rPr>
          <w:b/>
          <w:bCs/>
        </w:rPr>
      </w:pPr>
      <w:r w:rsidRPr="00507222">
        <w:rPr>
          <w:b/>
          <w:bCs/>
        </w:rPr>
        <w:t>1. Purpose</w:t>
      </w:r>
    </w:p>
    <w:p w14:paraId="261CC710" w14:textId="77777777" w:rsidR="00507222" w:rsidRPr="00507222" w:rsidRDefault="00507222" w:rsidP="00507222">
      <w:r w:rsidRPr="00507222">
        <w:t>This policy establishes [Facility Name]'s commitment to providing and maintaining a safe and healthy work environment for all workers, residents, visitors, and others in our workplaces. It outlines the obligations, responsibilities, and systems that give effect to the requirements of the Work Health and Safety Act 2011 and associated regulations.</w:t>
      </w:r>
    </w:p>
    <w:p w14:paraId="390D7C7E" w14:textId="77777777" w:rsidR="00507222" w:rsidRPr="00507222" w:rsidRDefault="00507222" w:rsidP="00507222">
      <w:pPr>
        <w:rPr>
          <w:b/>
          <w:bCs/>
        </w:rPr>
      </w:pPr>
      <w:r w:rsidRPr="00507222">
        <w:rPr>
          <w:b/>
          <w:bCs/>
        </w:rPr>
        <w:t>2. Scope</w:t>
      </w:r>
    </w:p>
    <w:p w14:paraId="556DB2C8" w14:textId="77777777" w:rsidR="00507222" w:rsidRPr="00507222" w:rsidRDefault="00507222" w:rsidP="00507222">
      <w:r w:rsidRPr="00507222">
        <w:t>This policy applies to all employees, contractors, volunteers, students, and any other person conducting work at or for [Facility Name]. It applies to all physical locations operated by [Facility Name].</w:t>
      </w:r>
    </w:p>
    <w:p w14:paraId="6C7087A8" w14:textId="77777777" w:rsidR="00507222" w:rsidRPr="00507222" w:rsidRDefault="00507222" w:rsidP="00507222">
      <w:pPr>
        <w:rPr>
          <w:b/>
          <w:bCs/>
        </w:rPr>
      </w:pPr>
      <w:r w:rsidRPr="00507222">
        <w:rPr>
          <w:b/>
          <w:bCs/>
        </w:rPr>
        <w:t>3. Policy Statement</w:t>
      </w:r>
    </w:p>
    <w:p w14:paraId="3411328A" w14:textId="77777777" w:rsidR="00507222" w:rsidRPr="00507222" w:rsidRDefault="00507222" w:rsidP="00507222">
      <w:r w:rsidRPr="00507222">
        <w:t>[Facility Name] is committed to the health, safety, and welfare of all workers and others in our workplace. We will, so far as is reasonably practicable:</w:t>
      </w:r>
    </w:p>
    <w:p w14:paraId="12CCB160" w14:textId="77777777" w:rsidR="00507222" w:rsidRPr="00507222" w:rsidRDefault="00507222" w:rsidP="00507222">
      <w:pPr>
        <w:numPr>
          <w:ilvl w:val="0"/>
          <w:numId w:val="1"/>
        </w:numPr>
      </w:pPr>
      <w:r w:rsidRPr="00507222">
        <w:t>Provide and maintain a safe work environment and safe systems of work</w:t>
      </w:r>
    </w:p>
    <w:p w14:paraId="51BD702A" w14:textId="77777777" w:rsidR="00507222" w:rsidRPr="00507222" w:rsidRDefault="00507222" w:rsidP="00507222">
      <w:pPr>
        <w:numPr>
          <w:ilvl w:val="0"/>
          <w:numId w:val="1"/>
        </w:numPr>
      </w:pPr>
      <w:r w:rsidRPr="00507222">
        <w:t xml:space="preserve">Identify workplace hazards and eliminate or </w:t>
      </w:r>
      <w:proofErr w:type="spellStart"/>
      <w:r w:rsidRPr="00507222">
        <w:t>minimise</w:t>
      </w:r>
      <w:proofErr w:type="spellEnd"/>
      <w:r w:rsidRPr="00507222">
        <w:t xml:space="preserve"> associated risks</w:t>
      </w:r>
    </w:p>
    <w:p w14:paraId="6B84CF40" w14:textId="77777777" w:rsidR="00507222" w:rsidRPr="00507222" w:rsidRDefault="00507222" w:rsidP="00507222">
      <w:pPr>
        <w:numPr>
          <w:ilvl w:val="0"/>
          <w:numId w:val="1"/>
        </w:numPr>
      </w:pPr>
      <w:r w:rsidRPr="00507222">
        <w:t>Provide information, training, instruction, and supervision to enable safe work</w:t>
      </w:r>
    </w:p>
    <w:p w14:paraId="610FBBD7" w14:textId="77777777" w:rsidR="00507222" w:rsidRPr="00507222" w:rsidRDefault="00507222" w:rsidP="00507222">
      <w:pPr>
        <w:numPr>
          <w:ilvl w:val="0"/>
          <w:numId w:val="1"/>
        </w:numPr>
      </w:pPr>
      <w:r w:rsidRPr="00507222">
        <w:t>Consult with workers on WHS matters</w:t>
      </w:r>
    </w:p>
    <w:p w14:paraId="33A60F08" w14:textId="77777777" w:rsidR="00507222" w:rsidRPr="00507222" w:rsidRDefault="00507222" w:rsidP="00507222">
      <w:pPr>
        <w:numPr>
          <w:ilvl w:val="0"/>
          <w:numId w:val="1"/>
        </w:numPr>
      </w:pPr>
      <w:r w:rsidRPr="00507222">
        <w:t>Monitor the health of workers and the conditions in the workplace</w:t>
      </w:r>
    </w:p>
    <w:p w14:paraId="049B7D47" w14:textId="77777777" w:rsidR="00507222" w:rsidRPr="00507222" w:rsidRDefault="00507222" w:rsidP="00507222">
      <w:pPr>
        <w:numPr>
          <w:ilvl w:val="0"/>
          <w:numId w:val="1"/>
        </w:numPr>
      </w:pPr>
      <w:r w:rsidRPr="00507222">
        <w:t>Maintain records and investigate incidents to prevent recurrence</w:t>
      </w:r>
    </w:p>
    <w:p w14:paraId="5C21B853" w14:textId="77777777" w:rsidR="00507222" w:rsidRPr="00507222" w:rsidRDefault="00507222" w:rsidP="00507222">
      <w:pPr>
        <w:rPr>
          <w:b/>
          <w:bCs/>
        </w:rPr>
      </w:pPr>
      <w:r w:rsidRPr="00507222">
        <w:rPr>
          <w:b/>
          <w:bCs/>
        </w:rPr>
        <w:t>4. Definitions</w:t>
      </w:r>
    </w:p>
    <w:p w14:paraId="14A93673" w14:textId="77777777" w:rsidR="00507222" w:rsidRPr="00507222" w:rsidRDefault="00507222" w:rsidP="00507222">
      <w:pPr>
        <w:numPr>
          <w:ilvl w:val="0"/>
          <w:numId w:val="2"/>
        </w:numPr>
      </w:pPr>
      <w:r w:rsidRPr="00507222">
        <w:rPr>
          <w:b/>
          <w:bCs/>
        </w:rPr>
        <w:t>PCBU (Person Conducting a Business or Undertaking):</w:t>
      </w:r>
      <w:r w:rsidRPr="00507222">
        <w:t> [Facility Name] in its capacity as operator of the aged care facility.</w:t>
      </w:r>
    </w:p>
    <w:p w14:paraId="3A9A9BA4" w14:textId="77777777" w:rsidR="00507222" w:rsidRPr="00507222" w:rsidRDefault="00507222" w:rsidP="00507222">
      <w:pPr>
        <w:numPr>
          <w:ilvl w:val="0"/>
          <w:numId w:val="2"/>
        </w:numPr>
      </w:pPr>
      <w:r w:rsidRPr="00507222">
        <w:rPr>
          <w:b/>
          <w:bCs/>
        </w:rPr>
        <w:t>Officer:</w:t>
      </w:r>
      <w:r w:rsidRPr="00507222">
        <w:t xml:space="preserve"> A person who makes, or participates </w:t>
      </w:r>
      <w:proofErr w:type="gramStart"/>
      <w:r w:rsidRPr="00507222">
        <w:t>in making</w:t>
      </w:r>
      <w:proofErr w:type="gramEnd"/>
      <w:r w:rsidRPr="00507222">
        <w:t>, decisions that affect the whole or a substantial part of the business (e.g. CEO, Board members, CFO).</w:t>
      </w:r>
    </w:p>
    <w:p w14:paraId="5851AF74" w14:textId="77777777" w:rsidR="00507222" w:rsidRPr="00507222" w:rsidRDefault="00507222" w:rsidP="00507222">
      <w:pPr>
        <w:numPr>
          <w:ilvl w:val="0"/>
          <w:numId w:val="2"/>
        </w:numPr>
      </w:pPr>
      <w:r w:rsidRPr="00507222">
        <w:rPr>
          <w:b/>
          <w:bCs/>
        </w:rPr>
        <w:lastRenderedPageBreak/>
        <w:t>Worker:</w:t>
      </w:r>
      <w:r w:rsidRPr="00507222">
        <w:t xml:space="preserve"> Any person who performs work for [Facility Name], including employees, contractors, </w:t>
      </w:r>
      <w:proofErr w:type="spellStart"/>
      <w:r w:rsidRPr="00507222">
        <w:t>labour</w:t>
      </w:r>
      <w:proofErr w:type="spellEnd"/>
      <w:r w:rsidRPr="00507222">
        <w:t xml:space="preserve"> hire workers, students, and volunteers.</w:t>
      </w:r>
    </w:p>
    <w:p w14:paraId="50C4DCEA" w14:textId="77777777" w:rsidR="00507222" w:rsidRPr="00507222" w:rsidRDefault="00507222" w:rsidP="00507222">
      <w:pPr>
        <w:numPr>
          <w:ilvl w:val="0"/>
          <w:numId w:val="2"/>
        </w:numPr>
      </w:pPr>
      <w:r w:rsidRPr="00507222">
        <w:rPr>
          <w:b/>
          <w:bCs/>
        </w:rPr>
        <w:t>Hazard:</w:t>
      </w:r>
      <w:r w:rsidRPr="00507222">
        <w:t> Anything with the potential to cause harm.</w:t>
      </w:r>
    </w:p>
    <w:p w14:paraId="2B5BECCD" w14:textId="77777777" w:rsidR="00507222" w:rsidRPr="00507222" w:rsidRDefault="00507222" w:rsidP="00507222">
      <w:pPr>
        <w:numPr>
          <w:ilvl w:val="0"/>
          <w:numId w:val="2"/>
        </w:numPr>
      </w:pPr>
      <w:r w:rsidRPr="00507222">
        <w:rPr>
          <w:b/>
          <w:bCs/>
        </w:rPr>
        <w:t>Risk:</w:t>
      </w:r>
      <w:r w:rsidRPr="00507222">
        <w:t> The likelihood of harm occurring from a hazard, combined with the consequence of that harm.</w:t>
      </w:r>
    </w:p>
    <w:p w14:paraId="00984E9E" w14:textId="77777777" w:rsidR="00507222" w:rsidRPr="00507222" w:rsidRDefault="00507222" w:rsidP="00507222">
      <w:pPr>
        <w:rPr>
          <w:b/>
          <w:bCs/>
        </w:rPr>
      </w:pPr>
      <w:r w:rsidRPr="00507222">
        <w:rPr>
          <w:b/>
          <w:bCs/>
        </w:rPr>
        <w:t>5. Procedures</w:t>
      </w:r>
    </w:p>
    <w:p w14:paraId="6E0CA437" w14:textId="77777777" w:rsidR="00507222" w:rsidRPr="00507222" w:rsidRDefault="00507222" w:rsidP="00507222">
      <w:pPr>
        <w:rPr>
          <w:b/>
          <w:bCs/>
        </w:rPr>
      </w:pPr>
      <w:r w:rsidRPr="00507222">
        <w:rPr>
          <w:b/>
          <w:bCs/>
        </w:rPr>
        <w:t>5.1 Hazard Identification and Risk Assessment</w:t>
      </w:r>
    </w:p>
    <w:p w14:paraId="7604C13F" w14:textId="77777777" w:rsidR="00507222" w:rsidRPr="00507222" w:rsidRDefault="00507222" w:rsidP="00507222">
      <w:pPr>
        <w:numPr>
          <w:ilvl w:val="0"/>
          <w:numId w:val="3"/>
        </w:numPr>
      </w:pPr>
      <w:r w:rsidRPr="00507222">
        <w:t>All workers are required to identify and report workplace hazards as they arise, using the Hazard Report Form.</w:t>
      </w:r>
    </w:p>
    <w:p w14:paraId="2F768F97" w14:textId="77777777" w:rsidR="00507222" w:rsidRPr="00507222" w:rsidRDefault="00507222" w:rsidP="00507222">
      <w:pPr>
        <w:numPr>
          <w:ilvl w:val="0"/>
          <w:numId w:val="3"/>
        </w:numPr>
      </w:pPr>
      <w:r w:rsidRPr="00507222">
        <w:t>Formal workplace hazard inspections will be conducted at least [quarterly] and documented.</w:t>
      </w:r>
    </w:p>
    <w:p w14:paraId="726F5783" w14:textId="77777777" w:rsidR="00507222" w:rsidRPr="00507222" w:rsidRDefault="00507222" w:rsidP="00507222">
      <w:pPr>
        <w:numPr>
          <w:ilvl w:val="0"/>
          <w:numId w:val="3"/>
        </w:numPr>
      </w:pPr>
      <w:r w:rsidRPr="00507222">
        <w:t>New tasks, equipment, or procedures will be risk-assessed before implementation.</w:t>
      </w:r>
    </w:p>
    <w:p w14:paraId="347D3D9E" w14:textId="77777777" w:rsidR="00507222" w:rsidRPr="00507222" w:rsidRDefault="00507222" w:rsidP="00507222">
      <w:pPr>
        <w:numPr>
          <w:ilvl w:val="0"/>
          <w:numId w:val="3"/>
        </w:numPr>
      </w:pPr>
      <w:r w:rsidRPr="00507222">
        <w:t>The hierarchy of controls (elimination, substitution, isolation, engineering controls, administrative controls, PPE) will be applied to all identified hazards.</w:t>
      </w:r>
    </w:p>
    <w:p w14:paraId="43B1A825" w14:textId="77777777" w:rsidR="00507222" w:rsidRPr="00507222" w:rsidRDefault="00507222" w:rsidP="00507222">
      <w:pPr>
        <w:rPr>
          <w:b/>
          <w:bCs/>
        </w:rPr>
      </w:pPr>
      <w:r w:rsidRPr="00507222">
        <w:rPr>
          <w:b/>
          <w:bCs/>
        </w:rPr>
        <w:t>5.2 Manual Handling</w:t>
      </w:r>
    </w:p>
    <w:p w14:paraId="118C73CD" w14:textId="77777777" w:rsidR="00507222" w:rsidRPr="00507222" w:rsidRDefault="00507222" w:rsidP="00507222">
      <w:pPr>
        <w:numPr>
          <w:ilvl w:val="0"/>
          <w:numId w:val="4"/>
        </w:numPr>
      </w:pPr>
      <w:r w:rsidRPr="00507222">
        <w:t xml:space="preserve">Manual handling tasks will be </w:t>
      </w:r>
      <w:proofErr w:type="gramStart"/>
      <w:r w:rsidRPr="00507222">
        <w:t>assessed</w:t>
      </w:r>
      <w:proofErr w:type="gramEnd"/>
      <w:r w:rsidRPr="00507222">
        <w:t xml:space="preserve"> and safe systems of work (including mechanical aids) will be implemented wherever reasonably practicable.</w:t>
      </w:r>
    </w:p>
    <w:p w14:paraId="54434993" w14:textId="77777777" w:rsidR="00507222" w:rsidRPr="00507222" w:rsidRDefault="00507222" w:rsidP="00507222">
      <w:pPr>
        <w:numPr>
          <w:ilvl w:val="0"/>
          <w:numId w:val="4"/>
        </w:numPr>
      </w:pPr>
      <w:r w:rsidRPr="00507222">
        <w:t>All direct care staff will complete manual handling training on induction and annually thereafter.</w:t>
      </w:r>
    </w:p>
    <w:p w14:paraId="346A7EE5" w14:textId="77777777" w:rsidR="00507222" w:rsidRPr="00507222" w:rsidRDefault="00507222" w:rsidP="00507222">
      <w:pPr>
        <w:numPr>
          <w:ilvl w:val="0"/>
          <w:numId w:val="4"/>
        </w:numPr>
      </w:pPr>
      <w:r w:rsidRPr="00507222">
        <w:t>Resident transfer plans will be documented and followed for all manual handling of residents.</w:t>
      </w:r>
    </w:p>
    <w:p w14:paraId="7492DFA5" w14:textId="77777777" w:rsidR="00507222" w:rsidRPr="00507222" w:rsidRDefault="00507222" w:rsidP="00507222">
      <w:pPr>
        <w:rPr>
          <w:b/>
          <w:bCs/>
        </w:rPr>
      </w:pPr>
      <w:r w:rsidRPr="00507222">
        <w:rPr>
          <w:b/>
          <w:bCs/>
        </w:rPr>
        <w:t>5.3 Incident Reporting and Investigation</w:t>
      </w:r>
    </w:p>
    <w:p w14:paraId="419AAF95" w14:textId="77777777" w:rsidR="00507222" w:rsidRPr="00507222" w:rsidRDefault="00507222" w:rsidP="00507222">
      <w:pPr>
        <w:numPr>
          <w:ilvl w:val="0"/>
          <w:numId w:val="5"/>
        </w:numPr>
      </w:pPr>
      <w:r w:rsidRPr="00507222">
        <w:t>All workplace injuries, near misses, and dangerous incidents must be reported immediately to the Facility Manager using the Incident Report Form.</w:t>
      </w:r>
    </w:p>
    <w:p w14:paraId="664EBDAB" w14:textId="77777777" w:rsidR="00507222" w:rsidRPr="00507222" w:rsidRDefault="00507222" w:rsidP="00507222">
      <w:pPr>
        <w:numPr>
          <w:ilvl w:val="0"/>
          <w:numId w:val="5"/>
        </w:numPr>
      </w:pPr>
      <w:r w:rsidRPr="00507222">
        <w:t xml:space="preserve">Serious incidents (as defined under the WHS Act — e.g. </w:t>
      </w:r>
      <w:proofErr w:type="spellStart"/>
      <w:r w:rsidRPr="00507222">
        <w:t>hospitalisation</w:t>
      </w:r>
      <w:proofErr w:type="spellEnd"/>
      <w:r w:rsidRPr="00507222">
        <w:t>, serious illness, dangerous incidents) must be notified to the relevant state/territory WHS regulator immediately.</w:t>
      </w:r>
    </w:p>
    <w:p w14:paraId="75CF4174" w14:textId="77777777" w:rsidR="00507222" w:rsidRPr="00507222" w:rsidRDefault="00507222" w:rsidP="00507222">
      <w:pPr>
        <w:numPr>
          <w:ilvl w:val="0"/>
          <w:numId w:val="5"/>
        </w:numPr>
      </w:pPr>
      <w:r w:rsidRPr="00507222">
        <w:t>All reported incidents will be investigated within [X] days to identify contributing factors and corrective actions.</w:t>
      </w:r>
    </w:p>
    <w:p w14:paraId="2B0EF468" w14:textId="77777777" w:rsidR="00507222" w:rsidRPr="00507222" w:rsidRDefault="00507222" w:rsidP="00507222">
      <w:pPr>
        <w:rPr>
          <w:b/>
          <w:bCs/>
        </w:rPr>
      </w:pPr>
      <w:r w:rsidRPr="00507222">
        <w:rPr>
          <w:b/>
          <w:bCs/>
        </w:rPr>
        <w:t>5.4 Injury Management and Return to Work</w:t>
      </w:r>
    </w:p>
    <w:p w14:paraId="77C2F798" w14:textId="77777777" w:rsidR="00507222" w:rsidRPr="00507222" w:rsidRDefault="00507222" w:rsidP="00507222">
      <w:pPr>
        <w:numPr>
          <w:ilvl w:val="0"/>
          <w:numId w:val="6"/>
        </w:numPr>
      </w:pPr>
      <w:r w:rsidRPr="00507222">
        <w:lastRenderedPageBreak/>
        <w:t>[Facility Name] has a documented Return to Work program in accordance with relevant state/territory workers' compensation legislation.</w:t>
      </w:r>
    </w:p>
    <w:p w14:paraId="0DA17CCE" w14:textId="77777777" w:rsidR="00507222" w:rsidRPr="00507222" w:rsidRDefault="00507222" w:rsidP="00507222">
      <w:pPr>
        <w:numPr>
          <w:ilvl w:val="0"/>
          <w:numId w:val="6"/>
        </w:numPr>
      </w:pPr>
      <w:r w:rsidRPr="00507222">
        <w:t>Injured workers will be supported to return to suitable duties as soon as it is safe to do so.</w:t>
      </w:r>
    </w:p>
    <w:p w14:paraId="073DA49C" w14:textId="77777777" w:rsidR="00507222" w:rsidRPr="00507222" w:rsidRDefault="00507222" w:rsidP="00507222">
      <w:pPr>
        <w:numPr>
          <w:ilvl w:val="0"/>
          <w:numId w:val="6"/>
        </w:numPr>
      </w:pPr>
      <w:r w:rsidRPr="00507222">
        <w:t>A nominated Return to Work Coordinator will be designated and available to all workers.</w:t>
      </w:r>
    </w:p>
    <w:p w14:paraId="62E0A9DF" w14:textId="77777777" w:rsidR="00507222" w:rsidRPr="00507222" w:rsidRDefault="00507222" w:rsidP="00507222">
      <w:pPr>
        <w:rPr>
          <w:b/>
          <w:bCs/>
        </w:rPr>
      </w:pPr>
      <w:r w:rsidRPr="00507222">
        <w:rPr>
          <w:b/>
          <w:bCs/>
        </w:rPr>
        <w:t>5.5 Consultation</w:t>
      </w:r>
    </w:p>
    <w:p w14:paraId="5FE1A880" w14:textId="77777777" w:rsidR="00507222" w:rsidRPr="00507222" w:rsidRDefault="00507222" w:rsidP="00507222">
      <w:pPr>
        <w:numPr>
          <w:ilvl w:val="0"/>
          <w:numId w:val="7"/>
        </w:numPr>
      </w:pPr>
      <w:r w:rsidRPr="00507222">
        <w:t>Workers will be consulted on WHS matters that directly affect them, including changes to procedures, introduction of new equipment, and results of hazard assessments.</w:t>
      </w:r>
    </w:p>
    <w:p w14:paraId="6F0A2431" w14:textId="77777777" w:rsidR="00507222" w:rsidRPr="00507222" w:rsidRDefault="00507222" w:rsidP="00507222">
      <w:pPr>
        <w:numPr>
          <w:ilvl w:val="0"/>
          <w:numId w:val="7"/>
        </w:numPr>
      </w:pPr>
      <w:r w:rsidRPr="00507222">
        <w:t>A Health and Safety Representative (HSR) will be elected where requested by workers.</w:t>
      </w:r>
    </w:p>
    <w:p w14:paraId="731B6901" w14:textId="77777777" w:rsidR="00507222" w:rsidRPr="00507222" w:rsidRDefault="00507222" w:rsidP="00507222">
      <w:pPr>
        <w:numPr>
          <w:ilvl w:val="0"/>
          <w:numId w:val="7"/>
        </w:numPr>
      </w:pPr>
      <w:r w:rsidRPr="00507222">
        <w:t>WHS matters will be a standing agenda item at staff meetings.</w:t>
      </w:r>
    </w:p>
    <w:p w14:paraId="7D983948" w14:textId="77777777" w:rsidR="00507222" w:rsidRPr="00507222" w:rsidRDefault="00507222" w:rsidP="00507222">
      <w:pPr>
        <w:rPr>
          <w:b/>
          <w:bCs/>
        </w:rPr>
      </w:pPr>
      <w:r w:rsidRPr="00507222">
        <w:rPr>
          <w:b/>
          <w:bCs/>
        </w:rPr>
        <w:t>5.6 Worker Rights</w:t>
      </w:r>
    </w:p>
    <w:p w14:paraId="53DA6AFA" w14:textId="77777777" w:rsidR="00507222" w:rsidRPr="00507222" w:rsidRDefault="00507222" w:rsidP="00507222">
      <w:pPr>
        <w:numPr>
          <w:ilvl w:val="0"/>
          <w:numId w:val="8"/>
        </w:numPr>
      </w:pPr>
      <w:r w:rsidRPr="00507222">
        <w:t>Workers have the right to cease or direct others to cease unsafe work where they have reasonable concern of serious risk.</w:t>
      </w:r>
    </w:p>
    <w:p w14:paraId="7D46E158" w14:textId="77777777" w:rsidR="00507222" w:rsidRPr="00507222" w:rsidRDefault="00507222" w:rsidP="00507222">
      <w:pPr>
        <w:numPr>
          <w:ilvl w:val="0"/>
          <w:numId w:val="8"/>
        </w:numPr>
      </w:pPr>
      <w:r w:rsidRPr="00507222">
        <w:t xml:space="preserve">Workers will not be </w:t>
      </w:r>
      <w:proofErr w:type="spellStart"/>
      <w:r w:rsidRPr="00507222">
        <w:t>penalised</w:t>
      </w:r>
      <w:proofErr w:type="spellEnd"/>
      <w:r w:rsidRPr="00507222">
        <w:t xml:space="preserve"> for raising WHS concerns or reporting hazards in good faith.</w:t>
      </w:r>
    </w:p>
    <w:p w14:paraId="233FD5B8" w14:textId="77777777" w:rsidR="00507222" w:rsidRPr="00507222" w:rsidRDefault="00507222" w:rsidP="00507222">
      <w:pPr>
        <w:rPr>
          <w:b/>
          <w:bCs/>
        </w:rPr>
      </w:pPr>
      <w:r w:rsidRPr="00507222">
        <w:rPr>
          <w:b/>
          <w:bCs/>
        </w:rPr>
        <w:t>6. Roles and Responsibilities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4"/>
        <w:gridCol w:w="7276"/>
      </w:tblGrid>
      <w:tr w:rsidR="00507222" w:rsidRPr="00507222" w14:paraId="573A01C6" w14:textId="77777777" w:rsidTr="00507222">
        <w:trPr>
          <w:tblCellSpacing w:w="15" w:type="dxa"/>
        </w:trPr>
        <w:tc>
          <w:tcPr>
            <w:tcW w:w="0" w:type="auto"/>
            <w:vAlign w:val="center"/>
            <w:hideMark/>
          </w:tcPr>
          <w:p w14:paraId="62F6CB49" w14:textId="77777777" w:rsidR="00507222" w:rsidRPr="00507222" w:rsidRDefault="00507222" w:rsidP="00507222">
            <w:pPr>
              <w:rPr>
                <w:b/>
                <w:bCs/>
              </w:rPr>
            </w:pPr>
            <w:r w:rsidRPr="00507222">
              <w:rPr>
                <w:b/>
                <w:bCs/>
              </w:rPr>
              <w:t>Role</w:t>
            </w:r>
          </w:p>
        </w:tc>
        <w:tc>
          <w:tcPr>
            <w:tcW w:w="0" w:type="auto"/>
            <w:vAlign w:val="center"/>
            <w:hideMark/>
          </w:tcPr>
          <w:p w14:paraId="30E18863" w14:textId="77777777" w:rsidR="00507222" w:rsidRPr="00507222" w:rsidRDefault="00507222" w:rsidP="00507222">
            <w:pPr>
              <w:rPr>
                <w:b/>
                <w:bCs/>
              </w:rPr>
            </w:pPr>
            <w:r w:rsidRPr="00507222">
              <w:rPr>
                <w:b/>
                <w:bCs/>
              </w:rPr>
              <w:t>Responsibility</w:t>
            </w:r>
          </w:p>
        </w:tc>
      </w:tr>
      <w:tr w:rsidR="00507222" w:rsidRPr="00507222" w14:paraId="6A0E8702" w14:textId="77777777" w:rsidTr="00507222">
        <w:trPr>
          <w:tblCellSpacing w:w="15" w:type="dxa"/>
        </w:trPr>
        <w:tc>
          <w:tcPr>
            <w:tcW w:w="0" w:type="auto"/>
            <w:vAlign w:val="center"/>
            <w:hideMark/>
          </w:tcPr>
          <w:p w14:paraId="6762F187" w14:textId="77777777" w:rsidR="00507222" w:rsidRPr="00507222" w:rsidRDefault="00507222" w:rsidP="00507222">
            <w:r w:rsidRPr="00507222">
              <w:t>Board / Officers</w:t>
            </w:r>
          </w:p>
        </w:tc>
        <w:tc>
          <w:tcPr>
            <w:tcW w:w="0" w:type="auto"/>
            <w:vAlign w:val="center"/>
            <w:hideMark/>
          </w:tcPr>
          <w:p w14:paraId="59D8B7C3" w14:textId="77777777" w:rsidR="00507222" w:rsidRPr="00507222" w:rsidRDefault="00507222" w:rsidP="00507222">
            <w:r w:rsidRPr="00507222">
              <w:t>Exercise due diligence; ensure adequate WHS systems, resources, and compliance</w:t>
            </w:r>
          </w:p>
        </w:tc>
      </w:tr>
      <w:tr w:rsidR="00507222" w:rsidRPr="00507222" w14:paraId="10080DF5" w14:textId="77777777" w:rsidTr="00507222">
        <w:trPr>
          <w:tblCellSpacing w:w="15" w:type="dxa"/>
        </w:trPr>
        <w:tc>
          <w:tcPr>
            <w:tcW w:w="0" w:type="auto"/>
            <w:vAlign w:val="center"/>
            <w:hideMark/>
          </w:tcPr>
          <w:p w14:paraId="4A5E4964" w14:textId="77777777" w:rsidR="00507222" w:rsidRPr="00507222" w:rsidRDefault="00507222" w:rsidP="00507222">
            <w:r w:rsidRPr="00507222">
              <w:t>CEO / Facility Manager</w:t>
            </w:r>
          </w:p>
        </w:tc>
        <w:tc>
          <w:tcPr>
            <w:tcW w:w="0" w:type="auto"/>
            <w:vAlign w:val="center"/>
            <w:hideMark/>
          </w:tcPr>
          <w:p w14:paraId="1E327039" w14:textId="77777777" w:rsidR="00507222" w:rsidRPr="00507222" w:rsidRDefault="00507222" w:rsidP="00507222">
            <w:r w:rsidRPr="00507222">
              <w:t>Day-to-day accountability; implement and maintain WHS systems; investigate incidents</w:t>
            </w:r>
          </w:p>
        </w:tc>
      </w:tr>
      <w:tr w:rsidR="00507222" w:rsidRPr="00507222" w14:paraId="538B707D" w14:textId="77777777" w:rsidTr="00507222">
        <w:trPr>
          <w:tblCellSpacing w:w="15" w:type="dxa"/>
        </w:trPr>
        <w:tc>
          <w:tcPr>
            <w:tcW w:w="0" w:type="auto"/>
            <w:vAlign w:val="center"/>
            <w:hideMark/>
          </w:tcPr>
          <w:p w14:paraId="200C1BEA" w14:textId="77777777" w:rsidR="00507222" w:rsidRPr="00507222" w:rsidRDefault="00507222" w:rsidP="00507222">
            <w:r w:rsidRPr="00507222">
              <w:t>WHS Officer</w:t>
            </w:r>
          </w:p>
        </w:tc>
        <w:tc>
          <w:tcPr>
            <w:tcW w:w="0" w:type="auto"/>
            <w:vAlign w:val="center"/>
            <w:hideMark/>
          </w:tcPr>
          <w:p w14:paraId="0B97A46C" w14:textId="77777777" w:rsidR="00507222" w:rsidRPr="00507222" w:rsidRDefault="00507222" w:rsidP="00507222">
            <w:r w:rsidRPr="00507222">
              <w:t>Conduct inspections; maintain WHS records; coordinate training; update policies</w:t>
            </w:r>
          </w:p>
        </w:tc>
      </w:tr>
      <w:tr w:rsidR="00507222" w:rsidRPr="00507222" w14:paraId="3AE8BC53" w14:textId="77777777" w:rsidTr="00507222">
        <w:trPr>
          <w:tblCellSpacing w:w="15" w:type="dxa"/>
        </w:trPr>
        <w:tc>
          <w:tcPr>
            <w:tcW w:w="0" w:type="auto"/>
            <w:vAlign w:val="center"/>
            <w:hideMark/>
          </w:tcPr>
          <w:p w14:paraId="27676086" w14:textId="77777777" w:rsidR="00507222" w:rsidRPr="00507222" w:rsidRDefault="00507222" w:rsidP="00507222">
            <w:r w:rsidRPr="00507222">
              <w:t>All Workers</w:t>
            </w:r>
          </w:p>
        </w:tc>
        <w:tc>
          <w:tcPr>
            <w:tcW w:w="0" w:type="auto"/>
            <w:vAlign w:val="center"/>
            <w:hideMark/>
          </w:tcPr>
          <w:p w14:paraId="43EECAD9" w14:textId="77777777" w:rsidR="00507222" w:rsidRPr="00507222" w:rsidRDefault="00507222" w:rsidP="00507222">
            <w:r w:rsidRPr="00507222">
              <w:t>Follow safe work procedures; report hazards; use PPE; not endanger others</w:t>
            </w:r>
          </w:p>
        </w:tc>
      </w:tr>
    </w:tbl>
    <w:p w14:paraId="0D8D9FA9" w14:textId="77777777" w:rsidR="00507222" w:rsidRPr="00507222" w:rsidRDefault="00507222" w:rsidP="00507222">
      <w:pPr>
        <w:rPr>
          <w:b/>
          <w:bCs/>
        </w:rPr>
      </w:pPr>
      <w:r w:rsidRPr="00507222">
        <w:rPr>
          <w:b/>
          <w:bCs/>
        </w:rPr>
        <w:t>7. Related Policies</w:t>
      </w:r>
    </w:p>
    <w:p w14:paraId="0D32D244" w14:textId="77777777" w:rsidR="00507222" w:rsidRPr="00507222" w:rsidRDefault="00507222" w:rsidP="00507222">
      <w:pPr>
        <w:numPr>
          <w:ilvl w:val="0"/>
          <w:numId w:val="9"/>
        </w:numPr>
      </w:pPr>
      <w:r w:rsidRPr="00507222">
        <w:lastRenderedPageBreak/>
        <w:t>Incident Management and Reporting Policy</w:t>
      </w:r>
    </w:p>
    <w:p w14:paraId="71B93332" w14:textId="77777777" w:rsidR="00507222" w:rsidRPr="00507222" w:rsidRDefault="00507222" w:rsidP="00507222">
      <w:pPr>
        <w:numPr>
          <w:ilvl w:val="0"/>
          <w:numId w:val="9"/>
        </w:numPr>
      </w:pPr>
      <w:r w:rsidRPr="00507222">
        <w:t>Infection Prevention and Control Policy</w:t>
      </w:r>
    </w:p>
    <w:p w14:paraId="68EE03B7" w14:textId="77777777" w:rsidR="00507222" w:rsidRPr="00507222" w:rsidRDefault="00507222" w:rsidP="00507222">
      <w:pPr>
        <w:numPr>
          <w:ilvl w:val="0"/>
          <w:numId w:val="9"/>
        </w:numPr>
      </w:pPr>
      <w:r w:rsidRPr="00507222">
        <w:t>Workforce Training and Competency Policy</w:t>
      </w:r>
    </w:p>
    <w:p w14:paraId="0E117BBE" w14:textId="77777777" w:rsidR="00507222" w:rsidRPr="00507222" w:rsidRDefault="00507222" w:rsidP="00507222">
      <w:pPr>
        <w:numPr>
          <w:ilvl w:val="0"/>
          <w:numId w:val="9"/>
        </w:numPr>
      </w:pPr>
      <w:r w:rsidRPr="00507222">
        <w:t>Emergency and Disaster Management Policy</w:t>
      </w:r>
    </w:p>
    <w:p w14:paraId="4FC4EFF4" w14:textId="77777777" w:rsidR="00507222" w:rsidRPr="00507222" w:rsidRDefault="00507222" w:rsidP="00507222">
      <w:pPr>
        <w:rPr>
          <w:b/>
          <w:bCs/>
        </w:rPr>
      </w:pPr>
      <w:r w:rsidRPr="00507222">
        <w:rPr>
          <w:b/>
          <w:bCs/>
        </w:rPr>
        <w:t>8. Relevant Legislation and Standards</w:t>
      </w:r>
    </w:p>
    <w:p w14:paraId="51364BDD" w14:textId="77777777" w:rsidR="00507222" w:rsidRPr="00507222" w:rsidRDefault="00507222" w:rsidP="00507222">
      <w:pPr>
        <w:numPr>
          <w:ilvl w:val="0"/>
          <w:numId w:val="10"/>
        </w:numPr>
      </w:pPr>
      <w:r w:rsidRPr="00507222">
        <w:t>Work Health and Safety Act 2011 (</w:t>
      </w:r>
      <w:proofErr w:type="spellStart"/>
      <w:r w:rsidRPr="00507222">
        <w:t>Cth</w:t>
      </w:r>
      <w:proofErr w:type="spellEnd"/>
      <w:r w:rsidRPr="00507222">
        <w:t>) [or applicable state/territory equivalent]</w:t>
      </w:r>
    </w:p>
    <w:p w14:paraId="2B095087" w14:textId="77777777" w:rsidR="00507222" w:rsidRPr="00507222" w:rsidRDefault="00507222" w:rsidP="00507222">
      <w:pPr>
        <w:numPr>
          <w:ilvl w:val="0"/>
          <w:numId w:val="10"/>
        </w:numPr>
      </w:pPr>
      <w:r w:rsidRPr="00507222">
        <w:t>Work Health and Safety Regulation 2017</w:t>
      </w:r>
    </w:p>
    <w:p w14:paraId="1F630C75" w14:textId="77777777" w:rsidR="00507222" w:rsidRPr="00507222" w:rsidRDefault="00507222" w:rsidP="00507222">
      <w:pPr>
        <w:numPr>
          <w:ilvl w:val="0"/>
          <w:numId w:val="10"/>
        </w:numPr>
      </w:pPr>
      <w:r w:rsidRPr="00507222">
        <w:t>Aged Care Quality Standards — Standard 7 (Human Resources)</w:t>
      </w:r>
    </w:p>
    <w:p w14:paraId="35E1ADEF" w14:textId="77777777" w:rsidR="00507222" w:rsidRPr="00507222" w:rsidRDefault="00507222" w:rsidP="00507222">
      <w:pPr>
        <w:numPr>
          <w:ilvl w:val="0"/>
          <w:numId w:val="10"/>
        </w:numPr>
      </w:pPr>
      <w:r w:rsidRPr="00507222">
        <w:t>Safe Work Australia — Code of Practice: Hazardous Manual Tasks</w:t>
      </w:r>
    </w:p>
    <w:p w14:paraId="2DDA83F7" w14:textId="77777777" w:rsidR="00507222" w:rsidRPr="00507222" w:rsidRDefault="00507222" w:rsidP="00507222">
      <w:pPr>
        <w:numPr>
          <w:ilvl w:val="0"/>
          <w:numId w:val="10"/>
        </w:numPr>
      </w:pPr>
      <w:r w:rsidRPr="00507222">
        <w:t>Safe Work Australia — Code of Practice: Work Health and Safety Consultation, Co-operation and Co-ordination</w:t>
      </w:r>
    </w:p>
    <w:p w14:paraId="330561EA" w14:textId="77777777" w:rsidR="00507222" w:rsidRPr="00507222" w:rsidRDefault="00507222" w:rsidP="00507222">
      <w:pPr>
        <w:rPr>
          <w:b/>
          <w:bCs/>
        </w:rPr>
      </w:pPr>
      <w:r w:rsidRPr="00507222">
        <w:rPr>
          <w:b/>
          <w:bCs/>
        </w:rPr>
        <w:t>9. Review and Monitoring</w:t>
      </w:r>
    </w:p>
    <w:p w14:paraId="708A16E9" w14:textId="77777777" w:rsidR="00507222" w:rsidRPr="00507222" w:rsidRDefault="00507222" w:rsidP="00507222">
      <w:r w:rsidRPr="00507222">
        <w:t>This policy will be reviewed annually or when there is a change in legislation, a significant workplace incident, or a change in operational practices. The WHS Officer is responsible for coordinating the review.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4"/>
        <w:gridCol w:w="555"/>
        <w:gridCol w:w="578"/>
        <w:gridCol w:w="1120"/>
      </w:tblGrid>
      <w:tr w:rsidR="00507222" w:rsidRPr="00507222" w14:paraId="35038DEF" w14:textId="77777777">
        <w:trPr>
          <w:tblCellSpacing w:w="15" w:type="dxa"/>
        </w:trPr>
        <w:tc>
          <w:tcPr>
            <w:tcW w:w="0" w:type="auto"/>
            <w:vAlign w:val="center"/>
            <w:hideMark/>
          </w:tcPr>
          <w:p w14:paraId="7C9DDEBA" w14:textId="77777777" w:rsidR="00507222" w:rsidRPr="00507222" w:rsidRDefault="00507222" w:rsidP="00507222">
            <w:pPr>
              <w:rPr>
                <w:b/>
                <w:bCs/>
              </w:rPr>
            </w:pPr>
            <w:r w:rsidRPr="00507222">
              <w:rPr>
                <w:b/>
                <w:bCs/>
              </w:rPr>
              <w:t>Reviewed By</w:t>
            </w:r>
          </w:p>
        </w:tc>
        <w:tc>
          <w:tcPr>
            <w:tcW w:w="0" w:type="auto"/>
            <w:vAlign w:val="center"/>
            <w:hideMark/>
          </w:tcPr>
          <w:p w14:paraId="4F768FF6" w14:textId="77777777" w:rsidR="00507222" w:rsidRPr="00507222" w:rsidRDefault="00507222" w:rsidP="00507222">
            <w:pPr>
              <w:rPr>
                <w:b/>
                <w:bCs/>
              </w:rPr>
            </w:pPr>
            <w:r w:rsidRPr="00507222">
              <w:rPr>
                <w:b/>
                <w:bCs/>
              </w:rPr>
              <w:t>Role</w:t>
            </w:r>
          </w:p>
        </w:tc>
        <w:tc>
          <w:tcPr>
            <w:tcW w:w="0" w:type="auto"/>
            <w:vAlign w:val="center"/>
            <w:hideMark/>
          </w:tcPr>
          <w:p w14:paraId="127DBD17" w14:textId="77777777" w:rsidR="00507222" w:rsidRPr="00507222" w:rsidRDefault="00507222" w:rsidP="00507222">
            <w:pPr>
              <w:rPr>
                <w:b/>
                <w:bCs/>
              </w:rPr>
            </w:pPr>
            <w:r w:rsidRPr="00507222">
              <w:rPr>
                <w:b/>
                <w:bCs/>
              </w:rPr>
              <w:t>Date</w:t>
            </w:r>
          </w:p>
        </w:tc>
        <w:tc>
          <w:tcPr>
            <w:tcW w:w="0" w:type="auto"/>
            <w:vAlign w:val="center"/>
            <w:hideMark/>
          </w:tcPr>
          <w:p w14:paraId="7CCBE455" w14:textId="77777777" w:rsidR="00507222" w:rsidRPr="00507222" w:rsidRDefault="00507222" w:rsidP="00507222">
            <w:pPr>
              <w:rPr>
                <w:b/>
                <w:bCs/>
              </w:rPr>
            </w:pPr>
            <w:r w:rsidRPr="00507222">
              <w:rPr>
                <w:b/>
                <w:bCs/>
              </w:rPr>
              <w:t>Signature</w:t>
            </w:r>
          </w:p>
        </w:tc>
      </w:tr>
      <w:tr w:rsidR="00507222" w:rsidRPr="00507222" w14:paraId="27548EBF" w14:textId="77777777">
        <w:trPr>
          <w:tblCellSpacing w:w="15" w:type="dxa"/>
        </w:trPr>
        <w:tc>
          <w:tcPr>
            <w:tcW w:w="0" w:type="auto"/>
            <w:vAlign w:val="center"/>
            <w:hideMark/>
          </w:tcPr>
          <w:p w14:paraId="6468E9CE" w14:textId="77777777" w:rsidR="00507222" w:rsidRPr="00507222" w:rsidRDefault="00507222" w:rsidP="00507222">
            <w:r w:rsidRPr="00507222">
              <w:t> </w:t>
            </w:r>
          </w:p>
        </w:tc>
        <w:tc>
          <w:tcPr>
            <w:tcW w:w="0" w:type="auto"/>
            <w:vAlign w:val="center"/>
            <w:hideMark/>
          </w:tcPr>
          <w:p w14:paraId="27DE77D4" w14:textId="77777777" w:rsidR="00507222" w:rsidRPr="00507222" w:rsidRDefault="00507222" w:rsidP="00507222">
            <w:r w:rsidRPr="00507222">
              <w:t> </w:t>
            </w:r>
          </w:p>
        </w:tc>
        <w:tc>
          <w:tcPr>
            <w:tcW w:w="0" w:type="auto"/>
            <w:vAlign w:val="center"/>
            <w:hideMark/>
          </w:tcPr>
          <w:p w14:paraId="1CA7BA63" w14:textId="77777777" w:rsidR="00507222" w:rsidRPr="00507222" w:rsidRDefault="00507222" w:rsidP="00507222">
            <w:r w:rsidRPr="00507222">
              <w:t> </w:t>
            </w:r>
          </w:p>
        </w:tc>
        <w:tc>
          <w:tcPr>
            <w:tcW w:w="0" w:type="auto"/>
            <w:vAlign w:val="center"/>
            <w:hideMark/>
          </w:tcPr>
          <w:p w14:paraId="69A62E8C" w14:textId="77777777" w:rsidR="00507222" w:rsidRPr="00507222" w:rsidRDefault="00507222" w:rsidP="00507222">
            <w:r w:rsidRPr="00507222">
              <w:t> </w:t>
            </w:r>
          </w:p>
        </w:tc>
      </w:tr>
      <w:tr w:rsidR="00507222" w:rsidRPr="00507222" w14:paraId="48FE578F" w14:textId="77777777">
        <w:trPr>
          <w:tblCellSpacing w:w="15" w:type="dxa"/>
        </w:trPr>
        <w:tc>
          <w:tcPr>
            <w:tcW w:w="0" w:type="auto"/>
            <w:vAlign w:val="center"/>
            <w:hideMark/>
          </w:tcPr>
          <w:p w14:paraId="71F4FFB6" w14:textId="77777777" w:rsidR="00507222" w:rsidRPr="00507222" w:rsidRDefault="00507222" w:rsidP="00507222">
            <w:pPr>
              <w:rPr>
                <w:b/>
                <w:bCs/>
              </w:rPr>
            </w:pPr>
            <w:r w:rsidRPr="00507222">
              <w:rPr>
                <w:b/>
                <w:bCs/>
              </w:rPr>
              <w:t>Approved By</w:t>
            </w:r>
          </w:p>
        </w:tc>
        <w:tc>
          <w:tcPr>
            <w:tcW w:w="0" w:type="auto"/>
            <w:vAlign w:val="center"/>
            <w:hideMark/>
          </w:tcPr>
          <w:p w14:paraId="5F02F083" w14:textId="77777777" w:rsidR="00507222" w:rsidRPr="00507222" w:rsidRDefault="00507222" w:rsidP="00507222">
            <w:pPr>
              <w:rPr>
                <w:b/>
                <w:bCs/>
              </w:rPr>
            </w:pPr>
            <w:r w:rsidRPr="00507222">
              <w:rPr>
                <w:b/>
                <w:bCs/>
              </w:rPr>
              <w:t>Role</w:t>
            </w:r>
          </w:p>
        </w:tc>
        <w:tc>
          <w:tcPr>
            <w:tcW w:w="0" w:type="auto"/>
            <w:vAlign w:val="center"/>
            <w:hideMark/>
          </w:tcPr>
          <w:p w14:paraId="0ED1B420" w14:textId="77777777" w:rsidR="00507222" w:rsidRPr="00507222" w:rsidRDefault="00507222" w:rsidP="00507222">
            <w:pPr>
              <w:rPr>
                <w:b/>
                <w:bCs/>
              </w:rPr>
            </w:pPr>
            <w:r w:rsidRPr="00507222">
              <w:rPr>
                <w:b/>
                <w:bCs/>
              </w:rPr>
              <w:t>Date</w:t>
            </w:r>
          </w:p>
        </w:tc>
        <w:tc>
          <w:tcPr>
            <w:tcW w:w="0" w:type="auto"/>
            <w:vAlign w:val="center"/>
            <w:hideMark/>
          </w:tcPr>
          <w:p w14:paraId="1DF7DDA2" w14:textId="77777777" w:rsidR="00507222" w:rsidRPr="00507222" w:rsidRDefault="00507222" w:rsidP="00507222">
            <w:pPr>
              <w:rPr>
                <w:b/>
                <w:bCs/>
              </w:rPr>
            </w:pPr>
            <w:r w:rsidRPr="00507222">
              <w:rPr>
                <w:b/>
                <w:bCs/>
              </w:rPr>
              <w:t>Signature</w:t>
            </w:r>
          </w:p>
        </w:tc>
      </w:tr>
      <w:tr w:rsidR="00507222" w:rsidRPr="00507222" w14:paraId="1D248A83" w14:textId="77777777">
        <w:trPr>
          <w:tblCellSpacing w:w="15" w:type="dxa"/>
        </w:trPr>
        <w:tc>
          <w:tcPr>
            <w:tcW w:w="0" w:type="auto"/>
            <w:vAlign w:val="center"/>
            <w:hideMark/>
          </w:tcPr>
          <w:p w14:paraId="6071DC45" w14:textId="77777777" w:rsidR="00507222" w:rsidRPr="00507222" w:rsidRDefault="00507222" w:rsidP="00507222">
            <w:r w:rsidRPr="00507222">
              <w:t> </w:t>
            </w:r>
          </w:p>
        </w:tc>
        <w:tc>
          <w:tcPr>
            <w:tcW w:w="0" w:type="auto"/>
            <w:vAlign w:val="center"/>
            <w:hideMark/>
          </w:tcPr>
          <w:p w14:paraId="0B1C1C4F" w14:textId="77777777" w:rsidR="00507222" w:rsidRPr="00507222" w:rsidRDefault="00507222" w:rsidP="00507222">
            <w:r w:rsidRPr="00507222">
              <w:t> </w:t>
            </w:r>
          </w:p>
        </w:tc>
        <w:tc>
          <w:tcPr>
            <w:tcW w:w="0" w:type="auto"/>
            <w:vAlign w:val="center"/>
            <w:hideMark/>
          </w:tcPr>
          <w:p w14:paraId="5076C2FD" w14:textId="77777777" w:rsidR="00507222" w:rsidRPr="00507222" w:rsidRDefault="00507222" w:rsidP="00507222">
            <w:r w:rsidRPr="00507222">
              <w:t> </w:t>
            </w:r>
          </w:p>
        </w:tc>
        <w:tc>
          <w:tcPr>
            <w:tcW w:w="0" w:type="auto"/>
            <w:vAlign w:val="center"/>
            <w:hideMark/>
          </w:tcPr>
          <w:p w14:paraId="772337E7" w14:textId="77777777" w:rsidR="00507222" w:rsidRPr="00507222" w:rsidRDefault="00507222" w:rsidP="00507222">
            <w:r w:rsidRPr="00507222">
              <w:t> </w:t>
            </w:r>
          </w:p>
        </w:tc>
      </w:tr>
    </w:tbl>
    <w:p w14:paraId="1DE28528" w14:textId="77777777" w:rsidR="00507222" w:rsidRDefault="00507222"/>
    <w:sectPr w:rsidR="005072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A4838"/>
    <w:multiLevelType w:val="multilevel"/>
    <w:tmpl w:val="B726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F0C0A"/>
    <w:multiLevelType w:val="multilevel"/>
    <w:tmpl w:val="0802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FA72B3"/>
    <w:multiLevelType w:val="multilevel"/>
    <w:tmpl w:val="3E300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EA68B2"/>
    <w:multiLevelType w:val="multilevel"/>
    <w:tmpl w:val="9CB2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6803E8"/>
    <w:multiLevelType w:val="multilevel"/>
    <w:tmpl w:val="11E2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AB2720"/>
    <w:multiLevelType w:val="multilevel"/>
    <w:tmpl w:val="3DF4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0B483C"/>
    <w:multiLevelType w:val="multilevel"/>
    <w:tmpl w:val="BB82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FC2649"/>
    <w:multiLevelType w:val="multilevel"/>
    <w:tmpl w:val="F378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5C4C39"/>
    <w:multiLevelType w:val="multilevel"/>
    <w:tmpl w:val="B7723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EF4841"/>
    <w:multiLevelType w:val="multilevel"/>
    <w:tmpl w:val="5F2C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1364486">
    <w:abstractNumId w:val="1"/>
  </w:num>
  <w:num w:numId="2" w16cid:durableId="2056654536">
    <w:abstractNumId w:val="8"/>
  </w:num>
  <w:num w:numId="3" w16cid:durableId="695349436">
    <w:abstractNumId w:val="3"/>
  </w:num>
  <w:num w:numId="4" w16cid:durableId="2140881132">
    <w:abstractNumId w:val="7"/>
  </w:num>
  <w:num w:numId="5" w16cid:durableId="352265711">
    <w:abstractNumId w:val="6"/>
  </w:num>
  <w:num w:numId="6" w16cid:durableId="1279527727">
    <w:abstractNumId w:val="9"/>
  </w:num>
  <w:num w:numId="7" w16cid:durableId="2143570907">
    <w:abstractNumId w:val="4"/>
  </w:num>
  <w:num w:numId="8" w16cid:durableId="344940527">
    <w:abstractNumId w:val="5"/>
  </w:num>
  <w:num w:numId="9" w16cid:durableId="1551526695">
    <w:abstractNumId w:val="2"/>
  </w:num>
  <w:num w:numId="10" w16cid:durableId="917252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222"/>
    <w:rsid w:val="00507222"/>
    <w:rsid w:val="00D91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7B6AB"/>
  <w15:chartTrackingRefBased/>
  <w15:docId w15:val="{2D8AAF43-F664-419B-B8FE-40E5F11EA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72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72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72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72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72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72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72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72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72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2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72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72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72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72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7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7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7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7222"/>
    <w:rPr>
      <w:rFonts w:eastAsiaTheme="majorEastAsia" w:cstheme="majorBidi"/>
      <w:color w:val="272727" w:themeColor="text1" w:themeTint="D8"/>
    </w:rPr>
  </w:style>
  <w:style w:type="paragraph" w:styleId="Title">
    <w:name w:val="Title"/>
    <w:basedOn w:val="Normal"/>
    <w:next w:val="Normal"/>
    <w:link w:val="TitleChar"/>
    <w:uiPriority w:val="10"/>
    <w:qFormat/>
    <w:rsid w:val="00507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7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72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7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7222"/>
    <w:pPr>
      <w:spacing w:before="160"/>
      <w:jc w:val="center"/>
    </w:pPr>
    <w:rPr>
      <w:i/>
      <w:iCs/>
      <w:color w:val="404040" w:themeColor="text1" w:themeTint="BF"/>
    </w:rPr>
  </w:style>
  <w:style w:type="character" w:customStyle="1" w:styleId="QuoteChar">
    <w:name w:val="Quote Char"/>
    <w:basedOn w:val="DefaultParagraphFont"/>
    <w:link w:val="Quote"/>
    <w:uiPriority w:val="29"/>
    <w:rsid w:val="00507222"/>
    <w:rPr>
      <w:i/>
      <w:iCs/>
      <w:color w:val="404040" w:themeColor="text1" w:themeTint="BF"/>
    </w:rPr>
  </w:style>
  <w:style w:type="paragraph" w:styleId="ListParagraph">
    <w:name w:val="List Paragraph"/>
    <w:basedOn w:val="Normal"/>
    <w:uiPriority w:val="34"/>
    <w:qFormat/>
    <w:rsid w:val="00507222"/>
    <w:pPr>
      <w:ind w:left="720"/>
      <w:contextualSpacing/>
    </w:pPr>
  </w:style>
  <w:style w:type="character" w:styleId="IntenseEmphasis">
    <w:name w:val="Intense Emphasis"/>
    <w:basedOn w:val="DefaultParagraphFont"/>
    <w:uiPriority w:val="21"/>
    <w:qFormat/>
    <w:rsid w:val="00507222"/>
    <w:rPr>
      <w:i/>
      <w:iCs/>
      <w:color w:val="0F4761" w:themeColor="accent1" w:themeShade="BF"/>
    </w:rPr>
  </w:style>
  <w:style w:type="paragraph" w:styleId="IntenseQuote">
    <w:name w:val="Intense Quote"/>
    <w:basedOn w:val="Normal"/>
    <w:next w:val="Normal"/>
    <w:link w:val="IntenseQuoteChar"/>
    <w:uiPriority w:val="30"/>
    <w:qFormat/>
    <w:rsid w:val="00507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7222"/>
    <w:rPr>
      <w:i/>
      <w:iCs/>
      <w:color w:val="0F4761" w:themeColor="accent1" w:themeShade="BF"/>
    </w:rPr>
  </w:style>
  <w:style w:type="character" w:styleId="IntenseReference">
    <w:name w:val="Intense Reference"/>
    <w:basedOn w:val="DefaultParagraphFont"/>
    <w:uiPriority w:val="32"/>
    <w:qFormat/>
    <w:rsid w:val="005072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826</Words>
  <Characters>4714</Characters>
  <Application>Microsoft Office Word</Application>
  <DocSecurity>0</DocSecurity>
  <Lines>39</Lines>
  <Paragraphs>11</Paragraphs>
  <ScaleCrop>false</ScaleCrop>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 Paul</dc:creator>
  <cp:keywords/>
  <dc:description/>
  <cp:lastModifiedBy>Nathaniel Paul</cp:lastModifiedBy>
  <cp:revision>1</cp:revision>
  <dcterms:created xsi:type="dcterms:W3CDTF">2026-05-26T05:08:00Z</dcterms:created>
  <dcterms:modified xsi:type="dcterms:W3CDTF">2026-05-26T05:08:00Z</dcterms:modified>
</cp:coreProperties>
</file>