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31A0" w14:textId="77777777" w:rsidR="00A90538" w:rsidRPr="00A90538" w:rsidRDefault="00A90538" w:rsidP="00A90538">
      <w:pPr>
        <w:rPr>
          <w:b/>
          <w:bCs/>
        </w:rPr>
      </w:pPr>
      <w:r w:rsidRPr="00A90538">
        <w:rPr>
          <w:b/>
          <w:bCs/>
        </w:rPr>
        <w:t xml:space="preserve">[Facility </w:t>
      </w:r>
      <w:proofErr w:type="gramStart"/>
      <w:r w:rsidRPr="00A90538">
        <w:rPr>
          <w:b/>
          <w:bCs/>
        </w:rPr>
        <w:t>Name] —</w:t>
      </w:r>
      <w:proofErr w:type="gramEnd"/>
      <w:r w:rsidRPr="00A90538">
        <w:rPr>
          <w:b/>
          <w:bCs/>
        </w:rPr>
        <w:t xml:space="preserve"> Dementia Care Policy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2"/>
        <w:gridCol w:w="2007"/>
        <w:gridCol w:w="1418"/>
        <w:gridCol w:w="1612"/>
      </w:tblGrid>
      <w:tr w:rsidR="00A90538" w:rsidRPr="00A90538" w14:paraId="3F75A11D" w14:textId="77777777">
        <w:trPr>
          <w:tblCellSpacing w:w="15" w:type="dxa"/>
        </w:trPr>
        <w:tc>
          <w:tcPr>
            <w:tcW w:w="0" w:type="auto"/>
            <w:vAlign w:val="center"/>
            <w:hideMark/>
          </w:tcPr>
          <w:p w14:paraId="2733D544" w14:textId="77777777" w:rsidR="00A90538" w:rsidRPr="00A90538" w:rsidRDefault="00A90538" w:rsidP="00A90538">
            <w:pPr>
              <w:rPr>
                <w:b/>
                <w:bCs/>
              </w:rPr>
            </w:pPr>
            <w:r w:rsidRPr="00A90538">
              <w:rPr>
                <w:b/>
                <w:bCs/>
              </w:rPr>
              <w:t>Policy Number</w:t>
            </w:r>
          </w:p>
        </w:tc>
        <w:tc>
          <w:tcPr>
            <w:tcW w:w="0" w:type="auto"/>
            <w:vAlign w:val="center"/>
            <w:hideMark/>
          </w:tcPr>
          <w:p w14:paraId="0A895B36" w14:textId="77777777" w:rsidR="00A90538" w:rsidRPr="00A90538" w:rsidRDefault="00A90538" w:rsidP="00A90538">
            <w:r w:rsidRPr="00A90538">
              <w:t>[e.g. CL-001]</w:t>
            </w:r>
          </w:p>
        </w:tc>
        <w:tc>
          <w:tcPr>
            <w:tcW w:w="0" w:type="auto"/>
            <w:vAlign w:val="center"/>
            <w:hideMark/>
          </w:tcPr>
          <w:p w14:paraId="527CE15C" w14:textId="77777777" w:rsidR="00A90538" w:rsidRPr="00A90538" w:rsidRDefault="00A90538" w:rsidP="00A90538">
            <w:pPr>
              <w:rPr>
                <w:b/>
                <w:bCs/>
              </w:rPr>
            </w:pPr>
            <w:r w:rsidRPr="00A90538">
              <w:rPr>
                <w:b/>
                <w:bCs/>
              </w:rPr>
              <w:t>Version</w:t>
            </w:r>
          </w:p>
        </w:tc>
        <w:tc>
          <w:tcPr>
            <w:tcW w:w="0" w:type="auto"/>
            <w:vAlign w:val="center"/>
            <w:hideMark/>
          </w:tcPr>
          <w:p w14:paraId="1BDE6FD9" w14:textId="77777777" w:rsidR="00A90538" w:rsidRPr="00A90538" w:rsidRDefault="00A90538" w:rsidP="00A90538">
            <w:r w:rsidRPr="00A90538">
              <w:t>1.0</w:t>
            </w:r>
          </w:p>
        </w:tc>
      </w:tr>
      <w:tr w:rsidR="00A90538" w:rsidRPr="00A90538" w14:paraId="7A6BFEEA" w14:textId="77777777">
        <w:trPr>
          <w:tblCellSpacing w:w="15" w:type="dxa"/>
        </w:trPr>
        <w:tc>
          <w:tcPr>
            <w:tcW w:w="0" w:type="auto"/>
            <w:vAlign w:val="center"/>
            <w:hideMark/>
          </w:tcPr>
          <w:p w14:paraId="1EB2A1BD" w14:textId="77777777" w:rsidR="00A90538" w:rsidRPr="00A90538" w:rsidRDefault="00A90538" w:rsidP="00A90538">
            <w:pPr>
              <w:rPr>
                <w:b/>
                <w:bCs/>
              </w:rPr>
            </w:pPr>
            <w:r w:rsidRPr="00A90538">
              <w:rPr>
                <w:b/>
                <w:bCs/>
              </w:rPr>
              <w:t>Effective Date</w:t>
            </w:r>
          </w:p>
        </w:tc>
        <w:tc>
          <w:tcPr>
            <w:tcW w:w="0" w:type="auto"/>
            <w:vAlign w:val="center"/>
            <w:hideMark/>
          </w:tcPr>
          <w:p w14:paraId="45F39F16" w14:textId="77777777" w:rsidR="00A90538" w:rsidRPr="00A90538" w:rsidRDefault="00A90538" w:rsidP="00A90538">
            <w:r w:rsidRPr="00A90538">
              <w:t>[DD/MM/YYYY]</w:t>
            </w:r>
          </w:p>
        </w:tc>
        <w:tc>
          <w:tcPr>
            <w:tcW w:w="0" w:type="auto"/>
            <w:vAlign w:val="center"/>
            <w:hideMark/>
          </w:tcPr>
          <w:p w14:paraId="2E2AD726" w14:textId="77777777" w:rsidR="00A90538" w:rsidRPr="00A90538" w:rsidRDefault="00A90538" w:rsidP="00A90538">
            <w:pPr>
              <w:rPr>
                <w:b/>
                <w:bCs/>
              </w:rPr>
            </w:pPr>
            <w:r w:rsidRPr="00A90538">
              <w:rPr>
                <w:b/>
                <w:bCs/>
              </w:rPr>
              <w:t>Review Date</w:t>
            </w:r>
          </w:p>
        </w:tc>
        <w:tc>
          <w:tcPr>
            <w:tcW w:w="0" w:type="auto"/>
            <w:vAlign w:val="center"/>
            <w:hideMark/>
          </w:tcPr>
          <w:p w14:paraId="3C8CA392" w14:textId="77777777" w:rsidR="00A90538" w:rsidRPr="00A90538" w:rsidRDefault="00A90538" w:rsidP="00A90538">
            <w:r w:rsidRPr="00A90538">
              <w:t>[DD/MM/YYYY]</w:t>
            </w:r>
          </w:p>
        </w:tc>
      </w:tr>
      <w:tr w:rsidR="00A90538" w:rsidRPr="00A90538" w14:paraId="366157C5" w14:textId="77777777">
        <w:trPr>
          <w:tblCellSpacing w:w="15" w:type="dxa"/>
        </w:trPr>
        <w:tc>
          <w:tcPr>
            <w:tcW w:w="0" w:type="auto"/>
            <w:vAlign w:val="center"/>
            <w:hideMark/>
          </w:tcPr>
          <w:p w14:paraId="1C1F3FE9" w14:textId="77777777" w:rsidR="00A90538" w:rsidRPr="00A90538" w:rsidRDefault="00A90538" w:rsidP="00A90538">
            <w:pPr>
              <w:rPr>
                <w:b/>
                <w:bCs/>
              </w:rPr>
            </w:pPr>
            <w:r w:rsidRPr="00A90538">
              <w:rPr>
                <w:b/>
                <w:bCs/>
              </w:rPr>
              <w:t>Policy Owner</w:t>
            </w:r>
          </w:p>
        </w:tc>
        <w:tc>
          <w:tcPr>
            <w:tcW w:w="0" w:type="auto"/>
            <w:vAlign w:val="center"/>
            <w:hideMark/>
          </w:tcPr>
          <w:p w14:paraId="75E38C82" w14:textId="77777777" w:rsidR="00A90538" w:rsidRPr="00A90538" w:rsidRDefault="00A90538" w:rsidP="00A90538">
            <w:r w:rsidRPr="00A90538">
              <w:t>Director of Nursing</w:t>
            </w:r>
          </w:p>
        </w:tc>
        <w:tc>
          <w:tcPr>
            <w:tcW w:w="0" w:type="auto"/>
            <w:vAlign w:val="center"/>
            <w:hideMark/>
          </w:tcPr>
          <w:p w14:paraId="35924047" w14:textId="77777777" w:rsidR="00A90538" w:rsidRPr="00A90538" w:rsidRDefault="00A90538" w:rsidP="00A90538">
            <w:pPr>
              <w:rPr>
                <w:b/>
                <w:bCs/>
              </w:rPr>
            </w:pPr>
            <w:r w:rsidRPr="00A90538">
              <w:rPr>
                <w:b/>
                <w:bCs/>
              </w:rPr>
              <w:t>Approved By</w:t>
            </w:r>
          </w:p>
        </w:tc>
        <w:tc>
          <w:tcPr>
            <w:tcW w:w="0" w:type="auto"/>
            <w:vAlign w:val="center"/>
            <w:hideMark/>
          </w:tcPr>
          <w:p w14:paraId="46B8B0BF" w14:textId="77777777" w:rsidR="00A90538" w:rsidRPr="00A90538" w:rsidRDefault="00A90538" w:rsidP="00A90538">
            <w:r w:rsidRPr="00A90538">
              <w:t>[CEO / Board]</w:t>
            </w:r>
          </w:p>
        </w:tc>
      </w:tr>
    </w:tbl>
    <w:p w14:paraId="4F70E5E0" w14:textId="77777777" w:rsidR="00A90538" w:rsidRPr="00A90538" w:rsidRDefault="00A90538" w:rsidP="00A90538">
      <w:pPr>
        <w:rPr>
          <w:b/>
          <w:bCs/>
        </w:rPr>
      </w:pPr>
      <w:r w:rsidRPr="00A90538">
        <w:rPr>
          <w:b/>
          <w:bCs/>
        </w:rPr>
        <w:t>1. Purpose</w:t>
      </w:r>
    </w:p>
    <w:p w14:paraId="392F9CE4" w14:textId="77777777" w:rsidR="00A90538" w:rsidRPr="00A90538" w:rsidRDefault="00A90538" w:rsidP="00A90538">
      <w:r w:rsidRPr="00A90538">
        <w:t xml:space="preserve">The purpose of this policy is to ensure that [Facility Name] provides safe, respectful, and evidence-based care to all residents living with dementia. This policy establishes a consistent approach to assessment, care planning, </w:t>
      </w:r>
      <w:proofErr w:type="spellStart"/>
      <w:r w:rsidRPr="00A90538">
        <w:t>behaviour</w:t>
      </w:r>
      <w:proofErr w:type="spellEnd"/>
      <w:r w:rsidRPr="00A90538">
        <w:t xml:space="preserve"> support, and communication that upholds the dignity and rights of each resident.</w:t>
      </w:r>
    </w:p>
    <w:p w14:paraId="72A29A7C" w14:textId="77777777" w:rsidR="00A90538" w:rsidRPr="00A90538" w:rsidRDefault="00A90538" w:rsidP="00A90538">
      <w:pPr>
        <w:rPr>
          <w:b/>
          <w:bCs/>
        </w:rPr>
      </w:pPr>
      <w:r w:rsidRPr="00A90538">
        <w:rPr>
          <w:b/>
          <w:bCs/>
        </w:rPr>
        <w:t>2. Scope</w:t>
      </w:r>
    </w:p>
    <w:p w14:paraId="630D8812" w14:textId="77777777" w:rsidR="00A90538" w:rsidRPr="00A90538" w:rsidRDefault="00A90538" w:rsidP="00A90538">
      <w:r w:rsidRPr="00A90538">
        <w:t>This policy applies to all employees, contractors, and volunteers at [Facility Name] who have direct or indirect involvement in the care of residents living with dementia or cognitive impairment.</w:t>
      </w:r>
    </w:p>
    <w:p w14:paraId="192A12A7" w14:textId="77777777" w:rsidR="00A90538" w:rsidRPr="00A90538" w:rsidRDefault="00A90538" w:rsidP="00A90538">
      <w:pPr>
        <w:rPr>
          <w:b/>
          <w:bCs/>
        </w:rPr>
      </w:pPr>
      <w:r w:rsidRPr="00A90538">
        <w:rPr>
          <w:b/>
          <w:bCs/>
        </w:rPr>
        <w:t>3. Policy Statement</w:t>
      </w:r>
    </w:p>
    <w:p w14:paraId="7E1A4AA9" w14:textId="77777777" w:rsidR="00A90538" w:rsidRPr="00A90538" w:rsidRDefault="00A90538" w:rsidP="00A90538">
      <w:r w:rsidRPr="00A90538">
        <w:t>[Facility Name] is committed to person-</w:t>
      </w:r>
      <w:proofErr w:type="spellStart"/>
      <w:r w:rsidRPr="00A90538">
        <w:t>centred</w:t>
      </w:r>
      <w:proofErr w:type="spellEnd"/>
      <w:r w:rsidRPr="00A90538">
        <w:t xml:space="preserve"> dementia care. We </w:t>
      </w:r>
      <w:proofErr w:type="spellStart"/>
      <w:r w:rsidRPr="00A90538">
        <w:t>recognise</w:t>
      </w:r>
      <w:proofErr w:type="spellEnd"/>
      <w:r w:rsidRPr="00A90538">
        <w:t xml:space="preserve"> that each person living with dementia has a unique life history, personality, and set of needs. Our care practices are guided by evidence, compassion, and respect for each resident's identity, preferences, and rights under the Aged Care Act 1997 and Strengthened Aged Care Quality Standards.</w:t>
      </w:r>
    </w:p>
    <w:p w14:paraId="51AF25DC" w14:textId="77777777" w:rsidR="00A90538" w:rsidRPr="00A90538" w:rsidRDefault="00A90538" w:rsidP="00A90538">
      <w:r w:rsidRPr="00A90538">
        <w:t xml:space="preserve">Changed </w:t>
      </w:r>
      <w:proofErr w:type="spellStart"/>
      <w:r w:rsidRPr="00A90538">
        <w:t>behaviours</w:t>
      </w:r>
      <w:proofErr w:type="spellEnd"/>
      <w:r w:rsidRPr="00A90538">
        <w:t xml:space="preserve"> will be understood as communication of unmet needs. Restrictive practices will only be used as a last resort, in accordance with our Restrictive Practices Policy and applicable legislation.</w:t>
      </w:r>
    </w:p>
    <w:p w14:paraId="474C5B7D" w14:textId="77777777" w:rsidR="00A90538" w:rsidRPr="00A90538" w:rsidRDefault="00A90538" w:rsidP="00A90538">
      <w:pPr>
        <w:rPr>
          <w:b/>
          <w:bCs/>
        </w:rPr>
      </w:pPr>
      <w:r w:rsidRPr="00A90538">
        <w:rPr>
          <w:b/>
          <w:bCs/>
        </w:rPr>
        <w:t>4. Definitions</w:t>
      </w:r>
    </w:p>
    <w:p w14:paraId="575E99D5" w14:textId="77777777" w:rsidR="00A90538" w:rsidRPr="00A90538" w:rsidRDefault="00A90538" w:rsidP="00A90538">
      <w:pPr>
        <w:numPr>
          <w:ilvl w:val="0"/>
          <w:numId w:val="1"/>
        </w:numPr>
      </w:pPr>
      <w:r w:rsidRPr="00A90538">
        <w:rPr>
          <w:b/>
          <w:bCs/>
        </w:rPr>
        <w:t>Dementia:</w:t>
      </w:r>
      <w:r w:rsidRPr="00A90538">
        <w:t xml:space="preserve"> A syndrome </w:t>
      </w:r>
      <w:proofErr w:type="spellStart"/>
      <w:r w:rsidRPr="00A90538">
        <w:t>characterised</w:t>
      </w:r>
      <w:proofErr w:type="spellEnd"/>
      <w:r w:rsidRPr="00A90538">
        <w:t xml:space="preserve"> by progressive deterioration in cognitive function, memory, and </w:t>
      </w:r>
      <w:proofErr w:type="spellStart"/>
      <w:r w:rsidRPr="00A90538">
        <w:t>behaviour</w:t>
      </w:r>
      <w:proofErr w:type="spellEnd"/>
      <w:r w:rsidRPr="00A90538">
        <w:t xml:space="preserve">. </w:t>
      </w:r>
      <w:proofErr w:type="gramStart"/>
      <w:r w:rsidRPr="00A90538">
        <w:t>Includes</w:t>
      </w:r>
      <w:proofErr w:type="gramEnd"/>
      <w:r w:rsidRPr="00A90538">
        <w:t xml:space="preserve"> Alzheimer's disease, vascular dementia, Lewy body dementia, and frontotemporal dementia.</w:t>
      </w:r>
    </w:p>
    <w:p w14:paraId="63406EE5" w14:textId="77777777" w:rsidR="00A90538" w:rsidRPr="00A90538" w:rsidRDefault="00A90538" w:rsidP="00A90538">
      <w:pPr>
        <w:numPr>
          <w:ilvl w:val="0"/>
          <w:numId w:val="1"/>
        </w:numPr>
      </w:pPr>
      <w:r w:rsidRPr="00A90538">
        <w:rPr>
          <w:b/>
          <w:bCs/>
        </w:rPr>
        <w:t>BPSD (</w:t>
      </w:r>
      <w:proofErr w:type="spellStart"/>
      <w:r w:rsidRPr="00A90538">
        <w:rPr>
          <w:b/>
          <w:bCs/>
        </w:rPr>
        <w:t>Behavioural</w:t>
      </w:r>
      <w:proofErr w:type="spellEnd"/>
      <w:r w:rsidRPr="00A90538">
        <w:rPr>
          <w:b/>
          <w:bCs/>
        </w:rPr>
        <w:t xml:space="preserve"> and Psychological Symptoms of Dementia):</w:t>
      </w:r>
      <w:r w:rsidRPr="00A90538">
        <w:t> Symptoms including agitation, anxiety, depression, psychosis, and wandering commonly experienced by people living with dementia.</w:t>
      </w:r>
    </w:p>
    <w:p w14:paraId="39EB4453" w14:textId="77777777" w:rsidR="00A90538" w:rsidRPr="00A90538" w:rsidRDefault="00A90538" w:rsidP="00A90538">
      <w:pPr>
        <w:numPr>
          <w:ilvl w:val="0"/>
          <w:numId w:val="1"/>
        </w:numPr>
      </w:pPr>
      <w:r w:rsidRPr="00A90538">
        <w:rPr>
          <w:b/>
          <w:bCs/>
        </w:rPr>
        <w:t>Person-</w:t>
      </w:r>
      <w:proofErr w:type="spellStart"/>
      <w:r w:rsidRPr="00A90538">
        <w:rPr>
          <w:b/>
          <w:bCs/>
        </w:rPr>
        <w:t>centred</w:t>
      </w:r>
      <w:proofErr w:type="spellEnd"/>
      <w:r w:rsidRPr="00A90538">
        <w:rPr>
          <w:b/>
          <w:bCs/>
        </w:rPr>
        <w:t xml:space="preserve"> care:</w:t>
      </w:r>
      <w:r w:rsidRPr="00A90538">
        <w:t xml:space="preserve"> Care that places the individual's values, biography, and preferences at the </w:t>
      </w:r>
      <w:proofErr w:type="spellStart"/>
      <w:r w:rsidRPr="00A90538">
        <w:t>centre</w:t>
      </w:r>
      <w:proofErr w:type="spellEnd"/>
      <w:r w:rsidRPr="00A90538">
        <w:t xml:space="preserve"> of all decisions.</w:t>
      </w:r>
    </w:p>
    <w:p w14:paraId="11A8E4AB" w14:textId="77777777" w:rsidR="00A90538" w:rsidRPr="00A90538" w:rsidRDefault="00A90538" w:rsidP="00A90538">
      <w:pPr>
        <w:numPr>
          <w:ilvl w:val="0"/>
          <w:numId w:val="1"/>
        </w:numPr>
      </w:pPr>
      <w:r w:rsidRPr="00A90538">
        <w:rPr>
          <w:b/>
          <w:bCs/>
        </w:rPr>
        <w:lastRenderedPageBreak/>
        <w:t>Restrictive practices:</w:t>
      </w:r>
      <w:r w:rsidRPr="00A90538">
        <w:t> Any practice that restricts the rights or freedom of movement of a person with cognitive impairment.</w:t>
      </w:r>
    </w:p>
    <w:p w14:paraId="175936A9" w14:textId="77777777" w:rsidR="00A90538" w:rsidRPr="00A90538" w:rsidRDefault="00A90538" w:rsidP="00A90538">
      <w:pPr>
        <w:rPr>
          <w:b/>
          <w:bCs/>
        </w:rPr>
      </w:pPr>
      <w:r w:rsidRPr="00A90538">
        <w:rPr>
          <w:b/>
          <w:bCs/>
        </w:rPr>
        <w:t>5. Procedures</w:t>
      </w:r>
    </w:p>
    <w:p w14:paraId="5492B042" w14:textId="77777777" w:rsidR="00A90538" w:rsidRPr="00A90538" w:rsidRDefault="00A90538" w:rsidP="00A90538">
      <w:pPr>
        <w:rPr>
          <w:b/>
          <w:bCs/>
        </w:rPr>
      </w:pPr>
      <w:r w:rsidRPr="00A90538">
        <w:rPr>
          <w:b/>
          <w:bCs/>
        </w:rPr>
        <w:t>5.1 Cognitive Assessment on Admission</w:t>
      </w:r>
    </w:p>
    <w:p w14:paraId="1A80BD07" w14:textId="77777777" w:rsidR="00A90538" w:rsidRPr="00A90538" w:rsidRDefault="00A90538" w:rsidP="00A90538">
      <w:pPr>
        <w:numPr>
          <w:ilvl w:val="0"/>
          <w:numId w:val="2"/>
        </w:numPr>
      </w:pPr>
      <w:r w:rsidRPr="00A90538">
        <w:t>All residents will be screened for cognitive impairment on admission using a validated tool (e.g. MMSE, RUDAS, or AMT).</w:t>
      </w:r>
    </w:p>
    <w:p w14:paraId="57E08258" w14:textId="77777777" w:rsidR="00A90538" w:rsidRPr="00A90538" w:rsidRDefault="00A90538" w:rsidP="00A90538">
      <w:pPr>
        <w:numPr>
          <w:ilvl w:val="0"/>
          <w:numId w:val="2"/>
        </w:numPr>
      </w:pPr>
      <w:r w:rsidRPr="00A90538">
        <w:t>A comprehensive cognitive assessment will be completed where screening indicates impairment, within [X] days of admission.</w:t>
      </w:r>
    </w:p>
    <w:p w14:paraId="5AF54AC6" w14:textId="77777777" w:rsidR="00A90538" w:rsidRPr="00A90538" w:rsidRDefault="00A90538" w:rsidP="00A90538">
      <w:pPr>
        <w:numPr>
          <w:ilvl w:val="0"/>
          <w:numId w:val="2"/>
        </w:numPr>
      </w:pPr>
      <w:r w:rsidRPr="00A90538">
        <w:t>Assessment findings will be documented in the resident's care plan and communicated to the multidisciplinary care team.</w:t>
      </w:r>
    </w:p>
    <w:p w14:paraId="0F4281D9" w14:textId="77777777" w:rsidR="00A90538" w:rsidRPr="00A90538" w:rsidRDefault="00A90538" w:rsidP="00A90538">
      <w:pPr>
        <w:rPr>
          <w:b/>
          <w:bCs/>
        </w:rPr>
      </w:pPr>
      <w:r w:rsidRPr="00A90538">
        <w:rPr>
          <w:b/>
          <w:bCs/>
        </w:rPr>
        <w:t>5.2 Dementia Care Planning</w:t>
      </w:r>
    </w:p>
    <w:p w14:paraId="057C153D" w14:textId="77777777" w:rsidR="00A90538" w:rsidRPr="00A90538" w:rsidRDefault="00A90538" w:rsidP="00A90538">
      <w:pPr>
        <w:numPr>
          <w:ilvl w:val="0"/>
          <w:numId w:val="3"/>
        </w:numPr>
      </w:pPr>
      <w:r w:rsidRPr="00A90538">
        <w:t>A dementia-specific care plan will be developed for all residents with a confirmed diagnosis or significant cognitive impairment.</w:t>
      </w:r>
    </w:p>
    <w:p w14:paraId="04476981" w14:textId="77777777" w:rsidR="00A90538" w:rsidRPr="00A90538" w:rsidRDefault="00A90538" w:rsidP="00A90538">
      <w:pPr>
        <w:numPr>
          <w:ilvl w:val="0"/>
          <w:numId w:val="3"/>
        </w:numPr>
      </w:pPr>
      <w:r w:rsidRPr="00A90538">
        <w:t xml:space="preserve">The care plan will </w:t>
      </w:r>
      <w:proofErr w:type="gramStart"/>
      <w:r w:rsidRPr="00A90538">
        <w:t>document:</w:t>
      </w:r>
      <w:proofErr w:type="gramEnd"/>
      <w:r w:rsidRPr="00A90538">
        <w:t xml:space="preserve"> life history and biography; communication preferences and approaches; known triggers and de-escalation strategies; meaningful activities and engagement; sleep patterns and daily routines; </w:t>
      </w:r>
      <w:proofErr w:type="spellStart"/>
      <w:r w:rsidRPr="00A90538">
        <w:t>individualised</w:t>
      </w:r>
      <w:proofErr w:type="spellEnd"/>
      <w:r w:rsidRPr="00A90538">
        <w:t xml:space="preserve"> pain indicators.</w:t>
      </w:r>
    </w:p>
    <w:p w14:paraId="42A73103" w14:textId="77777777" w:rsidR="00A90538" w:rsidRPr="00A90538" w:rsidRDefault="00A90538" w:rsidP="00A90538">
      <w:pPr>
        <w:numPr>
          <w:ilvl w:val="0"/>
          <w:numId w:val="3"/>
        </w:numPr>
      </w:pPr>
      <w:r w:rsidRPr="00A90538">
        <w:t>Family members and substitute decision-makers will be involved in care planning where the resident consents or cannot consent independently.</w:t>
      </w:r>
    </w:p>
    <w:p w14:paraId="23100DF1" w14:textId="77777777" w:rsidR="00A90538" w:rsidRPr="00A90538" w:rsidRDefault="00A90538" w:rsidP="00A90538">
      <w:pPr>
        <w:numPr>
          <w:ilvl w:val="0"/>
          <w:numId w:val="3"/>
        </w:numPr>
      </w:pPr>
      <w:r w:rsidRPr="00A90538">
        <w:t xml:space="preserve">Care plans will be reviewed at a minimum of every [X] </w:t>
      </w:r>
      <w:proofErr w:type="gramStart"/>
      <w:r w:rsidRPr="00A90538">
        <w:t>months, or</w:t>
      </w:r>
      <w:proofErr w:type="gramEnd"/>
      <w:r w:rsidRPr="00A90538">
        <w:t xml:space="preserve"> following any significant change in condition.</w:t>
      </w:r>
    </w:p>
    <w:p w14:paraId="39F3A5D3" w14:textId="77777777" w:rsidR="00A90538" w:rsidRPr="00A90538" w:rsidRDefault="00A90538" w:rsidP="00A90538">
      <w:pPr>
        <w:rPr>
          <w:b/>
          <w:bCs/>
        </w:rPr>
      </w:pPr>
      <w:r w:rsidRPr="00A90538">
        <w:rPr>
          <w:b/>
          <w:bCs/>
        </w:rPr>
        <w:t>5.3 Communication Approaches</w:t>
      </w:r>
    </w:p>
    <w:p w14:paraId="532D703C" w14:textId="77777777" w:rsidR="00A90538" w:rsidRPr="00A90538" w:rsidRDefault="00A90538" w:rsidP="00A90538">
      <w:pPr>
        <w:numPr>
          <w:ilvl w:val="0"/>
          <w:numId w:val="4"/>
        </w:numPr>
      </w:pPr>
      <w:r w:rsidRPr="00A90538">
        <w:t>Staff will use clear, simple language, a calm tone, and a relaxed pace when communicating with residents living with dementia.</w:t>
      </w:r>
    </w:p>
    <w:p w14:paraId="11378CCF" w14:textId="77777777" w:rsidR="00A90538" w:rsidRPr="00A90538" w:rsidRDefault="00A90538" w:rsidP="00A90538">
      <w:pPr>
        <w:numPr>
          <w:ilvl w:val="0"/>
          <w:numId w:val="4"/>
        </w:numPr>
      </w:pPr>
      <w:r w:rsidRPr="00A90538">
        <w:t>Staff will approach residents from the front, make eye contact, and introduce themselves by name and role at every interaction.</w:t>
      </w:r>
    </w:p>
    <w:p w14:paraId="1B21A0F7" w14:textId="77777777" w:rsidR="00A90538" w:rsidRPr="00A90538" w:rsidRDefault="00A90538" w:rsidP="00A90538">
      <w:pPr>
        <w:numPr>
          <w:ilvl w:val="0"/>
          <w:numId w:val="4"/>
        </w:numPr>
      </w:pPr>
      <w:r w:rsidRPr="00A90538">
        <w:t>Validation and reminiscence techniques will be used where appropriate.</w:t>
      </w:r>
    </w:p>
    <w:p w14:paraId="7428ED4F" w14:textId="77777777" w:rsidR="00A90538" w:rsidRPr="00A90538" w:rsidRDefault="00A90538" w:rsidP="00A90538">
      <w:pPr>
        <w:numPr>
          <w:ilvl w:val="0"/>
          <w:numId w:val="4"/>
        </w:numPr>
      </w:pPr>
      <w:r w:rsidRPr="00A90538">
        <w:t xml:space="preserve">Staff will not argue with, </w:t>
      </w:r>
      <w:proofErr w:type="gramStart"/>
      <w:r w:rsidRPr="00A90538">
        <w:t>correct</w:t>
      </w:r>
      <w:proofErr w:type="gramEnd"/>
      <w:r w:rsidRPr="00A90538">
        <w:t>, or challenge a resident's perceived reality unless there is an immediate safety concern.</w:t>
      </w:r>
    </w:p>
    <w:p w14:paraId="6124D7C6" w14:textId="77777777" w:rsidR="00A90538" w:rsidRPr="00A90538" w:rsidRDefault="00A90538" w:rsidP="00A90538">
      <w:pPr>
        <w:rPr>
          <w:b/>
          <w:bCs/>
        </w:rPr>
      </w:pPr>
      <w:r w:rsidRPr="00A90538">
        <w:rPr>
          <w:b/>
          <w:bCs/>
        </w:rPr>
        <w:t xml:space="preserve">5.4 </w:t>
      </w:r>
      <w:proofErr w:type="spellStart"/>
      <w:r w:rsidRPr="00A90538">
        <w:rPr>
          <w:b/>
          <w:bCs/>
        </w:rPr>
        <w:t>Behaviour</w:t>
      </w:r>
      <w:proofErr w:type="spellEnd"/>
      <w:r w:rsidRPr="00A90538">
        <w:rPr>
          <w:b/>
          <w:bCs/>
        </w:rPr>
        <w:t xml:space="preserve"> Support</w:t>
      </w:r>
    </w:p>
    <w:p w14:paraId="5D76AC4E" w14:textId="77777777" w:rsidR="00A90538" w:rsidRPr="00A90538" w:rsidRDefault="00A90538" w:rsidP="00A90538">
      <w:pPr>
        <w:numPr>
          <w:ilvl w:val="0"/>
          <w:numId w:val="5"/>
        </w:numPr>
      </w:pPr>
      <w:r w:rsidRPr="00A90538">
        <w:lastRenderedPageBreak/>
        <w:t xml:space="preserve">Changed </w:t>
      </w:r>
      <w:proofErr w:type="spellStart"/>
      <w:r w:rsidRPr="00A90538">
        <w:t>behaviours</w:t>
      </w:r>
      <w:proofErr w:type="spellEnd"/>
      <w:r w:rsidRPr="00A90538">
        <w:t xml:space="preserve"> will be treated as communication of an unmet need, not as a problem </w:t>
      </w:r>
      <w:proofErr w:type="spellStart"/>
      <w:r w:rsidRPr="00A90538">
        <w:t>behaviour</w:t>
      </w:r>
      <w:proofErr w:type="spellEnd"/>
      <w:r w:rsidRPr="00A90538">
        <w:t xml:space="preserve"> to be managed.</w:t>
      </w:r>
    </w:p>
    <w:p w14:paraId="2CBD2353" w14:textId="77777777" w:rsidR="00A90538" w:rsidRPr="00A90538" w:rsidRDefault="00A90538" w:rsidP="00A90538">
      <w:pPr>
        <w:numPr>
          <w:ilvl w:val="0"/>
          <w:numId w:val="5"/>
        </w:numPr>
      </w:pPr>
      <w:r w:rsidRPr="00A90538">
        <w:t xml:space="preserve">Staff will use the ABC framework (Antecedent, </w:t>
      </w:r>
      <w:proofErr w:type="spellStart"/>
      <w:r w:rsidRPr="00A90538">
        <w:t>Behaviour</w:t>
      </w:r>
      <w:proofErr w:type="spellEnd"/>
      <w:r w:rsidRPr="00A90538">
        <w:t xml:space="preserve">, Consequence) to document and </w:t>
      </w:r>
      <w:proofErr w:type="spellStart"/>
      <w:r w:rsidRPr="00A90538">
        <w:t>analyse</w:t>
      </w:r>
      <w:proofErr w:type="spellEnd"/>
      <w:r w:rsidRPr="00A90538">
        <w:t xml:space="preserve"> changed </w:t>
      </w:r>
      <w:proofErr w:type="spellStart"/>
      <w:r w:rsidRPr="00A90538">
        <w:t>behaviours</w:t>
      </w:r>
      <w:proofErr w:type="spellEnd"/>
      <w:r w:rsidRPr="00A90538">
        <w:t>.</w:t>
      </w:r>
    </w:p>
    <w:p w14:paraId="6F00EBB6" w14:textId="77777777" w:rsidR="00A90538" w:rsidRPr="00A90538" w:rsidRDefault="00A90538" w:rsidP="00A90538">
      <w:pPr>
        <w:numPr>
          <w:ilvl w:val="0"/>
          <w:numId w:val="5"/>
        </w:numPr>
      </w:pPr>
      <w:r w:rsidRPr="00A90538">
        <w:t xml:space="preserve">Non-pharmacological strategies (activity engagement, environmental adjustment, sensory support) will be </w:t>
      </w:r>
      <w:proofErr w:type="spellStart"/>
      <w:proofErr w:type="gramStart"/>
      <w:r w:rsidRPr="00A90538">
        <w:t>trialled</w:t>
      </w:r>
      <w:proofErr w:type="spellEnd"/>
      <w:proofErr w:type="gramEnd"/>
      <w:r w:rsidRPr="00A90538">
        <w:t xml:space="preserve"> before any pharmacological intervention is considered.</w:t>
      </w:r>
    </w:p>
    <w:p w14:paraId="115F86AD" w14:textId="77777777" w:rsidR="00A90538" w:rsidRPr="00A90538" w:rsidRDefault="00A90538" w:rsidP="00A90538">
      <w:pPr>
        <w:numPr>
          <w:ilvl w:val="0"/>
          <w:numId w:val="5"/>
        </w:numPr>
      </w:pPr>
      <w:r w:rsidRPr="00A90538">
        <w:t xml:space="preserve">A formal </w:t>
      </w:r>
      <w:proofErr w:type="spellStart"/>
      <w:r w:rsidRPr="00A90538">
        <w:t>Behaviour</w:t>
      </w:r>
      <w:proofErr w:type="spellEnd"/>
      <w:r w:rsidRPr="00A90538">
        <w:t xml:space="preserve"> Support Plan will be developed in consultation with a specialist where complex or persistent </w:t>
      </w:r>
      <w:proofErr w:type="spellStart"/>
      <w:r w:rsidRPr="00A90538">
        <w:t>behaviours</w:t>
      </w:r>
      <w:proofErr w:type="spellEnd"/>
      <w:r w:rsidRPr="00A90538">
        <w:t xml:space="preserve"> occur.</w:t>
      </w:r>
    </w:p>
    <w:p w14:paraId="18BE6182" w14:textId="77777777" w:rsidR="00A90538" w:rsidRPr="00A90538" w:rsidRDefault="00A90538" w:rsidP="00A90538">
      <w:pPr>
        <w:numPr>
          <w:ilvl w:val="0"/>
          <w:numId w:val="5"/>
        </w:numPr>
      </w:pPr>
      <w:r w:rsidRPr="00A90538">
        <w:t>Any use of restrictive practices must comply with the facility's Restrictive Practices Policy and all applicable legislation.</w:t>
      </w:r>
    </w:p>
    <w:p w14:paraId="5AAF76B7" w14:textId="77777777" w:rsidR="00A90538" w:rsidRPr="00A90538" w:rsidRDefault="00A90538" w:rsidP="00A90538">
      <w:pPr>
        <w:rPr>
          <w:b/>
          <w:bCs/>
        </w:rPr>
      </w:pPr>
      <w:r w:rsidRPr="00A90538">
        <w:rPr>
          <w:b/>
          <w:bCs/>
        </w:rPr>
        <w:t>5.5 Environment</w:t>
      </w:r>
    </w:p>
    <w:p w14:paraId="186A370E" w14:textId="77777777" w:rsidR="00A90538" w:rsidRPr="00A90538" w:rsidRDefault="00A90538" w:rsidP="00A90538">
      <w:pPr>
        <w:numPr>
          <w:ilvl w:val="0"/>
          <w:numId w:val="6"/>
        </w:numPr>
      </w:pPr>
      <w:r w:rsidRPr="00A90538">
        <w:t>The physical environment will be designed and maintained to support orientation, safety, and wellbeing.</w:t>
      </w:r>
    </w:p>
    <w:p w14:paraId="3DCECF21" w14:textId="77777777" w:rsidR="00A90538" w:rsidRPr="00A90538" w:rsidRDefault="00A90538" w:rsidP="00A90538">
      <w:pPr>
        <w:numPr>
          <w:ilvl w:val="0"/>
          <w:numId w:val="6"/>
        </w:numPr>
      </w:pPr>
      <w:r w:rsidRPr="00A90538">
        <w:t xml:space="preserve">Lighting, </w:t>
      </w:r>
      <w:proofErr w:type="spellStart"/>
      <w:r w:rsidRPr="00A90538">
        <w:t>colour</w:t>
      </w:r>
      <w:proofErr w:type="spellEnd"/>
      <w:r w:rsidRPr="00A90538">
        <w:t xml:space="preserve"> contrast, signage, noise reduction, and access to outdoor spaces will be considered in maintenance and capital planning decisions.</w:t>
      </w:r>
    </w:p>
    <w:p w14:paraId="41ED03EC" w14:textId="77777777" w:rsidR="00A90538" w:rsidRPr="00A90538" w:rsidRDefault="00A90538" w:rsidP="00A90538">
      <w:pPr>
        <w:rPr>
          <w:b/>
          <w:bCs/>
        </w:rPr>
      </w:pPr>
      <w:r w:rsidRPr="00A90538">
        <w:rPr>
          <w:b/>
          <w:bCs/>
        </w:rPr>
        <w:t>5.6 Staff Training</w:t>
      </w:r>
    </w:p>
    <w:p w14:paraId="3CBC53E5" w14:textId="77777777" w:rsidR="00A90538" w:rsidRPr="00A90538" w:rsidRDefault="00A90538" w:rsidP="00A90538">
      <w:pPr>
        <w:numPr>
          <w:ilvl w:val="0"/>
          <w:numId w:val="7"/>
        </w:numPr>
      </w:pPr>
      <w:r w:rsidRPr="00A90538">
        <w:t>All direct care staff will complete dementia awareness training as part of their induction program.</w:t>
      </w:r>
    </w:p>
    <w:p w14:paraId="1FEB45E5" w14:textId="77777777" w:rsidR="00A90538" w:rsidRPr="00A90538" w:rsidRDefault="00A90538" w:rsidP="00A90538">
      <w:pPr>
        <w:numPr>
          <w:ilvl w:val="0"/>
          <w:numId w:val="7"/>
        </w:numPr>
      </w:pPr>
      <w:r w:rsidRPr="00A90538">
        <w:t>Annual competency updates in dementia care are required for all clinical and direct care staff.</w:t>
      </w:r>
    </w:p>
    <w:p w14:paraId="1FE52388" w14:textId="77777777" w:rsidR="00A90538" w:rsidRPr="00A90538" w:rsidRDefault="00A90538" w:rsidP="00A90538">
      <w:pPr>
        <w:numPr>
          <w:ilvl w:val="0"/>
          <w:numId w:val="7"/>
        </w:numPr>
      </w:pPr>
      <w:r w:rsidRPr="00A90538">
        <w:t>Specialist dementia training (e.g. Dementia Australia programs) is encouraged and supported for senior clinical staff.</w:t>
      </w:r>
    </w:p>
    <w:p w14:paraId="3490DADE" w14:textId="77777777" w:rsidR="00A90538" w:rsidRPr="00A90538" w:rsidRDefault="00A90538" w:rsidP="00A90538">
      <w:pPr>
        <w:rPr>
          <w:b/>
          <w:bCs/>
        </w:rPr>
      </w:pPr>
      <w:r w:rsidRPr="00A90538">
        <w:rPr>
          <w:b/>
          <w:bCs/>
        </w:rPr>
        <w:t>6. Roles and Responsibilities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3"/>
        <w:gridCol w:w="6347"/>
      </w:tblGrid>
      <w:tr w:rsidR="00A90538" w:rsidRPr="00A90538" w14:paraId="332E6F92" w14:textId="77777777" w:rsidTr="00A90538">
        <w:trPr>
          <w:tblCellSpacing w:w="15" w:type="dxa"/>
        </w:trPr>
        <w:tc>
          <w:tcPr>
            <w:tcW w:w="0" w:type="auto"/>
            <w:vAlign w:val="center"/>
            <w:hideMark/>
          </w:tcPr>
          <w:p w14:paraId="342954E9" w14:textId="77777777" w:rsidR="00A90538" w:rsidRPr="00A90538" w:rsidRDefault="00A90538" w:rsidP="00A90538">
            <w:pPr>
              <w:rPr>
                <w:b/>
                <w:bCs/>
              </w:rPr>
            </w:pPr>
            <w:r w:rsidRPr="00A90538">
              <w:rPr>
                <w:b/>
                <w:bCs/>
              </w:rPr>
              <w:t>Role</w:t>
            </w:r>
          </w:p>
        </w:tc>
        <w:tc>
          <w:tcPr>
            <w:tcW w:w="0" w:type="auto"/>
            <w:vAlign w:val="center"/>
            <w:hideMark/>
          </w:tcPr>
          <w:p w14:paraId="30AB3574" w14:textId="77777777" w:rsidR="00A90538" w:rsidRPr="00A90538" w:rsidRDefault="00A90538" w:rsidP="00A90538">
            <w:pPr>
              <w:rPr>
                <w:b/>
                <w:bCs/>
              </w:rPr>
            </w:pPr>
            <w:r w:rsidRPr="00A90538">
              <w:rPr>
                <w:b/>
                <w:bCs/>
              </w:rPr>
              <w:t>Responsibility</w:t>
            </w:r>
          </w:p>
        </w:tc>
      </w:tr>
      <w:tr w:rsidR="00A90538" w:rsidRPr="00A90538" w14:paraId="203EB036" w14:textId="77777777" w:rsidTr="00A90538">
        <w:trPr>
          <w:tblCellSpacing w:w="15" w:type="dxa"/>
        </w:trPr>
        <w:tc>
          <w:tcPr>
            <w:tcW w:w="0" w:type="auto"/>
            <w:vAlign w:val="center"/>
            <w:hideMark/>
          </w:tcPr>
          <w:p w14:paraId="177AF202" w14:textId="77777777" w:rsidR="00A90538" w:rsidRPr="00A90538" w:rsidRDefault="00A90538" w:rsidP="00A90538">
            <w:r w:rsidRPr="00A90538">
              <w:t>Director of Nursing</w:t>
            </w:r>
          </w:p>
        </w:tc>
        <w:tc>
          <w:tcPr>
            <w:tcW w:w="0" w:type="auto"/>
            <w:vAlign w:val="center"/>
            <w:hideMark/>
          </w:tcPr>
          <w:p w14:paraId="62A2F284" w14:textId="77777777" w:rsidR="00A90538" w:rsidRPr="00A90538" w:rsidRDefault="00A90538" w:rsidP="00A90538">
            <w:r w:rsidRPr="00A90538">
              <w:t>Overall clinical accountability; ensures staffing, training, and resources are in place</w:t>
            </w:r>
          </w:p>
        </w:tc>
      </w:tr>
      <w:tr w:rsidR="00A90538" w:rsidRPr="00A90538" w14:paraId="53CDD11C" w14:textId="77777777" w:rsidTr="00A90538">
        <w:trPr>
          <w:tblCellSpacing w:w="15" w:type="dxa"/>
        </w:trPr>
        <w:tc>
          <w:tcPr>
            <w:tcW w:w="0" w:type="auto"/>
            <w:vAlign w:val="center"/>
            <w:hideMark/>
          </w:tcPr>
          <w:p w14:paraId="1FFABD91" w14:textId="77777777" w:rsidR="00A90538" w:rsidRPr="00A90538" w:rsidRDefault="00A90538" w:rsidP="00A90538">
            <w:r w:rsidRPr="00A90538">
              <w:t>Clinical Manager / Care Coordinator</w:t>
            </w:r>
          </w:p>
        </w:tc>
        <w:tc>
          <w:tcPr>
            <w:tcW w:w="0" w:type="auto"/>
            <w:vAlign w:val="center"/>
            <w:hideMark/>
          </w:tcPr>
          <w:p w14:paraId="7147351F" w14:textId="77777777" w:rsidR="00A90538" w:rsidRPr="00A90538" w:rsidRDefault="00A90538" w:rsidP="00A90538">
            <w:r w:rsidRPr="00A90538">
              <w:t>Day-to-day oversight; reviews care plans; escalates clinical concerns</w:t>
            </w:r>
          </w:p>
        </w:tc>
      </w:tr>
      <w:tr w:rsidR="00A90538" w:rsidRPr="00A90538" w14:paraId="0DEC3DEC" w14:textId="77777777" w:rsidTr="00A90538">
        <w:trPr>
          <w:tblCellSpacing w:w="15" w:type="dxa"/>
        </w:trPr>
        <w:tc>
          <w:tcPr>
            <w:tcW w:w="0" w:type="auto"/>
            <w:vAlign w:val="center"/>
            <w:hideMark/>
          </w:tcPr>
          <w:p w14:paraId="19DBF9EA" w14:textId="77777777" w:rsidR="00A90538" w:rsidRPr="00A90538" w:rsidRDefault="00A90538" w:rsidP="00A90538">
            <w:r w:rsidRPr="00A90538">
              <w:lastRenderedPageBreak/>
              <w:t>Registered Nurses</w:t>
            </w:r>
          </w:p>
        </w:tc>
        <w:tc>
          <w:tcPr>
            <w:tcW w:w="0" w:type="auto"/>
            <w:vAlign w:val="center"/>
            <w:hideMark/>
          </w:tcPr>
          <w:p w14:paraId="270F3836" w14:textId="77777777" w:rsidR="00A90538" w:rsidRPr="00A90538" w:rsidRDefault="00A90538" w:rsidP="00A90538">
            <w:r w:rsidRPr="00A90538">
              <w:t>Lead cognitive assessment and care planning; monitor BPSD; escalate as required</w:t>
            </w:r>
          </w:p>
        </w:tc>
      </w:tr>
      <w:tr w:rsidR="00A90538" w:rsidRPr="00A90538" w14:paraId="40B4D3A9" w14:textId="77777777" w:rsidTr="00A90538">
        <w:trPr>
          <w:tblCellSpacing w:w="15" w:type="dxa"/>
        </w:trPr>
        <w:tc>
          <w:tcPr>
            <w:tcW w:w="0" w:type="auto"/>
            <w:vAlign w:val="center"/>
            <w:hideMark/>
          </w:tcPr>
          <w:p w14:paraId="3B103318" w14:textId="77777777" w:rsidR="00A90538" w:rsidRPr="00A90538" w:rsidRDefault="00A90538" w:rsidP="00A90538">
            <w:r w:rsidRPr="00A90538">
              <w:t>Personal Care Workers</w:t>
            </w:r>
          </w:p>
        </w:tc>
        <w:tc>
          <w:tcPr>
            <w:tcW w:w="0" w:type="auto"/>
            <w:vAlign w:val="center"/>
            <w:hideMark/>
          </w:tcPr>
          <w:p w14:paraId="7784E792" w14:textId="77777777" w:rsidR="00A90538" w:rsidRPr="00A90538" w:rsidRDefault="00A90538" w:rsidP="00A90538">
            <w:r w:rsidRPr="00A90538">
              <w:t xml:space="preserve">Implement care plans; document observations; report changed </w:t>
            </w:r>
            <w:proofErr w:type="spellStart"/>
            <w:r w:rsidRPr="00A90538">
              <w:t>behaviours</w:t>
            </w:r>
            <w:proofErr w:type="spellEnd"/>
          </w:p>
        </w:tc>
      </w:tr>
      <w:tr w:rsidR="00A90538" w:rsidRPr="00A90538" w14:paraId="3B6F80D1" w14:textId="77777777" w:rsidTr="00A90538">
        <w:trPr>
          <w:tblCellSpacing w:w="15" w:type="dxa"/>
        </w:trPr>
        <w:tc>
          <w:tcPr>
            <w:tcW w:w="0" w:type="auto"/>
            <w:vAlign w:val="center"/>
            <w:hideMark/>
          </w:tcPr>
          <w:p w14:paraId="7428CB8A" w14:textId="77777777" w:rsidR="00A90538" w:rsidRPr="00A90538" w:rsidRDefault="00A90538" w:rsidP="00A90538">
            <w:r w:rsidRPr="00A90538">
              <w:t>Quality and Compliance Manager</w:t>
            </w:r>
          </w:p>
        </w:tc>
        <w:tc>
          <w:tcPr>
            <w:tcW w:w="0" w:type="auto"/>
            <w:vAlign w:val="center"/>
            <w:hideMark/>
          </w:tcPr>
          <w:p w14:paraId="5C156278" w14:textId="77777777" w:rsidR="00A90538" w:rsidRPr="00A90538" w:rsidRDefault="00A90538" w:rsidP="00A90538">
            <w:r w:rsidRPr="00A90538">
              <w:t>Monitors policy adherence; coordinates staff education and policy review</w:t>
            </w:r>
          </w:p>
        </w:tc>
      </w:tr>
    </w:tbl>
    <w:p w14:paraId="3FADA8FE" w14:textId="77777777" w:rsidR="00A90538" w:rsidRPr="00A90538" w:rsidRDefault="00A90538" w:rsidP="00A90538">
      <w:pPr>
        <w:rPr>
          <w:b/>
          <w:bCs/>
        </w:rPr>
      </w:pPr>
      <w:r w:rsidRPr="00A90538">
        <w:rPr>
          <w:b/>
          <w:bCs/>
        </w:rPr>
        <w:t>7. Related Policies and Documents</w:t>
      </w:r>
    </w:p>
    <w:p w14:paraId="0438F4AA" w14:textId="77777777" w:rsidR="00A90538" w:rsidRPr="00A90538" w:rsidRDefault="00A90538" w:rsidP="00A90538">
      <w:pPr>
        <w:numPr>
          <w:ilvl w:val="0"/>
          <w:numId w:val="8"/>
        </w:numPr>
      </w:pPr>
      <w:proofErr w:type="spellStart"/>
      <w:r w:rsidRPr="00A90538">
        <w:t>Behaviour</w:t>
      </w:r>
      <w:proofErr w:type="spellEnd"/>
      <w:r w:rsidRPr="00A90538">
        <w:t xml:space="preserve"> Support Policy</w:t>
      </w:r>
    </w:p>
    <w:p w14:paraId="180ECFD0" w14:textId="77777777" w:rsidR="00A90538" w:rsidRPr="00A90538" w:rsidRDefault="00A90538" w:rsidP="00A90538">
      <w:pPr>
        <w:numPr>
          <w:ilvl w:val="0"/>
          <w:numId w:val="8"/>
        </w:numPr>
      </w:pPr>
      <w:r w:rsidRPr="00A90538">
        <w:t>Restrictive Practices Policy</w:t>
      </w:r>
    </w:p>
    <w:p w14:paraId="0B471EEE" w14:textId="77777777" w:rsidR="00A90538" w:rsidRPr="00A90538" w:rsidRDefault="00A90538" w:rsidP="00A90538">
      <w:pPr>
        <w:numPr>
          <w:ilvl w:val="0"/>
          <w:numId w:val="8"/>
        </w:numPr>
      </w:pPr>
      <w:r w:rsidRPr="00A90538">
        <w:t>Medication Management Policy</w:t>
      </w:r>
    </w:p>
    <w:p w14:paraId="427A4510" w14:textId="77777777" w:rsidR="00A90538" w:rsidRPr="00A90538" w:rsidRDefault="00A90538" w:rsidP="00A90538">
      <w:pPr>
        <w:numPr>
          <w:ilvl w:val="0"/>
          <w:numId w:val="8"/>
        </w:numPr>
      </w:pPr>
      <w:r w:rsidRPr="00A90538">
        <w:t>Consumer Rights, Dignity and Choice Policy</w:t>
      </w:r>
    </w:p>
    <w:p w14:paraId="67B83DEB" w14:textId="77777777" w:rsidR="00A90538" w:rsidRPr="00A90538" w:rsidRDefault="00A90538" w:rsidP="00A90538">
      <w:pPr>
        <w:numPr>
          <w:ilvl w:val="0"/>
          <w:numId w:val="8"/>
        </w:numPr>
      </w:pPr>
      <w:r w:rsidRPr="00A90538">
        <w:t>Workforce Training and Competency Policy</w:t>
      </w:r>
    </w:p>
    <w:p w14:paraId="222C48AC" w14:textId="77777777" w:rsidR="00A90538" w:rsidRPr="00A90538" w:rsidRDefault="00A90538" w:rsidP="00A90538">
      <w:pPr>
        <w:numPr>
          <w:ilvl w:val="0"/>
          <w:numId w:val="8"/>
        </w:numPr>
      </w:pPr>
      <w:r w:rsidRPr="00A90538">
        <w:t>Incident Management and Reporting Policy</w:t>
      </w:r>
    </w:p>
    <w:p w14:paraId="17ECC255" w14:textId="77777777" w:rsidR="00A90538" w:rsidRPr="00A90538" w:rsidRDefault="00A90538" w:rsidP="00A90538">
      <w:pPr>
        <w:rPr>
          <w:b/>
          <w:bCs/>
        </w:rPr>
      </w:pPr>
      <w:r w:rsidRPr="00A90538">
        <w:rPr>
          <w:b/>
          <w:bCs/>
        </w:rPr>
        <w:t>8. Relevant Legislation and Standards</w:t>
      </w:r>
    </w:p>
    <w:p w14:paraId="70E7F42B" w14:textId="77777777" w:rsidR="00A90538" w:rsidRPr="00A90538" w:rsidRDefault="00A90538" w:rsidP="00A90538">
      <w:pPr>
        <w:numPr>
          <w:ilvl w:val="0"/>
          <w:numId w:val="9"/>
        </w:numPr>
      </w:pPr>
      <w:r w:rsidRPr="00A90538">
        <w:t>Aged Care Act 1997 (</w:t>
      </w:r>
      <w:proofErr w:type="spellStart"/>
      <w:r w:rsidRPr="00A90538">
        <w:t>Cth</w:t>
      </w:r>
      <w:proofErr w:type="spellEnd"/>
      <w:r w:rsidRPr="00A90538">
        <w:t>)</w:t>
      </w:r>
    </w:p>
    <w:p w14:paraId="0D8F05CB" w14:textId="77777777" w:rsidR="00A90538" w:rsidRPr="00A90538" w:rsidRDefault="00A90538" w:rsidP="00A90538">
      <w:pPr>
        <w:numPr>
          <w:ilvl w:val="0"/>
          <w:numId w:val="9"/>
        </w:numPr>
      </w:pPr>
      <w:r w:rsidRPr="00A90538">
        <w:t>Strengthened Aged Care Quality Standards — Standards 1 and 5 (effective 1 July 2024)</w:t>
      </w:r>
    </w:p>
    <w:p w14:paraId="42DDED13" w14:textId="77777777" w:rsidR="00A90538" w:rsidRPr="00A90538" w:rsidRDefault="00A90538" w:rsidP="00A90538">
      <w:pPr>
        <w:numPr>
          <w:ilvl w:val="0"/>
          <w:numId w:val="9"/>
        </w:numPr>
      </w:pPr>
      <w:r w:rsidRPr="00A90538">
        <w:t>Aged Care Quality and Safety Commission Act 2018 (</w:t>
      </w:r>
      <w:proofErr w:type="spellStart"/>
      <w:r w:rsidRPr="00A90538">
        <w:t>Cth</w:t>
      </w:r>
      <w:proofErr w:type="spellEnd"/>
      <w:r w:rsidRPr="00A90538">
        <w:t>)</w:t>
      </w:r>
    </w:p>
    <w:p w14:paraId="56DCD1CF" w14:textId="77777777" w:rsidR="00A90538" w:rsidRPr="00A90538" w:rsidRDefault="00A90538" w:rsidP="00A90538">
      <w:pPr>
        <w:numPr>
          <w:ilvl w:val="0"/>
          <w:numId w:val="9"/>
        </w:numPr>
      </w:pPr>
      <w:r w:rsidRPr="00A90538">
        <w:t>Dementia Australia Clinical Practice Guidelines</w:t>
      </w:r>
    </w:p>
    <w:p w14:paraId="7069DF38" w14:textId="77777777" w:rsidR="00A90538" w:rsidRPr="00A90538" w:rsidRDefault="00A90538" w:rsidP="00A90538">
      <w:pPr>
        <w:numPr>
          <w:ilvl w:val="0"/>
          <w:numId w:val="9"/>
        </w:numPr>
      </w:pPr>
      <w:r w:rsidRPr="00A90538">
        <w:t>National Framework for Reducing and Eliminating the Use of Restrictive Practices</w:t>
      </w:r>
    </w:p>
    <w:p w14:paraId="28A54C33" w14:textId="77777777" w:rsidR="00A90538" w:rsidRPr="00A90538" w:rsidRDefault="00A90538" w:rsidP="00A90538">
      <w:pPr>
        <w:rPr>
          <w:b/>
          <w:bCs/>
        </w:rPr>
      </w:pPr>
      <w:r w:rsidRPr="00A90538">
        <w:rPr>
          <w:b/>
          <w:bCs/>
        </w:rPr>
        <w:t>9. Review and Monitoring</w:t>
      </w:r>
    </w:p>
    <w:p w14:paraId="686906E2" w14:textId="77777777" w:rsidR="00A90538" w:rsidRPr="00A90538" w:rsidRDefault="00A90538" w:rsidP="00A90538">
      <w:r w:rsidRPr="00A90538">
        <w:t xml:space="preserve">This policy will be reviewed annually, or earlier </w:t>
      </w:r>
      <w:proofErr w:type="gramStart"/>
      <w:r w:rsidRPr="00A90538">
        <w:t>where</w:t>
      </w:r>
      <w:proofErr w:type="gramEnd"/>
      <w:r w:rsidRPr="00A90538">
        <w:t xml:space="preserve"> there is a change in legislation, standards, or the facility's operational environment. The Director of Nursing is responsible for initiating the review process.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4"/>
        <w:gridCol w:w="555"/>
        <w:gridCol w:w="578"/>
        <w:gridCol w:w="1120"/>
      </w:tblGrid>
      <w:tr w:rsidR="00A90538" w:rsidRPr="00A90538" w14:paraId="780E725A" w14:textId="77777777">
        <w:trPr>
          <w:tblCellSpacing w:w="15" w:type="dxa"/>
        </w:trPr>
        <w:tc>
          <w:tcPr>
            <w:tcW w:w="0" w:type="auto"/>
            <w:vAlign w:val="center"/>
            <w:hideMark/>
          </w:tcPr>
          <w:p w14:paraId="2039FB73" w14:textId="77777777" w:rsidR="00A90538" w:rsidRPr="00A90538" w:rsidRDefault="00A90538" w:rsidP="00A90538">
            <w:pPr>
              <w:rPr>
                <w:b/>
                <w:bCs/>
              </w:rPr>
            </w:pPr>
            <w:r w:rsidRPr="00A90538">
              <w:rPr>
                <w:b/>
                <w:bCs/>
              </w:rPr>
              <w:t>Reviewed By</w:t>
            </w:r>
          </w:p>
        </w:tc>
        <w:tc>
          <w:tcPr>
            <w:tcW w:w="0" w:type="auto"/>
            <w:vAlign w:val="center"/>
            <w:hideMark/>
          </w:tcPr>
          <w:p w14:paraId="6B701B1B" w14:textId="77777777" w:rsidR="00A90538" w:rsidRPr="00A90538" w:rsidRDefault="00A90538" w:rsidP="00A90538">
            <w:pPr>
              <w:rPr>
                <w:b/>
                <w:bCs/>
              </w:rPr>
            </w:pPr>
            <w:r w:rsidRPr="00A90538">
              <w:rPr>
                <w:b/>
                <w:bCs/>
              </w:rPr>
              <w:t>Role</w:t>
            </w:r>
          </w:p>
        </w:tc>
        <w:tc>
          <w:tcPr>
            <w:tcW w:w="0" w:type="auto"/>
            <w:vAlign w:val="center"/>
            <w:hideMark/>
          </w:tcPr>
          <w:p w14:paraId="46CCBAB7" w14:textId="77777777" w:rsidR="00A90538" w:rsidRPr="00A90538" w:rsidRDefault="00A90538" w:rsidP="00A90538">
            <w:pPr>
              <w:rPr>
                <w:b/>
                <w:bCs/>
              </w:rPr>
            </w:pPr>
            <w:r w:rsidRPr="00A90538">
              <w:rPr>
                <w:b/>
                <w:bCs/>
              </w:rPr>
              <w:t>Date</w:t>
            </w:r>
          </w:p>
        </w:tc>
        <w:tc>
          <w:tcPr>
            <w:tcW w:w="0" w:type="auto"/>
            <w:vAlign w:val="center"/>
            <w:hideMark/>
          </w:tcPr>
          <w:p w14:paraId="3723EB81" w14:textId="77777777" w:rsidR="00A90538" w:rsidRPr="00A90538" w:rsidRDefault="00A90538" w:rsidP="00A90538">
            <w:pPr>
              <w:rPr>
                <w:b/>
                <w:bCs/>
              </w:rPr>
            </w:pPr>
            <w:r w:rsidRPr="00A90538">
              <w:rPr>
                <w:b/>
                <w:bCs/>
              </w:rPr>
              <w:t>Signature</w:t>
            </w:r>
          </w:p>
        </w:tc>
      </w:tr>
      <w:tr w:rsidR="00A90538" w:rsidRPr="00A90538" w14:paraId="00BC4000" w14:textId="77777777">
        <w:trPr>
          <w:tblCellSpacing w:w="15" w:type="dxa"/>
        </w:trPr>
        <w:tc>
          <w:tcPr>
            <w:tcW w:w="0" w:type="auto"/>
            <w:vAlign w:val="center"/>
            <w:hideMark/>
          </w:tcPr>
          <w:p w14:paraId="5D45D344" w14:textId="77777777" w:rsidR="00A90538" w:rsidRPr="00A90538" w:rsidRDefault="00A90538" w:rsidP="00A90538">
            <w:r w:rsidRPr="00A90538">
              <w:t> </w:t>
            </w:r>
          </w:p>
        </w:tc>
        <w:tc>
          <w:tcPr>
            <w:tcW w:w="0" w:type="auto"/>
            <w:vAlign w:val="center"/>
            <w:hideMark/>
          </w:tcPr>
          <w:p w14:paraId="5AC6B92F" w14:textId="77777777" w:rsidR="00A90538" w:rsidRPr="00A90538" w:rsidRDefault="00A90538" w:rsidP="00A90538">
            <w:r w:rsidRPr="00A90538">
              <w:t> </w:t>
            </w:r>
          </w:p>
        </w:tc>
        <w:tc>
          <w:tcPr>
            <w:tcW w:w="0" w:type="auto"/>
            <w:vAlign w:val="center"/>
            <w:hideMark/>
          </w:tcPr>
          <w:p w14:paraId="14BB25FB" w14:textId="77777777" w:rsidR="00A90538" w:rsidRPr="00A90538" w:rsidRDefault="00A90538" w:rsidP="00A90538">
            <w:r w:rsidRPr="00A90538">
              <w:t> </w:t>
            </w:r>
          </w:p>
        </w:tc>
        <w:tc>
          <w:tcPr>
            <w:tcW w:w="0" w:type="auto"/>
            <w:vAlign w:val="center"/>
            <w:hideMark/>
          </w:tcPr>
          <w:p w14:paraId="6AACC2DB" w14:textId="77777777" w:rsidR="00A90538" w:rsidRPr="00A90538" w:rsidRDefault="00A90538" w:rsidP="00A90538">
            <w:r w:rsidRPr="00A90538">
              <w:t> </w:t>
            </w:r>
          </w:p>
        </w:tc>
      </w:tr>
      <w:tr w:rsidR="00A90538" w:rsidRPr="00A90538" w14:paraId="56398D7E" w14:textId="77777777">
        <w:trPr>
          <w:tblCellSpacing w:w="15" w:type="dxa"/>
        </w:trPr>
        <w:tc>
          <w:tcPr>
            <w:tcW w:w="0" w:type="auto"/>
            <w:vAlign w:val="center"/>
            <w:hideMark/>
          </w:tcPr>
          <w:p w14:paraId="50EFFDD1" w14:textId="77777777" w:rsidR="00A90538" w:rsidRPr="00A90538" w:rsidRDefault="00A90538" w:rsidP="00A90538">
            <w:pPr>
              <w:rPr>
                <w:b/>
                <w:bCs/>
              </w:rPr>
            </w:pPr>
            <w:r w:rsidRPr="00A90538">
              <w:rPr>
                <w:b/>
                <w:bCs/>
              </w:rPr>
              <w:lastRenderedPageBreak/>
              <w:t>Approved By</w:t>
            </w:r>
          </w:p>
        </w:tc>
        <w:tc>
          <w:tcPr>
            <w:tcW w:w="0" w:type="auto"/>
            <w:vAlign w:val="center"/>
            <w:hideMark/>
          </w:tcPr>
          <w:p w14:paraId="21E90F26" w14:textId="77777777" w:rsidR="00A90538" w:rsidRPr="00A90538" w:rsidRDefault="00A90538" w:rsidP="00A90538">
            <w:pPr>
              <w:rPr>
                <w:b/>
                <w:bCs/>
              </w:rPr>
            </w:pPr>
            <w:r w:rsidRPr="00A90538">
              <w:rPr>
                <w:b/>
                <w:bCs/>
              </w:rPr>
              <w:t>Role</w:t>
            </w:r>
          </w:p>
        </w:tc>
        <w:tc>
          <w:tcPr>
            <w:tcW w:w="0" w:type="auto"/>
            <w:vAlign w:val="center"/>
            <w:hideMark/>
          </w:tcPr>
          <w:p w14:paraId="04F6EA0B" w14:textId="77777777" w:rsidR="00A90538" w:rsidRPr="00A90538" w:rsidRDefault="00A90538" w:rsidP="00A90538">
            <w:pPr>
              <w:rPr>
                <w:b/>
                <w:bCs/>
              </w:rPr>
            </w:pPr>
            <w:r w:rsidRPr="00A90538">
              <w:rPr>
                <w:b/>
                <w:bCs/>
              </w:rPr>
              <w:t>Date</w:t>
            </w:r>
          </w:p>
        </w:tc>
        <w:tc>
          <w:tcPr>
            <w:tcW w:w="0" w:type="auto"/>
            <w:vAlign w:val="center"/>
            <w:hideMark/>
          </w:tcPr>
          <w:p w14:paraId="0F7D552E" w14:textId="77777777" w:rsidR="00A90538" w:rsidRPr="00A90538" w:rsidRDefault="00A90538" w:rsidP="00A90538">
            <w:pPr>
              <w:rPr>
                <w:b/>
                <w:bCs/>
              </w:rPr>
            </w:pPr>
            <w:r w:rsidRPr="00A90538">
              <w:rPr>
                <w:b/>
                <w:bCs/>
              </w:rPr>
              <w:t>Signature</w:t>
            </w:r>
          </w:p>
        </w:tc>
      </w:tr>
      <w:tr w:rsidR="00A90538" w:rsidRPr="00A90538" w14:paraId="18713A17" w14:textId="77777777">
        <w:trPr>
          <w:tblCellSpacing w:w="15" w:type="dxa"/>
        </w:trPr>
        <w:tc>
          <w:tcPr>
            <w:tcW w:w="0" w:type="auto"/>
            <w:vAlign w:val="center"/>
            <w:hideMark/>
          </w:tcPr>
          <w:p w14:paraId="78F5F50F" w14:textId="77777777" w:rsidR="00A90538" w:rsidRPr="00A90538" w:rsidRDefault="00A90538" w:rsidP="00A90538">
            <w:r w:rsidRPr="00A90538">
              <w:t> </w:t>
            </w:r>
          </w:p>
        </w:tc>
        <w:tc>
          <w:tcPr>
            <w:tcW w:w="0" w:type="auto"/>
            <w:vAlign w:val="center"/>
            <w:hideMark/>
          </w:tcPr>
          <w:p w14:paraId="0EC73BEF" w14:textId="77777777" w:rsidR="00A90538" w:rsidRPr="00A90538" w:rsidRDefault="00A90538" w:rsidP="00A90538">
            <w:r w:rsidRPr="00A90538">
              <w:t> </w:t>
            </w:r>
          </w:p>
        </w:tc>
        <w:tc>
          <w:tcPr>
            <w:tcW w:w="0" w:type="auto"/>
            <w:vAlign w:val="center"/>
            <w:hideMark/>
          </w:tcPr>
          <w:p w14:paraId="0C53007E" w14:textId="77777777" w:rsidR="00A90538" w:rsidRPr="00A90538" w:rsidRDefault="00A90538" w:rsidP="00A90538">
            <w:r w:rsidRPr="00A90538">
              <w:t> </w:t>
            </w:r>
          </w:p>
        </w:tc>
        <w:tc>
          <w:tcPr>
            <w:tcW w:w="0" w:type="auto"/>
            <w:vAlign w:val="center"/>
            <w:hideMark/>
          </w:tcPr>
          <w:p w14:paraId="67468BE2" w14:textId="77777777" w:rsidR="00A90538" w:rsidRPr="00A90538" w:rsidRDefault="00A90538" w:rsidP="00A90538">
            <w:r w:rsidRPr="00A90538">
              <w:t> </w:t>
            </w:r>
          </w:p>
        </w:tc>
      </w:tr>
    </w:tbl>
    <w:p w14:paraId="53E80A41" w14:textId="77777777" w:rsidR="00A90538" w:rsidRDefault="00A90538"/>
    <w:sectPr w:rsidR="00A90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755"/>
    <w:multiLevelType w:val="multilevel"/>
    <w:tmpl w:val="3DEC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A1CEF"/>
    <w:multiLevelType w:val="multilevel"/>
    <w:tmpl w:val="43EE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27058"/>
    <w:multiLevelType w:val="multilevel"/>
    <w:tmpl w:val="6478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76C68"/>
    <w:multiLevelType w:val="multilevel"/>
    <w:tmpl w:val="5794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08710E"/>
    <w:multiLevelType w:val="multilevel"/>
    <w:tmpl w:val="101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173723"/>
    <w:multiLevelType w:val="multilevel"/>
    <w:tmpl w:val="CBD0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036DE0"/>
    <w:multiLevelType w:val="multilevel"/>
    <w:tmpl w:val="0ECE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A04DA6"/>
    <w:multiLevelType w:val="multilevel"/>
    <w:tmpl w:val="5554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05103"/>
    <w:multiLevelType w:val="multilevel"/>
    <w:tmpl w:val="5646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316952">
    <w:abstractNumId w:val="3"/>
  </w:num>
  <w:num w:numId="2" w16cid:durableId="811479569">
    <w:abstractNumId w:val="8"/>
  </w:num>
  <w:num w:numId="3" w16cid:durableId="604584069">
    <w:abstractNumId w:val="5"/>
  </w:num>
  <w:num w:numId="4" w16cid:durableId="1930890176">
    <w:abstractNumId w:val="6"/>
  </w:num>
  <w:num w:numId="5" w16cid:durableId="381561603">
    <w:abstractNumId w:val="0"/>
  </w:num>
  <w:num w:numId="6" w16cid:durableId="1985349879">
    <w:abstractNumId w:val="4"/>
  </w:num>
  <w:num w:numId="7" w16cid:durableId="531575351">
    <w:abstractNumId w:val="1"/>
  </w:num>
  <w:num w:numId="8" w16cid:durableId="694310491">
    <w:abstractNumId w:val="7"/>
  </w:num>
  <w:num w:numId="9" w16cid:durableId="591862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38"/>
    <w:rsid w:val="009D2655"/>
    <w:rsid w:val="00A90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6FA9"/>
  <w15:chartTrackingRefBased/>
  <w15:docId w15:val="{42298BB6-FB84-469D-ACA1-7A7D058E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5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5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5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5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5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5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5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5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538"/>
    <w:rPr>
      <w:rFonts w:eastAsiaTheme="majorEastAsia" w:cstheme="majorBidi"/>
      <w:color w:val="272727" w:themeColor="text1" w:themeTint="D8"/>
    </w:rPr>
  </w:style>
  <w:style w:type="paragraph" w:styleId="Title">
    <w:name w:val="Title"/>
    <w:basedOn w:val="Normal"/>
    <w:next w:val="Normal"/>
    <w:link w:val="TitleChar"/>
    <w:uiPriority w:val="10"/>
    <w:qFormat/>
    <w:rsid w:val="00A90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538"/>
    <w:pPr>
      <w:spacing w:before="160"/>
      <w:jc w:val="center"/>
    </w:pPr>
    <w:rPr>
      <w:i/>
      <w:iCs/>
      <w:color w:val="404040" w:themeColor="text1" w:themeTint="BF"/>
    </w:rPr>
  </w:style>
  <w:style w:type="character" w:customStyle="1" w:styleId="QuoteChar">
    <w:name w:val="Quote Char"/>
    <w:basedOn w:val="DefaultParagraphFont"/>
    <w:link w:val="Quote"/>
    <w:uiPriority w:val="29"/>
    <w:rsid w:val="00A90538"/>
    <w:rPr>
      <w:i/>
      <w:iCs/>
      <w:color w:val="404040" w:themeColor="text1" w:themeTint="BF"/>
    </w:rPr>
  </w:style>
  <w:style w:type="paragraph" w:styleId="ListParagraph">
    <w:name w:val="List Paragraph"/>
    <w:basedOn w:val="Normal"/>
    <w:uiPriority w:val="34"/>
    <w:qFormat/>
    <w:rsid w:val="00A90538"/>
    <w:pPr>
      <w:ind w:left="720"/>
      <w:contextualSpacing/>
    </w:pPr>
  </w:style>
  <w:style w:type="character" w:styleId="IntenseEmphasis">
    <w:name w:val="Intense Emphasis"/>
    <w:basedOn w:val="DefaultParagraphFont"/>
    <w:uiPriority w:val="21"/>
    <w:qFormat/>
    <w:rsid w:val="00A90538"/>
    <w:rPr>
      <w:i/>
      <w:iCs/>
      <w:color w:val="0F4761" w:themeColor="accent1" w:themeShade="BF"/>
    </w:rPr>
  </w:style>
  <w:style w:type="paragraph" w:styleId="IntenseQuote">
    <w:name w:val="Intense Quote"/>
    <w:basedOn w:val="Normal"/>
    <w:next w:val="Normal"/>
    <w:link w:val="IntenseQuoteChar"/>
    <w:uiPriority w:val="30"/>
    <w:qFormat/>
    <w:rsid w:val="00A90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538"/>
    <w:rPr>
      <w:i/>
      <w:iCs/>
      <w:color w:val="0F4761" w:themeColor="accent1" w:themeShade="BF"/>
    </w:rPr>
  </w:style>
  <w:style w:type="character" w:styleId="IntenseReference">
    <w:name w:val="Intense Reference"/>
    <w:basedOn w:val="DefaultParagraphFont"/>
    <w:uiPriority w:val="32"/>
    <w:qFormat/>
    <w:rsid w:val="00A905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Paul</dc:creator>
  <cp:keywords/>
  <dc:description/>
  <cp:lastModifiedBy>Nathaniel Paul</cp:lastModifiedBy>
  <cp:revision>1</cp:revision>
  <dcterms:created xsi:type="dcterms:W3CDTF">2026-05-26T05:04:00Z</dcterms:created>
  <dcterms:modified xsi:type="dcterms:W3CDTF">2026-05-26T05:05:00Z</dcterms:modified>
</cp:coreProperties>
</file>