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Policy Title:</w:t>
      </w:r>
      <w:r w:rsidDel="00000000" w:rsidR="00000000" w:rsidRPr="00000000">
        <w:rPr>
          <w:rFonts w:ascii="Times New Roman" w:cs="Times New Roman" w:eastAsia="Times New Roman" w:hAnsi="Times New Roman"/>
          <w:sz w:val="24"/>
          <w:szCs w:val="24"/>
          <w:rtl w:val="0"/>
        </w:rPr>
        <w:t xml:space="preserve"> Staff Wellbeing and Mental Health Policy</w:t>
      </w:r>
    </w:p>
    <w:p w:rsidR="00000000" w:rsidDel="00000000" w:rsidP="00000000" w:rsidRDefault="00000000" w:rsidRPr="00000000" w14:paraId="00000002">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Policy Number:</w:t>
      </w:r>
      <w:r w:rsidDel="00000000" w:rsidR="00000000" w:rsidRPr="00000000">
        <w:rPr>
          <w:rFonts w:ascii="Times New Roman" w:cs="Times New Roman" w:eastAsia="Times New Roman" w:hAnsi="Times New Roman"/>
          <w:sz w:val="24"/>
          <w:szCs w:val="24"/>
          <w:rtl w:val="0"/>
        </w:rPr>
        <w:t xml:space="preserve"> [POLICY NUMBER]</w:t>
      </w:r>
    </w:p>
    <w:p w:rsidR="00000000" w:rsidDel="00000000" w:rsidP="00000000" w:rsidRDefault="00000000" w:rsidRPr="00000000" w14:paraId="00000003">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Organisation:</w:t>
      </w:r>
      <w:r w:rsidDel="00000000" w:rsidR="00000000" w:rsidRPr="00000000">
        <w:rPr>
          <w:rFonts w:ascii="Times New Roman" w:cs="Times New Roman" w:eastAsia="Times New Roman" w:hAnsi="Times New Roman"/>
          <w:sz w:val="24"/>
          <w:szCs w:val="24"/>
          <w:rtl w:val="0"/>
        </w:rPr>
        <w:t xml:space="preserve"> [ORGANISATION NAME]</w:t>
      </w:r>
    </w:p>
    <w:p w:rsidR="00000000" w:rsidDel="00000000" w:rsidP="00000000" w:rsidRDefault="00000000" w:rsidRPr="00000000" w14:paraId="00000004">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Version:</w:t>
      </w:r>
      <w:r w:rsidDel="00000000" w:rsidR="00000000" w:rsidRPr="00000000">
        <w:rPr>
          <w:rFonts w:ascii="Times New Roman" w:cs="Times New Roman" w:eastAsia="Times New Roman" w:hAnsi="Times New Roman"/>
          <w:sz w:val="24"/>
          <w:szCs w:val="24"/>
          <w:rtl w:val="0"/>
        </w:rPr>
        <w:t xml:space="preserve"> 1.0</w:t>
      </w:r>
    </w:p>
    <w:p w:rsidR="00000000" w:rsidDel="00000000" w:rsidP="00000000" w:rsidRDefault="00000000" w:rsidRPr="00000000" w14:paraId="00000005">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Date Approved:</w:t>
      </w:r>
      <w:r w:rsidDel="00000000" w:rsidR="00000000" w:rsidRPr="00000000">
        <w:rPr>
          <w:rFonts w:ascii="Times New Roman" w:cs="Times New Roman" w:eastAsia="Times New Roman" w:hAnsi="Times New Roman"/>
          <w:sz w:val="24"/>
          <w:szCs w:val="24"/>
          <w:rtl w:val="0"/>
        </w:rPr>
        <w:t xml:space="preserve"> [DATE]</w:t>
      </w:r>
    </w:p>
    <w:p w:rsidR="00000000" w:rsidDel="00000000" w:rsidP="00000000" w:rsidRDefault="00000000" w:rsidRPr="00000000" w14:paraId="00000006">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Review Date:</w:t>
      </w:r>
      <w:r w:rsidDel="00000000" w:rsidR="00000000" w:rsidRPr="00000000">
        <w:rPr>
          <w:rFonts w:ascii="Times New Roman" w:cs="Times New Roman" w:eastAsia="Times New Roman" w:hAnsi="Times New Roman"/>
          <w:sz w:val="24"/>
          <w:szCs w:val="24"/>
          <w:rtl w:val="0"/>
        </w:rPr>
        <w:t xml:space="preserve"> [REVIEW DATE]</w:t>
      </w:r>
    </w:p>
    <w:p w:rsidR="00000000" w:rsidDel="00000000" w:rsidP="00000000" w:rsidRDefault="00000000" w:rsidRPr="00000000" w14:paraId="00000007">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Approved By:</w:t>
      </w:r>
      <w:r w:rsidDel="00000000" w:rsidR="00000000" w:rsidRPr="00000000">
        <w:rPr>
          <w:rFonts w:ascii="Times New Roman" w:cs="Times New Roman" w:eastAsia="Times New Roman" w:hAnsi="Times New Roman"/>
          <w:sz w:val="24"/>
          <w:szCs w:val="24"/>
          <w:rtl w:val="0"/>
        </w:rPr>
        <w:t xml:space="preserve"> [NAME AND POSITION]</w:t>
      </w:r>
    </w:p>
    <w:p w:rsidR="00000000" w:rsidDel="00000000" w:rsidP="00000000" w:rsidRDefault="00000000" w:rsidRPr="00000000" w14:paraId="0000000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9">
      <w:pPr>
        <w:pStyle w:val="Heading2"/>
        <w:keepNext w:val="0"/>
        <w:keepLines w:val="0"/>
        <w:spacing w:after="80" w:lineRule="auto"/>
        <w:rPr>
          <w:rFonts w:ascii="Times New Roman" w:cs="Times New Roman" w:eastAsia="Times New Roman" w:hAnsi="Times New Roman"/>
          <w:b w:val="1"/>
          <w:bCs w:val="1"/>
          <w:sz w:val="34"/>
          <w:szCs w:val="34"/>
        </w:rPr>
      </w:pPr>
      <w:bookmarkStart w:colFirst="0" w:colLast="0" w:name="_cbx6zivul82" w:id="0"/>
      <w:bookmarkEnd w:id="0"/>
      <w:r w:rsidDel="00000000" w:rsidR="00000000" w:rsidRPr="00000000">
        <w:rPr>
          <w:rFonts w:ascii="Times New Roman" w:cs="Times New Roman" w:eastAsia="Times New Roman" w:hAnsi="Times New Roman"/>
          <w:b w:val="1"/>
          <w:bCs w:val="1"/>
          <w:sz w:val="34"/>
          <w:szCs w:val="34"/>
          <w:rtl w:val="0"/>
        </w:rPr>
        <w:t xml:space="preserve">1. Purpose</w:t>
      </w:r>
    </w:p>
    <w:p w:rsidR="00000000" w:rsidDel="00000000" w:rsidP="00000000" w:rsidRDefault="00000000" w:rsidRPr="00000000" w14:paraId="0000000A">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policy sets out [ORGANISATION NAME]'s commitment to protecting and supporting the mental health and psychological wellbeing of all staff. It establishes a clear framework for identifying psychosocial hazards, providing appropriate support, and responding early when a staff member is experiencing mental health difficulties.</w:t>
      </w:r>
    </w:p>
    <w:p w:rsidR="00000000" w:rsidDel="00000000" w:rsidP="00000000" w:rsidRDefault="00000000" w:rsidRPr="00000000" w14:paraId="0000000B">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policy applies equally to all employment arrangements and reflects the organisation's obligations under the Work Health and Safety Act 2011 and the Strengthened Aged Care Quality Standards. It is designed to reduce workforce burnout, support staff retention, and create a workplace where people feel safe seeking help without fear of stigma or consequences.</w:t>
      </w:r>
    </w:p>
    <w:p w:rsidR="00000000" w:rsidDel="00000000" w:rsidP="00000000" w:rsidRDefault="00000000" w:rsidRPr="00000000" w14:paraId="0000000C">
      <w:pPr>
        <w:pStyle w:val="Heading2"/>
        <w:keepNext w:val="0"/>
        <w:keepLines w:val="0"/>
        <w:spacing w:after="80" w:lineRule="auto"/>
        <w:rPr>
          <w:rFonts w:ascii="Times New Roman" w:cs="Times New Roman" w:eastAsia="Times New Roman" w:hAnsi="Times New Roman"/>
          <w:b w:val="1"/>
          <w:bCs w:val="1"/>
          <w:sz w:val="34"/>
          <w:szCs w:val="34"/>
        </w:rPr>
      </w:pPr>
      <w:bookmarkStart w:colFirst="0" w:colLast="0" w:name="_5imm6x4gars5" w:id="1"/>
      <w:bookmarkEnd w:id="1"/>
      <w:r w:rsidDel="00000000" w:rsidR="00000000" w:rsidRPr="00000000">
        <w:rPr>
          <w:rFonts w:ascii="Times New Roman" w:cs="Times New Roman" w:eastAsia="Times New Roman" w:hAnsi="Times New Roman"/>
          <w:b w:val="1"/>
          <w:bCs w:val="1"/>
          <w:sz w:val="34"/>
          <w:szCs w:val="34"/>
          <w:rtl w:val="0"/>
        </w:rPr>
        <w:t xml:space="preserve">2. Scope</w:t>
      </w:r>
    </w:p>
    <w:p w:rsidR="00000000" w:rsidDel="00000000" w:rsidP="00000000" w:rsidRDefault="00000000" w:rsidRPr="00000000" w14:paraId="0000000D">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policy applies to all people employed by or working on behalf of [ORGANISATION NAME], including:</w:t>
      </w:r>
    </w:p>
    <w:p w:rsidR="00000000" w:rsidDel="00000000" w:rsidP="00000000" w:rsidRDefault="00000000" w:rsidRPr="00000000" w14:paraId="0000000E">
      <w:pPr>
        <w:numPr>
          <w:ilvl w:val="0"/>
          <w:numId w:val="1"/>
        </w:numPr>
        <w:spacing w:after="0" w:afterAutospacing="0" w:before="240" w:lineRule="auto"/>
        <w:ind w:left="720" w:hanging="360"/>
      </w:pPr>
      <w:r w:rsidDel="00000000" w:rsidR="00000000" w:rsidRPr="00000000">
        <w:rPr>
          <w:rFonts w:ascii="Times New Roman" w:cs="Times New Roman" w:eastAsia="Times New Roman" w:hAnsi="Times New Roman"/>
          <w:sz w:val="24"/>
          <w:szCs w:val="24"/>
          <w:rtl w:val="0"/>
        </w:rPr>
        <w:t xml:space="preserve">Permanent, part-time, and casual employees</w:t>
      </w:r>
    </w:p>
    <w:p w:rsidR="00000000" w:rsidDel="00000000" w:rsidP="00000000" w:rsidRDefault="00000000" w:rsidRPr="00000000" w14:paraId="0000000F">
      <w:pPr>
        <w:numPr>
          <w:ilvl w:val="0"/>
          <w:numId w:val="1"/>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Registered nurses, enrolled nurses, and personal care workers</w:t>
      </w:r>
    </w:p>
    <w:p w:rsidR="00000000" w:rsidDel="00000000" w:rsidP="00000000" w:rsidRDefault="00000000" w:rsidRPr="00000000" w14:paraId="00000010">
      <w:pPr>
        <w:numPr>
          <w:ilvl w:val="0"/>
          <w:numId w:val="1"/>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Allied health practitioners and clinical staff</w:t>
      </w:r>
    </w:p>
    <w:p w:rsidR="00000000" w:rsidDel="00000000" w:rsidP="00000000" w:rsidRDefault="00000000" w:rsidRPr="00000000" w14:paraId="00000011">
      <w:pPr>
        <w:numPr>
          <w:ilvl w:val="0"/>
          <w:numId w:val="1"/>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Administrative, hospitality, and facilities staff</w:t>
      </w:r>
    </w:p>
    <w:p w:rsidR="00000000" w:rsidDel="00000000" w:rsidP="00000000" w:rsidRDefault="00000000" w:rsidRPr="00000000" w14:paraId="00000012">
      <w:pPr>
        <w:numPr>
          <w:ilvl w:val="0"/>
          <w:numId w:val="1"/>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Managers and supervisors at all levels</w:t>
      </w:r>
    </w:p>
    <w:p w:rsidR="00000000" w:rsidDel="00000000" w:rsidP="00000000" w:rsidRDefault="00000000" w:rsidRPr="00000000" w14:paraId="00000013">
      <w:pPr>
        <w:numPr>
          <w:ilvl w:val="0"/>
          <w:numId w:val="1"/>
        </w:numPr>
        <w:spacing w:after="24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Volunteers and contractors where they are subject to the organisation's WHS obligations</w:t>
      </w:r>
    </w:p>
    <w:p w:rsidR="00000000" w:rsidDel="00000000" w:rsidP="00000000" w:rsidRDefault="00000000" w:rsidRPr="00000000" w14:paraId="00000014">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policy applies across all sites, including residential facilities, home care settings, and administrative offices operated by [ORGANISATION NAME].</w:t>
      </w:r>
    </w:p>
    <w:p w:rsidR="00000000" w:rsidDel="00000000" w:rsidP="00000000" w:rsidRDefault="00000000" w:rsidRPr="00000000" w14:paraId="00000015">
      <w:pPr>
        <w:pStyle w:val="Heading2"/>
        <w:keepNext w:val="0"/>
        <w:keepLines w:val="0"/>
        <w:spacing w:after="80" w:lineRule="auto"/>
        <w:rPr>
          <w:rFonts w:ascii="Times New Roman" w:cs="Times New Roman" w:eastAsia="Times New Roman" w:hAnsi="Times New Roman"/>
          <w:b w:val="1"/>
          <w:bCs w:val="1"/>
          <w:sz w:val="34"/>
          <w:szCs w:val="34"/>
        </w:rPr>
      </w:pPr>
      <w:bookmarkStart w:colFirst="0" w:colLast="0" w:name="_g1hx0z64r00l" w:id="2"/>
      <w:bookmarkEnd w:id="2"/>
      <w:r w:rsidDel="00000000" w:rsidR="00000000" w:rsidRPr="00000000">
        <w:rPr>
          <w:rFonts w:ascii="Times New Roman" w:cs="Times New Roman" w:eastAsia="Times New Roman" w:hAnsi="Times New Roman"/>
          <w:b w:val="1"/>
          <w:bCs w:val="1"/>
          <w:sz w:val="34"/>
          <w:szCs w:val="34"/>
          <w:rtl w:val="0"/>
        </w:rPr>
        <w:t xml:space="preserve">3. Definitions</w:t>
      </w:r>
    </w:p>
    <w:tbl>
      <w:tblPr>
        <w:tblStyle w:val="Table1"/>
        <w:tblW w:w="87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055"/>
        <w:gridCol w:w="6705"/>
        <w:tblGridChange w:id="0">
          <w:tblGrid>
            <w:gridCol w:w="2055"/>
            <w:gridCol w:w="6705"/>
          </w:tblGrid>
        </w:tblGridChange>
      </w:tblGrid>
      <w:tr>
        <w:trPr>
          <w:cantSplit w:val="0"/>
          <w:trHeight w:val="510" w:hRule="atLeast"/>
          <w:tblHeader w:val="0"/>
        </w:trPr>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1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Term</w:t>
            </w:r>
            <w:r w:rsidDel="00000000" w:rsidR="00000000" w:rsidRPr="00000000">
              <w:rPr>
                <w:rtl w:val="0"/>
              </w:rPr>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1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Definition</w:t>
            </w:r>
            <w:r w:rsidDel="00000000" w:rsidR="00000000" w:rsidRPr="00000000">
              <w:rPr>
                <w:rtl w:val="0"/>
              </w:rPr>
            </w:r>
          </w:p>
        </w:tc>
      </w:tr>
      <w:tr>
        <w:trPr>
          <w:cantSplit w:val="0"/>
          <w:trHeight w:val="1500" w:hRule="atLeast"/>
          <w:tblHeader w:val="0"/>
        </w:trPr>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1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Psychosocial hazard</w:t>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1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hazard that arises from, or relates to, the design or management of work, the work environment, workplace interactions, or worker behaviour, and may cause psychological or physical harm. Examples include excessive job demands, poor workplace relationships, and exposure to traumatic events.</w:t>
            </w:r>
          </w:p>
        </w:tc>
      </w:tr>
      <w:tr>
        <w:trPr>
          <w:cantSplit w:val="0"/>
          <w:trHeight w:val="1245" w:hRule="atLeast"/>
          <w:tblHeader w:val="0"/>
        </w:trPr>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1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Burnout</w:t>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1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state of chronic occupational stress characterised by emotional exhaustion, reduced sense of personal accomplishment, and depersonalisation. It is a recognised psychosocial risk in the aged care sector.</w:t>
            </w:r>
          </w:p>
        </w:tc>
      </w:tr>
      <w:tr>
        <w:trPr>
          <w:cantSplit w:val="0"/>
          <w:trHeight w:val="1245" w:hRule="atLeast"/>
          <w:tblHeader w:val="0"/>
        </w:trPr>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1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Employee Assistance Programme (EAP)</w:t>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1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confidential counselling and support service provided by an external provider and made available to all staff at no cost. EAP services may include psychological counselling, financial advice, and crisis support.</w:t>
            </w:r>
          </w:p>
        </w:tc>
      </w:tr>
      <w:tr>
        <w:trPr>
          <w:cantSplit w:val="0"/>
          <w:trHeight w:val="1005" w:hRule="atLeast"/>
          <w:tblHeader w:val="0"/>
        </w:trPr>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1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Early intervention</w:t>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1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Action taken by a manager or HR representative at the first signs of a staff member experiencing mental health difficulties, with the goal of providing support before the situation deteriorates further.</w:t>
            </w:r>
          </w:p>
        </w:tc>
      </w:tr>
      <w:tr>
        <w:trPr>
          <w:cantSplit w:val="0"/>
          <w:trHeight w:val="1245" w:hRule="atLeast"/>
          <w:tblHeader w:val="0"/>
        </w:trPr>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2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Return-to-work plan</w:t>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2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documented, agreed plan that supports a staff member in returning to work following a period of leave related to mental health or psychological injury, with adjustments to duties or hours as appropriate.</w:t>
            </w:r>
          </w:p>
        </w:tc>
      </w:tr>
      <w:tr>
        <w:trPr>
          <w:cantSplit w:val="0"/>
          <w:trHeight w:val="1005" w:hRule="atLeast"/>
          <w:tblHeader w:val="0"/>
        </w:trPr>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2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Psychological safety</w:t>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2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workplace condition in which staff feel safe to speak up, raise concerns, and seek help without fear of punishment, embarrassment, or negative consequences.</w:t>
            </w:r>
          </w:p>
        </w:tc>
      </w:tr>
    </w:tbl>
    <w:p w:rsidR="00000000" w:rsidDel="00000000" w:rsidP="00000000" w:rsidRDefault="00000000" w:rsidRPr="00000000" w14:paraId="00000024">
      <w:pPr>
        <w:pStyle w:val="Heading2"/>
        <w:keepNext w:val="0"/>
        <w:keepLines w:val="0"/>
        <w:spacing w:after="80" w:lineRule="auto"/>
        <w:rPr>
          <w:rFonts w:ascii="Times New Roman" w:cs="Times New Roman" w:eastAsia="Times New Roman" w:hAnsi="Times New Roman"/>
          <w:b w:val="1"/>
          <w:bCs w:val="1"/>
          <w:sz w:val="34"/>
          <w:szCs w:val="34"/>
        </w:rPr>
      </w:pPr>
      <w:bookmarkStart w:colFirst="0" w:colLast="0" w:name="_su5x5o1uilhz" w:id="3"/>
      <w:bookmarkEnd w:id="3"/>
      <w:r w:rsidDel="00000000" w:rsidR="00000000" w:rsidRPr="00000000">
        <w:rPr>
          <w:rFonts w:ascii="Times New Roman" w:cs="Times New Roman" w:eastAsia="Times New Roman" w:hAnsi="Times New Roman"/>
          <w:b w:val="1"/>
          <w:bCs w:val="1"/>
          <w:sz w:val="34"/>
          <w:szCs w:val="34"/>
          <w:rtl w:val="0"/>
        </w:rPr>
        <w:t xml:space="preserve">4. Legislative and Regulatory Framework</w:t>
      </w:r>
    </w:p>
    <w:p w:rsidR="00000000" w:rsidDel="00000000" w:rsidP="00000000" w:rsidRDefault="00000000" w:rsidRPr="00000000" w14:paraId="00000025">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policy is informed by the following legislation, standards, and guidelines:</w:t>
      </w:r>
    </w:p>
    <w:p w:rsidR="00000000" w:rsidDel="00000000" w:rsidP="00000000" w:rsidRDefault="00000000" w:rsidRPr="00000000" w14:paraId="00000026">
      <w:pPr>
        <w:numPr>
          <w:ilvl w:val="0"/>
          <w:numId w:val="2"/>
        </w:numPr>
        <w:spacing w:after="0" w:afterAutospacing="0" w:before="240" w:lineRule="auto"/>
        <w:ind w:left="720" w:hanging="360"/>
      </w:pPr>
      <w:r w:rsidDel="00000000" w:rsidR="00000000" w:rsidRPr="00000000">
        <w:rPr>
          <w:rFonts w:ascii="Times New Roman" w:cs="Times New Roman" w:eastAsia="Times New Roman" w:hAnsi="Times New Roman"/>
          <w:b w:val="1"/>
          <w:bCs w:val="1"/>
          <w:sz w:val="24"/>
          <w:szCs w:val="24"/>
          <w:rtl w:val="0"/>
        </w:rPr>
        <w:t xml:space="preserve">Aged Care Act 1997 (Cth)</w:t>
      </w:r>
      <w:r w:rsidDel="00000000" w:rsidR="00000000" w:rsidRPr="00000000">
        <w:rPr>
          <w:rFonts w:ascii="Times New Roman" w:cs="Times New Roman" w:eastAsia="Times New Roman" w:hAnsi="Times New Roman"/>
          <w:sz w:val="24"/>
          <w:szCs w:val="24"/>
          <w:rtl w:val="0"/>
        </w:rPr>
        <w:t xml:space="preserve"> and the </w:t>
      </w:r>
      <w:r w:rsidDel="00000000" w:rsidR="00000000" w:rsidRPr="00000000">
        <w:rPr>
          <w:rFonts w:ascii="Times New Roman" w:cs="Times New Roman" w:eastAsia="Times New Roman" w:hAnsi="Times New Roman"/>
          <w:b w:val="1"/>
          <w:bCs w:val="1"/>
          <w:sz w:val="24"/>
          <w:szCs w:val="24"/>
          <w:rtl w:val="0"/>
        </w:rPr>
        <w:t xml:space="preserve">Strengthened Aged Care Quality Standards</w:t>
      </w:r>
      <w:r w:rsidDel="00000000" w:rsidR="00000000" w:rsidRPr="00000000">
        <w:rPr>
          <w:rFonts w:ascii="Times New Roman" w:cs="Times New Roman" w:eastAsia="Times New Roman" w:hAnsi="Times New Roman"/>
          <w:sz w:val="24"/>
          <w:szCs w:val="24"/>
          <w:rtl w:val="0"/>
        </w:rPr>
        <w:t xml:space="preserve">, in particular Standard 2 (The Organisation), which requires providers to govern their workforce effectively and support staff to perform their roles safely and sustainably</w:t>
      </w:r>
    </w:p>
    <w:p w:rsidR="00000000" w:rsidDel="00000000" w:rsidP="00000000" w:rsidRDefault="00000000" w:rsidRPr="00000000" w14:paraId="00000027">
      <w:pPr>
        <w:numPr>
          <w:ilvl w:val="0"/>
          <w:numId w:val="2"/>
        </w:numPr>
        <w:spacing w:after="0" w:afterAutospacing="0" w:before="0" w:beforeAutospacing="0" w:lineRule="auto"/>
        <w:ind w:left="720" w:hanging="360"/>
      </w:pPr>
      <w:r w:rsidDel="00000000" w:rsidR="00000000" w:rsidRPr="00000000">
        <w:rPr>
          <w:rFonts w:ascii="Times New Roman" w:cs="Times New Roman" w:eastAsia="Times New Roman" w:hAnsi="Times New Roman"/>
          <w:b w:val="1"/>
          <w:bCs w:val="1"/>
          <w:sz w:val="24"/>
          <w:szCs w:val="24"/>
          <w:rtl w:val="0"/>
        </w:rPr>
        <w:t xml:space="preserve">Work Health and Safety Act 2011 (Cth)</w:t>
      </w:r>
      <w:r w:rsidDel="00000000" w:rsidR="00000000" w:rsidRPr="00000000">
        <w:rPr>
          <w:rFonts w:ascii="Times New Roman" w:cs="Times New Roman" w:eastAsia="Times New Roman" w:hAnsi="Times New Roman"/>
          <w:sz w:val="24"/>
          <w:szCs w:val="24"/>
          <w:rtl w:val="0"/>
        </w:rPr>
        <w:t xml:space="preserve"> and relevant state and territory WHS legislation, including obligations relating to the identification, assessment, and control of psychosocial hazards</w:t>
      </w:r>
    </w:p>
    <w:p w:rsidR="00000000" w:rsidDel="00000000" w:rsidP="00000000" w:rsidRDefault="00000000" w:rsidRPr="00000000" w14:paraId="00000028">
      <w:pPr>
        <w:numPr>
          <w:ilvl w:val="0"/>
          <w:numId w:val="2"/>
        </w:numPr>
        <w:spacing w:after="0" w:afterAutospacing="0" w:before="0" w:beforeAutospacing="0" w:lineRule="auto"/>
        <w:ind w:left="720" w:hanging="360"/>
      </w:pPr>
      <w:r w:rsidDel="00000000" w:rsidR="00000000" w:rsidRPr="00000000">
        <w:rPr>
          <w:rFonts w:ascii="Times New Roman" w:cs="Times New Roman" w:eastAsia="Times New Roman" w:hAnsi="Times New Roman"/>
          <w:b w:val="1"/>
          <w:bCs w:val="1"/>
          <w:sz w:val="24"/>
          <w:szCs w:val="24"/>
          <w:rtl w:val="0"/>
        </w:rPr>
        <w:t xml:space="preserve">Work Health and Safety (Managing Psychosocial Hazards at Work) Code of Practice 2022</w:t>
      </w:r>
    </w:p>
    <w:p w:rsidR="00000000" w:rsidDel="00000000" w:rsidP="00000000" w:rsidRDefault="00000000" w:rsidRPr="00000000" w14:paraId="00000029">
      <w:pPr>
        <w:numPr>
          <w:ilvl w:val="0"/>
          <w:numId w:val="2"/>
        </w:numPr>
        <w:spacing w:after="0" w:afterAutospacing="0" w:before="0" w:beforeAutospacing="0" w:lineRule="auto"/>
        <w:ind w:left="720" w:hanging="360"/>
      </w:pPr>
      <w:r w:rsidDel="00000000" w:rsidR="00000000" w:rsidRPr="00000000">
        <w:rPr>
          <w:rFonts w:ascii="Times New Roman" w:cs="Times New Roman" w:eastAsia="Times New Roman" w:hAnsi="Times New Roman"/>
          <w:b w:val="1"/>
          <w:bCs w:val="1"/>
          <w:sz w:val="24"/>
          <w:szCs w:val="24"/>
          <w:rtl w:val="0"/>
        </w:rPr>
        <w:t xml:space="preserve">Fair Work Act 2009 (Cth)</w:t>
      </w:r>
      <w:r w:rsidDel="00000000" w:rsidR="00000000" w:rsidRPr="00000000">
        <w:rPr>
          <w:rFonts w:ascii="Times New Roman" w:cs="Times New Roman" w:eastAsia="Times New Roman" w:hAnsi="Times New Roman"/>
          <w:sz w:val="24"/>
          <w:szCs w:val="24"/>
          <w:rtl w:val="0"/>
        </w:rPr>
        <w:t xml:space="preserve">, including provisions relating to employees' right to a safe and respectful workplace</w:t>
      </w:r>
    </w:p>
    <w:p w:rsidR="00000000" w:rsidDel="00000000" w:rsidP="00000000" w:rsidRDefault="00000000" w:rsidRPr="00000000" w14:paraId="0000002A">
      <w:pPr>
        <w:numPr>
          <w:ilvl w:val="0"/>
          <w:numId w:val="2"/>
        </w:numPr>
        <w:spacing w:after="0" w:afterAutospacing="0" w:before="0" w:beforeAutospacing="0" w:lineRule="auto"/>
        <w:ind w:left="720" w:hanging="360"/>
      </w:pPr>
      <w:r w:rsidDel="00000000" w:rsidR="00000000" w:rsidRPr="00000000">
        <w:rPr>
          <w:rFonts w:ascii="Times New Roman" w:cs="Times New Roman" w:eastAsia="Times New Roman" w:hAnsi="Times New Roman"/>
          <w:b w:val="1"/>
          <w:bCs w:val="1"/>
          <w:sz w:val="24"/>
          <w:szCs w:val="24"/>
          <w:rtl w:val="0"/>
        </w:rPr>
        <w:t xml:space="preserve">Privacy Act 1988 (Cth)</w:t>
      </w:r>
      <w:r w:rsidDel="00000000" w:rsidR="00000000" w:rsidRPr="00000000">
        <w:rPr>
          <w:rFonts w:ascii="Times New Roman" w:cs="Times New Roman" w:eastAsia="Times New Roman" w:hAnsi="Times New Roman"/>
          <w:sz w:val="24"/>
          <w:szCs w:val="24"/>
          <w:rtl w:val="0"/>
        </w:rPr>
        <w:t xml:space="preserve">, governing the handling of sensitive personal information including health information about staff</w:t>
      </w:r>
    </w:p>
    <w:p w:rsidR="00000000" w:rsidDel="00000000" w:rsidP="00000000" w:rsidRDefault="00000000" w:rsidRPr="00000000" w14:paraId="0000002B">
      <w:pPr>
        <w:numPr>
          <w:ilvl w:val="0"/>
          <w:numId w:val="2"/>
        </w:numPr>
        <w:spacing w:after="24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Safe Work Australia guidance on work-related psychological health and safety</w:t>
      </w:r>
    </w:p>
    <w:p w:rsidR="00000000" w:rsidDel="00000000" w:rsidP="00000000" w:rsidRDefault="00000000" w:rsidRPr="00000000" w14:paraId="0000002C">
      <w:pPr>
        <w:pStyle w:val="Heading2"/>
        <w:keepNext w:val="0"/>
        <w:keepLines w:val="0"/>
        <w:spacing w:after="80" w:lineRule="auto"/>
        <w:rPr>
          <w:rFonts w:ascii="Times New Roman" w:cs="Times New Roman" w:eastAsia="Times New Roman" w:hAnsi="Times New Roman"/>
          <w:b w:val="1"/>
          <w:bCs w:val="1"/>
          <w:sz w:val="34"/>
          <w:szCs w:val="34"/>
        </w:rPr>
      </w:pPr>
      <w:bookmarkStart w:colFirst="0" w:colLast="0" w:name="_c32ac7vu158f" w:id="4"/>
      <w:bookmarkEnd w:id="4"/>
      <w:r w:rsidDel="00000000" w:rsidR="00000000" w:rsidRPr="00000000">
        <w:rPr>
          <w:rFonts w:ascii="Times New Roman" w:cs="Times New Roman" w:eastAsia="Times New Roman" w:hAnsi="Times New Roman"/>
          <w:b w:val="1"/>
          <w:bCs w:val="1"/>
          <w:sz w:val="34"/>
          <w:szCs w:val="34"/>
          <w:rtl w:val="0"/>
        </w:rPr>
        <w:t xml:space="preserve">5. Policy Statement</w:t>
      </w:r>
    </w:p>
    <w:p w:rsidR="00000000" w:rsidDel="00000000" w:rsidP="00000000" w:rsidRDefault="00000000" w:rsidRPr="00000000" w14:paraId="0000002D">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[ORGANISATION NAME] is committed to protecting the mental health and psychological wellbeing of every person who works for this organisation. We recognise that aged care workers face significant emotional and physical demands, and that sustainable, high-quality care depends on a healthy, supported workforce.</w:t>
      </w:r>
    </w:p>
    <w:p w:rsidR="00000000" w:rsidDel="00000000" w:rsidP="00000000" w:rsidRDefault="00000000" w:rsidRPr="00000000" w14:paraId="0000002E">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will take reasonable and practical steps to identify and control psychosocial hazards in the workplace, provide timely access to mental health support, and respond with care and consistency when a staff member is struggling. Managers are expected to act early, respond respectfully, and follow the procedures set out in this policy.</w:t>
      </w:r>
    </w:p>
    <w:p w:rsidR="00000000" w:rsidDel="00000000" w:rsidP="00000000" w:rsidRDefault="00000000" w:rsidRPr="00000000" w14:paraId="0000002F">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will not tolerate any stigma, discrimination, or adverse treatment of a staff member because they have experienced a mental health condition or sought support. All information relating to a staff member's mental health will be treated as confidential, shared only on a need-to-know basis and in accordance with the Privacy Act 1988.</w:t>
      </w:r>
    </w:p>
    <w:p w:rsidR="00000000" w:rsidDel="00000000" w:rsidP="00000000" w:rsidRDefault="00000000" w:rsidRPr="00000000" w14:paraId="00000030">
      <w:pPr>
        <w:pStyle w:val="Heading2"/>
        <w:keepNext w:val="0"/>
        <w:keepLines w:val="0"/>
        <w:spacing w:after="80" w:lineRule="auto"/>
        <w:rPr>
          <w:rFonts w:ascii="Times New Roman" w:cs="Times New Roman" w:eastAsia="Times New Roman" w:hAnsi="Times New Roman"/>
          <w:b w:val="1"/>
          <w:bCs w:val="1"/>
          <w:sz w:val="34"/>
          <w:szCs w:val="34"/>
        </w:rPr>
      </w:pPr>
      <w:bookmarkStart w:colFirst="0" w:colLast="0" w:name="_72onr0fzllqd" w:id="5"/>
      <w:bookmarkEnd w:id="5"/>
      <w:r w:rsidDel="00000000" w:rsidR="00000000" w:rsidRPr="00000000">
        <w:rPr>
          <w:rFonts w:ascii="Times New Roman" w:cs="Times New Roman" w:eastAsia="Times New Roman" w:hAnsi="Times New Roman"/>
          <w:b w:val="1"/>
          <w:bCs w:val="1"/>
          <w:sz w:val="34"/>
          <w:szCs w:val="34"/>
          <w:rtl w:val="0"/>
        </w:rPr>
        <w:t xml:space="preserve">6. Roles and Responsibilities</w:t>
      </w:r>
    </w:p>
    <w:tbl>
      <w:tblPr>
        <w:tblStyle w:val="Table2"/>
        <w:tblW w:w="87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070"/>
        <w:gridCol w:w="6690"/>
        <w:tblGridChange w:id="0">
          <w:tblGrid>
            <w:gridCol w:w="2070"/>
            <w:gridCol w:w="6690"/>
          </w:tblGrid>
        </w:tblGridChange>
      </w:tblGrid>
      <w:tr>
        <w:trPr>
          <w:cantSplit w:val="0"/>
          <w:trHeight w:val="510" w:hRule="atLeast"/>
          <w:tblHeader w:val="0"/>
        </w:trPr>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3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Role</w:t>
            </w:r>
            <w:r w:rsidDel="00000000" w:rsidR="00000000" w:rsidRPr="00000000">
              <w:rPr>
                <w:rtl w:val="0"/>
              </w:rPr>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3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Responsibilities</w:t>
            </w:r>
            <w:r w:rsidDel="00000000" w:rsidR="00000000" w:rsidRPr="00000000">
              <w:rPr>
                <w:rtl w:val="0"/>
              </w:rPr>
            </w:r>
          </w:p>
        </w:tc>
      </w:tr>
      <w:tr>
        <w:trPr>
          <w:cantSplit w:val="0"/>
          <w:trHeight w:val="1005" w:hRule="atLeast"/>
          <w:tblHeader w:val="0"/>
        </w:trPr>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3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Board / Executive Leadership</w:t>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3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Approve and support this policy; allocate adequate resources for staff wellbeing programmes; review workforce health data at governance level</w:t>
            </w:r>
          </w:p>
        </w:tc>
      </w:tr>
      <w:tr>
        <w:trPr>
          <w:cantSplit w:val="0"/>
          <w:trHeight w:val="1005" w:hRule="atLeast"/>
          <w:tblHeader w:val="0"/>
        </w:trPr>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3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Chief Executive Officer / Director of Care</w:t>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3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Oversee implementation of this policy; appoint a responsible person for workforce wellbeing; report on staff mental health outcomes as part of quality and governance reporting</w:t>
            </w:r>
          </w:p>
        </w:tc>
      </w:tr>
      <w:tr>
        <w:trPr>
          <w:cantSplit w:val="0"/>
          <w:trHeight w:val="1005" w:hRule="atLeast"/>
          <w:tblHeader w:val="0"/>
        </w:trPr>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3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Facility Manager / Director of Nursing</w:t>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3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Implement policy procedures at the site level; conduct regular team check-ins; identify and report psychosocial hazards; support staff through early intervention and return-to-work processes</w:t>
            </w:r>
          </w:p>
        </w:tc>
      </w:tr>
      <w:tr>
        <w:trPr>
          <w:cantSplit w:val="0"/>
          <w:trHeight w:val="1005" w:hRule="atLeast"/>
          <w:tblHeader w:val="0"/>
        </w:trPr>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3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People and Culture / HR Manager</w:t>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3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Maintain EAP provider contract and staff communication; manage formal wellbeing referrals; coordinate return-to-work planning; track workforce wellbeing data and report to leadership</w:t>
            </w:r>
          </w:p>
        </w:tc>
      </w:tr>
      <w:tr>
        <w:trPr>
          <w:cantSplit w:val="0"/>
          <w:trHeight w:val="1245" w:hRule="atLeast"/>
          <w:tblHeader w:val="0"/>
        </w:trPr>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3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Supervisors and Team Leaders</w:t>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3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Monitor team wellbeing through day-to-day observation; initiate early intervention conversations in line with this policy; refer staff to EAP or HR as appropriate; complete mandatory manager training on mental health in the workplace</w:t>
            </w:r>
          </w:p>
        </w:tc>
      </w:tr>
      <w:tr>
        <w:trPr>
          <w:cantSplit w:val="0"/>
          <w:trHeight w:val="1245" w:hRule="atLeast"/>
          <w:tblHeader w:val="0"/>
        </w:trPr>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3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Staff</w:t>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3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Engage respectfully with colleagues; report concerns about a colleague's wellbeing to their supervisor or HR; access EAP and other support services when needed; participate in wellbeing training as directed</w:t>
            </w:r>
          </w:p>
        </w:tc>
      </w:tr>
    </w:tbl>
    <w:p w:rsidR="00000000" w:rsidDel="00000000" w:rsidP="00000000" w:rsidRDefault="00000000" w:rsidRPr="00000000" w14:paraId="0000003F">
      <w:pPr>
        <w:pStyle w:val="Heading2"/>
        <w:keepNext w:val="0"/>
        <w:keepLines w:val="0"/>
        <w:spacing w:after="80" w:lineRule="auto"/>
        <w:rPr>
          <w:rFonts w:ascii="Times New Roman" w:cs="Times New Roman" w:eastAsia="Times New Roman" w:hAnsi="Times New Roman"/>
          <w:b w:val="1"/>
          <w:bCs w:val="1"/>
          <w:sz w:val="34"/>
          <w:szCs w:val="34"/>
        </w:rPr>
      </w:pPr>
      <w:bookmarkStart w:colFirst="0" w:colLast="0" w:name="_rjwbumci06fu" w:id="6"/>
      <w:bookmarkEnd w:id="6"/>
      <w:r w:rsidDel="00000000" w:rsidR="00000000" w:rsidRPr="00000000">
        <w:rPr>
          <w:rFonts w:ascii="Times New Roman" w:cs="Times New Roman" w:eastAsia="Times New Roman" w:hAnsi="Times New Roman"/>
          <w:b w:val="1"/>
          <w:bCs w:val="1"/>
          <w:sz w:val="34"/>
          <w:szCs w:val="34"/>
          <w:rtl w:val="0"/>
        </w:rPr>
        <w:t xml:space="preserve">7. Procedures</w:t>
      </w:r>
    </w:p>
    <w:p w:rsidR="00000000" w:rsidDel="00000000" w:rsidP="00000000" w:rsidRDefault="00000000" w:rsidRPr="00000000" w14:paraId="00000040">
      <w:pPr>
        <w:numPr>
          <w:ilvl w:val="0"/>
          <w:numId w:val="4"/>
        </w:numPr>
        <w:spacing w:after="0" w:afterAutospacing="0" w:before="240" w:lineRule="auto"/>
        <w:ind w:left="720" w:hanging="360"/>
      </w:pPr>
      <w:r w:rsidDel="00000000" w:rsidR="00000000" w:rsidRPr="00000000">
        <w:rPr>
          <w:rFonts w:ascii="Times New Roman" w:cs="Times New Roman" w:eastAsia="Times New Roman" w:hAnsi="Times New Roman"/>
          <w:b w:val="1"/>
          <w:bCs w:val="1"/>
          <w:sz w:val="24"/>
          <w:szCs w:val="24"/>
          <w:rtl w:val="0"/>
        </w:rPr>
        <w:t xml:space="preserve">Psychosocial hazard identification:</w:t>
      </w:r>
      <w:r w:rsidDel="00000000" w:rsidR="00000000" w:rsidRPr="00000000">
        <w:rPr>
          <w:rFonts w:ascii="Times New Roman" w:cs="Times New Roman" w:eastAsia="Times New Roman" w:hAnsi="Times New Roman"/>
          <w:sz w:val="24"/>
          <w:szCs w:val="24"/>
          <w:rtl w:val="0"/>
        </w:rPr>
        <w:t xml:space="preserve"> Facility managers and supervisors will conduct an annual psychosocial hazard assessment using the Safe Work Australia hazard identification tool or an equivalent method. Staff will be consulted as part of this process. Identified hazards will be recorded on the organisation's risk register and assigned an owner and action timeframe.</w:t>
      </w:r>
    </w:p>
    <w:p w:rsidR="00000000" w:rsidDel="00000000" w:rsidP="00000000" w:rsidRDefault="00000000" w:rsidRPr="00000000" w14:paraId="00000041">
      <w:pPr>
        <w:numPr>
          <w:ilvl w:val="0"/>
          <w:numId w:val="4"/>
        </w:numPr>
        <w:spacing w:after="0" w:afterAutospacing="0" w:before="0" w:beforeAutospacing="0" w:lineRule="auto"/>
        <w:ind w:left="720" w:hanging="360"/>
      </w:pPr>
      <w:r w:rsidDel="00000000" w:rsidR="00000000" w:rsidRPr="00000000">
        <w:rPr>
          <w:rFonts w:ascii="Times New Roman" w:cs="Times New Roman" w:eastAsia="Times New Roman" w:hAnsi="Times New Roman"/>
          <w:b w:val="1"/>
          <w:bCs w:val="1"/>
          <w:sz w:val="24"/>
          <w:szCs w:val="24"/>
          <w:rtl w:val="0"/>
        </w:rPr>
        <w:t xml:space="preserve">Risk controls:</w:t>
      </w:r>
      <w:r w:rsidDel="00000000" w:rsidR="00000000" w:rsidRPr="00000000">
        <w:rPr>
          <w:rFonts w:ascii="Times New Roman" w:cs="Times New Roman" w:eastAsia="Times New Roman" w:hAnsi="Times New Roman"/>
          <w:sz w:val="24"/>
          <w:szCs w:val="24"/>
          <w:rtl w:val="0"/>
        </w:rPr>
        <w:t xml:space="preserve"> Where psychosocial hazards are identified, the facility manager will determine and implement appropriate controls. Controls may include workload adjustments, rostering changes, changes to supervision arrangements, or targeted team support. Controls will be reviewed for effectiveness within 90 days of implementation.</w:t>
      </w:r>
    </w:p>
    <w:p w:rsidR="00000000" w:rsidDel="00000000" w:rsidP="00000000" w:rsidRDefault="00000000" w:rsidRPr="00000000" w14:paraId="00000042">
      <w:pPr>
        <w:numPr>
          <w:ilvl w:val="0"/>
          <w:numId w:val="4"/>
        </w:numPr>
        <w:spacing w:after="0" w:afterAutospacing="0" w:before="0" w:beforeAutospacing="0" w:lineRule="auto"/>
        <w:ind w:left="720" w:hanging="360"/>
      </w:pPr>
      <w:r w:rsidDel="00000000" w:rsidR="00000000" w:rsidRPr="00000000">
        <w:rPr>
          <w:rFonts w:ascii="Times New Roman" w:cs="Times New Roman" w:eastAsia="Times New Roman" w:hAnsi="Times New Roman"/>
          <w:b w:val="1"/>
          <w:bCs w:val="1"/>
          <w:sz w:val="24"/>
          <w:szCs w:val="24"/>
          <w:rtl w:val="0"/>
        </w:rPr>
        <w:t xml:space="preserve">Employee Assistance Programme access:</w:t>
      </w:r>
      <w:r w:rsidDel="00000000" w:rsidR="00000000" w:rsidRPr="00000000">
        <w:rPr>
          <w:rFonts w:ascii="Times New Roman" w:cs="Times New Roman" w:eastAsia="Times New Roman" w:hAnsi="Times New Roman"/>
          <w:sz w:val="24"/>
          <w:szCs w:val="24"/>
          <w:rtl w:val="0"/>
        </w:rPr>
        <w:t xml:space="preserve"> [ORGANISATION NAME] provides all staff with access to a confidential EAP. EAP contact details will be displayed in staff rooms, included in staff onboarding materials, and communicated at least twice per year via internal communication channels. Access to the EAP is voluntary, free of charge, and confidential. Managers may suggest EAP access to a staff member but may not require it.</w:t>
      </w:r>
    </w:p>
    <w:p w:rsidR="00000000" w:rsidDel="00000000" w:rsidP="00000000" w:rsidRDefault="00000000" w:rsidRPr="00000000" w14:paraId="00000043">
      <w:pPr>
        <w:numPr>
          <w:ilvl w:val="0"/>
          <w:numId w:val="4"/>
        </w:numPr>
        <w:spacing w:after="0" w:afterAutospacing="0" w:before="0" w:beforeAutospacing="0" w:lineRule="auto"/>
        <w:ind w:left="720" w:hanging="360"/>
      </w:pPr>
      <w:r w:rsidDel="00000000" w:rsidR="00000000" w:rsidRPr="00000000">
        <w:rPr>
          <w:rFonts w:ascii="Times New Roman" w:cs="Times New Roman" w:eastAsia="Times New Roman" w:hAnsi="Times New Roman"/>
          <w:b w:val="1"/>
          <w:bCs w:val="1"/>
          <w:sz w:val="24"/>
          <w:szCs w:val="24"/>
          <w:rtl w:val="0"/>
        </w:rPr>
        <w:t xml:space="preserve">Early intervention by managers:</w:t>
      </w:r>
      <w:r w:rsidDel="00000000" w:rsidR="00000000" w:rsidRPr="00000000">
        <w:rPr>
          <w:rFonts w:ascii="Times New Roman" w:cs="Times New Roman" w:eastAsia="Times New Roman" w:hAnsi="Times New Roman"/>
          <w:sz w:val="24"/>
          <w:szCs w:val="24"/>
          <w:rtl w:val="0"/>
        </w:rPr>
        <w:t xml:space="preserve"> When a manager observes signs that a staff member may be experiencing mental health difficulties, including changes in behaviour, increased absenteeism, reduced performance, or visible distress, the manager will arrange a private, supportive conversation within five business days. The conversation should be focused on wellbeing, not performance. The manager will document that the conversation took place and any agreed support actions, and will advise HR.</w:t>
      </w:r>
    </w:p>
    <w:p w:rsidR="00000000" w:rsidDel="00000000" w:rsidP="00000000" w:rsidRDefault="00000000" w:rsidRPr="00000000" w14:paraId="00000044">
      <w:pPr>
        <w:numPr>
          <w:ilvl w:val="0"/>
          <w:numId w:val="4"/>
        </w:numPr>
        <w:spacing w:after="0" w:afterAutospacing="0" w:before="0" w:beforeAutospacing="0" w:lineRule="auto"/>
        <w:ind w:left="720" w:hanging="360"/>
      </w:pPr>
      <w:r w:rsidDel="00000000" w:rsidR="00000000" w:rsidRPr="00000000">
        <w:rPr>
          <w:rFonts w:ascii="Times New Roman" w:cs="Times New Roman" w:eastAsia="Times New Roman" w:hAnsi="Times New Roman"/>
          <w:b w:val="1"/>
          <w:bCs w:val="1"/>
          <w:sz w:val="24"/>
          <w:szCs w:val="24"/>
          <w:rtl w:val="0"/>
        </w:rPr>
        <w:t xml:space="preserve">Formal referral and support pathway:</w:t>
      </w:r>
      <w:r w:rsidDel="00000000" w:rsidR="00000000" w:rsidRPr="00000000">
        <w:rPr>
          <w:rFonts w:ascii="Times New Roman" w:cs="Times New Roman" w:eastAsia="Times New Roman" w:hAnsi="Times New Roman"/>
          <w:sz w:val="24"/>
          <w:szCs w:val="24"/>
          <w:rtl w:val="0"/>
        </w:rPr>
        <w:t xml:space="preserve"> Where a staff member discloses a mental health condition or where early intervention has not resolved the concern, the HR Manager will work with the staff member to develop a support plan. This may include adjusted duties, flexible hours, a referral to an occupational physician, or access to additional counselling. The support plan will be reviewed every 30 days or at the staff member's request.</w:t>
      </w:r>
    </w:p>
    <w:p w:rsidR="00000000" w:rsidDel="00000000" w:rsidP="00000000" w:rsidRDefault="00000000" w:rsidRPr="00000000" w14:paraId="00000045">
      <w:pPr>
        <w:numPr>
          <w:ilvl w:val="0"/>
          <w:numId w:val="4"/>
        </w:numPr>
        <w:spacing w:after="0" w:afterAutospacing="0" w:before="0" w:beforeAutospacing="0" w:lineRule="auto"/>
        <w:ind w:left="720" w:hanging="360"/>
      </w:pPr>
      <w:r w:rsidDel="00000000" w:rsidR="00000000" w:rsidRPr="00000000">
        <w:rPr>
          <w:rFonts w:ascii="Times New Roman" w:cs="Times New Roman" w:eastAsia="Times New Roman" w:hAnsi="Times New Roman"/>
          <w:b w:val="1"/>
          <w:bCs w:val="1"/>
          <w:sz w:val="24"/>
          <w:szCs w:val="24"/>
          <w:rtl w:val="0"/>
        </w:rPr>
        <w:t xml:space="preserve">Return-to-work following mental health leave:</w:t>
      </w:r>
      <w:r w:rsidDel="00000000" w:rsidR="00000000" w:rsidRPr="00000000">
        <w:rPr>
          <w:rFonts w:ascii="Times New Roman" w:cs="Times New Roman" w:eastAsia="Times New Roman" w:hAnsi="Times New Roman"/>
          <w:sz w:val="24"/>
          <w:szCs w:val="24"/>
          <w:rtl w:val="0"/>
        </w:rPr>
        <w:t xml:space="preserve"> Before a staff member returns to work after a period of leave related to mental health, the HR Manager and the facility manager will meet with the staff member to develop a documented return-to-work plan. The plan will address hours of work, duties, supervision, and any workplace adjustments. The plan will be reviewed at 30 days and 60 days after the staff member's return.</w:t>
      </w:r>
    </w:p>
    <w:p w:rsidR="00000000" w:rsidDel="00000000" w:rsidP="00000000" w:rsidRDefault="00000000" w:rsidRPr="00000000" w14:paraId="00000046">
      <w:pPr>
        <w:numPr>
          <w:ilvl w:val="0"/>
          <w:numId w:val="4"/>
        </w:numPr>
        <w:spacing w:after="0" w:afterAutospacing="0" w:before="0" w:beforeAutospacing="0" w:lineRule="auto"/>
        <w:ind w:left="720" w:hanging="360"/>
      </w:pPr>
      <w:r w:rsidDel="00000000" w:rsidR="00000000" w:rsidRPr="00000000">
        <w:rPr>
          <w:rFonts w:ascii="Times New Roman" w:cs="Times New Roman" w:eastAsia="Times New Roman" w:hAnsi="Times New Roman"/>
          <w:b w:val="1"/>
          <w:bCs w:val="1"/>
          <w:sz w:val="24"/>
          <w:szCs w:val="24"/>
          <w:rtl w:val="0"/>
        </w:rPr>
        <w:t xml:space="preserve">Critical incident support:</w:t>
      </w:r>
      <w:r w:rsidDel="00000000" w:rsidR="00000000" w:rsidRPr="00000000">
        <w:rPr>
          <w:rFonts w:ascii="Times New Roman" w:cs="Times New Roman" w:eastAsia="Times New Roman" w:hAnsi="Times New Roman"/>
          <w:sz w:val="24"/>
          <w:szCs w:val="24"/>
          <w:rtl w:val="0"/>
        </w:rPr>
        <w:t xml:space="preserve"> Following a critical incident such as a resident death, workplace accident, or violent incident, the facility manager will provide immediate and structured support to affected staff. This includes a verbal debrief, information about EAP access, and a follow-up check-in within five business days. Where multiple staff are affected, a group debrief facilitated by an external practitioner may be arranged.</w:t>
      </w:r>
    </w:p>
    <w:p w:rsidR="00000000" w:rsidDel="00000000" w:rsidP="00000000" w:rsidRDefault="00000000" w:rsidRPr="00000000" w14:paraId="00000047">
      <w:pPr>
        <w:numPr>
          <w:ilvl w:val="0"/>
          <w:numId w:val="4"/>
        </w:numPr>
        <w:spacing w:after="240" w:before="0" w:beforeAutospacing="0" w:lineRule="auto"/>
        <w:ind w:left="720" w:hanging="360"/>
      </w:pPr>
      <w:r w:rsidDel="00000000" w:rsidR="00000000" w:rsidRPr="00000000">
        <w:rPr>
          <w:rFonts w:ascii="Times New Roman" w:cs="Times New Roman" w:eastAsia="Times New Roman" w:hAnsi="Times New Roman"/>
          <w:b w:val="1"/>
          <w:bCs w:val="1"/>
          <w:sz w:val="24"/>
          <w:szCs w:val="24"/>
          <w:rtl w:val="0"/>
        </w:rPr>
        <w:t xml:space="preserve">Training and awareness:</w:t>
      </w:r>
      <w:r w:rsidDel="00000000" w:rsidR="00000000" w:rsidRPr="00000000">
        <w:rPr>
          <w:rFonts w:ascii="Times New Roman" w:cs="Times New Roman" w:eastAsia="Times New Roman" w:hAnsi="Times New Roman"/>
          <w:sz w:val="24"/>
          <w:szCs w:val="24"/>
          <w:rtl w:val="0"/>
        </w:rPr>
        <w:t xml:space="preserve"> All managers and supervisors will complete approved mental health in the workplace training within three months of appointment to a supervisory role and at least every two years thereafter. All staff will complete awareness-level mental health training as part of their annual mandatory training requirements.</w:t>
      </w:r>
    </w:p>
    <w:p w:rsidR="00000000" w:rsidDel="00000000" w:rsidP="00000000" w:rsidRDefault="00000000" w:rsidRPr="00000000" w14:paraId="00000048">
      <w:pPr>
        <w:pStyle w:val="Heading2"/>
        <w:keepNext w:val="0"/>
        <w:keepLines w:val="0"/>
        <w:spacing w:after="80" w:lineRule="auto"/>
        <w:rPr>
          <w:rFonts w:ascii="Times New Roman" w:cs="Times New Roman" w:eastAsia="Times New Roman" w:hAnsi="Times New Roman"/>
          <w:b w:val="1"/>
          <w:bCs w:val="1"/>
          <w:sz w:val="34"/>
          <w:szCs w:val="34"/>
        </w:rPr>
      </w:pPr>
      <w:bookmarkStart w:colFirst="0" w:colLast="0" w:name="_btzi9doqb73k" w:id="7"/>
      <w:bookmarkEnd w:id="7"/>
      <w:r w:rsidDel="00000000" w:rsidR="00000000" w:rsidRPr="00000000">
        <w:rPr>
          <w:rFonts w:ascii="Times New Roman" w:cs="Times New Roman" w:eastAsia="Times New Roman" w:hAnsi="Times New Roman"/>
          <w:b w:val="1"/>
          <w:bCs w:val="1"/>
          <w:sz w:val="34"/>
          <w:szCs w:val="34"/>
          <w:rtl w:val="0"/>
        </w:rPr>
        <w:t xml:space="preserve">8. Monitoring and Review</w:t>
      </w:r>
    </w:p>
    <w:p w:rsidR="00000000" w:rsidDel="00000000" w:rsidP="00000000" w:rsidRDefault="00000000" w:rsidRPr="00000000" w14:paraId="00000049">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policy will be reviewed every two years or sooner if there is a change to relevant legislation, a significant incident, or feedback from staff or regulators that indicates a review is needed. The HR Manager is responsible for initiating the review and coordinating input from facility managers and staff representatives.</w:t>
      </w:r>
    </w:p>
    <w:p w:rsidR="00000000" w:rsidDel="00000000" w:rsidP="00000000" w:rsidRDefault="00000000" w:rsidRPr="00000000" w14:paraId="0000004A">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following data will be monitored on a quarterly basis and reported to the executive team:</w:t>
      </w:r>
    </w:p>
    <w:p w:rsidR="00000000" w:rsidDel="00000000" w:rsidP="00000000" w:rsidRDefault="00000000" w:rsidRPr="00000000" w14:paraId="0000004B">
      <w:pPr>
        <w:numPr>
          <w:ilvl w:val="0"/>
          <w:numId w:val="5"/>
        </w:numPr>
        <w:spacing w:after="0" w:afterAutospacing="0" w:before="240" w:lineRule="auto"/>
        <w:ind w:left="720" w:hanging="360"/>
      </w:pPr>
      <w:r w:rsidDel="00000000" w:rsidR="00000000" w:rsidRPr="00000000">
        <w:rPr>
          <w:rFonts w:ascii="Times New Roman" w:cs="Times New Roman" w:eastAsia="Times New Roman" w:hAnsi="Times New Roman"/>
          <w:sz w:val="24"/>
          <w:szCs w:val="24"/>
          <w:rtl w:val="0"/>
        </w:rPr>
        <w:t xml:space="preserve">EAP utilisation rates (aggregated, non-identifiable)</w:t>
      </w:r>
    </w:p>
    <w:p w:rsidR="00000000" w:rsidDel="00000000" w:rsidP="00000000" w:rsidRDefault="00000000" w:rsidRPr="00000000" w14:paraId="0000004C">
      <w:pPr>
        <w:numPr>
          <w:ilvl w:val="0"/>
          <w:numId w:val="5"/>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Staff absenteeism rates related to mental health or stress</w:t>
      </w:r>
    </w:p>
    <w:p w:rsidR="00000000" w:rsidDel="00000000" w:rsidP="00000000" w:rsidRDefault="00000000" w:rsidRPr="00000000" w14:paraId="0000004D">
      <w:pPr>
        <w:numPr>
          <w:ilvl w:val="0"/>
          <w:numId w:val="5"/>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Number of early intervention conversations and outcomes</w:t>
      </w:r>
    </w:p>
    <w:p w:rsidR="00000000" w:rsidDel="00000000" w:rsidP="00000000" w:rsidRDefault="00000000" w:rsidRPr="00000000" w14:paraId="0000004E">
      <w:pPr>
        <w:numPr>
          <w:ilvl w:val="0"/>
          <w:numId w:val="5"/>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Results of any staff wellbeing surveys conducted during the period</w:t>
      </w:r>
    </w:p>
    <w:p w:rsidR="00000000" w:rsidDel="00000000" w:rsidP="00000000" w:rsidRDefault="00000000" w:rsidRPr="00000000" w14:paraId="0000004F">
      <w:pPr>
        <w:numPr>
          <w:ilvl w:val="0"/>
          <w:numId w:val="5"/>
        </w:numPr>
        <w:spacing w:after="24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Workers compensation claims with a psychological injury component</w:t>
      </w:r>
    </w:p>
    <w:p w:rsidR="00000000" w:rsidDel="00000000" w:rsidP="00000000" w:rsidRDefault="00000000" w:rsidRPr="00000000" w14:paraId="00000050">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Review outcomes and any policy amendments will be recorded in the Document Control table below and communicated to all staff via the organisation's standard policy communication process.</w:t>
      </w:r>
    </w:p>
    <w:p w:rsidR="00000000" w:rsidDel="00000000" w:rsidP="00000000" w:rsidRDefault="00000000" w:rsidRPr="00000000" w14:paraId="00000051">
      <w:pPr>
        <w:pStyle w:val="Heading2"/>
        <w:keepNext w:val="0"/>
        <w:keepLines w:val="0"/>
        <w:spacing w:after="80" w:lineRule="auto"/>
        <w:rPr>
          <w:rFonts w:ascii="Times New Roman" w:cs="Times New Roman" w:eastAsia="Times New Roman" w:hAnsi="Times New Roman"/>
          <w:b w:val="1"/>
          <w:bCs w:val="1"/>
          <w:sz w:val="34"/>
          <w:szCs w:val="34"/>
        </w:rPr>
      </w:pPr>
      <w:bookmarkStart w:colFirst="0" w:colLast="0" w:name="_g76zgb6pu84j" w:id="8"/>
      <w:bookmarkEnd w:id="8"/>
      <w:r w:rsidDel="00000000" w:rsidR="00000000" w:rsidRPr="00000000">
        <w:rPr>
          <w:rFonts w:ascii="Times New Roman" w:cs="Times New Roman" w:eastAsia="Times New Roman" w:hAnsi="Times New Roman"/>
          <w:b w:val="1"/>
          <w:bCs w:val="1"/>
          <w:sz w:val="34"/>
          <w:szCs w:val="34"/>
          <w:rtl w:val="0"/>
        </w:rPr>
        <w:t xml:space="preserve">9. Related Policies and Documents</w:t>
      </w:r>
    </w:p>
    <w:p w:rsidR="00000000" w:rsidDel="00000000" w:rsidP="00000000" w:rsidRDefault="00000000" w:rsidRPr="00000000" w14:paraId="00000052">
      <w:pPr>
        <w:numPr>
          <w:ilvl w:val="0"/>
          <w:numId w:val="3"/>
        </w:numPr>
        <w:spacing w:after="0" w:afterAutospacing="0" w:before="240" w:lineRule="auto"/>
        <w:ind w:left="720" w:hanging="360"/>
      </w:pPr>
      <w:r w:rsidDel="00000000" w:rsidR="00000000" w:rsidRPr="00000000">
        <w:rPr>
          <w:rFonts w:ascii="Times New Roman" w:cs="Times New Roman" w:eastAsia="Times New Roman" w:hAnsi="Times New Roman"/>
          <w:sz w:val="24"/>
          <w:szCs w:val="24"/>
          <w:rtl w:val="0"/>
        </w:rPr>
        <w:t xml:space="preserve">Work Health and Safety Policy</w:t>
      </w:r>
    </w:p>
    <w:p w:rsidR="00000000" w:rsidDel="00000000" w:rsidP="00000000" w:rsidRDefault="00000000" w:rsidRPr="00000000" w14:paraId="00000053">
      <w:pPr>
        <w:numPr>
          <w:ilvl w:val="0"/>
          <w:numId w:val="3"/>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Workplace Bullying and Harassment Policy</w:t>
      </w:r>
    </w:p>
    <w:p w:rsidR="00000000" w:rsidDel="00000000" w:rsidP="00000000" w:rsidRDefault="00000000" w:rsidRPr="00000000" w14:paraId="00000054">
      <w:pPr>
        <w:numPr>
          <w:ilvl w:val="0"/>
          <w:numId w:val="3"/>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Incident Management and Reporting Policy</w:t>
      </w:r>
    </w:p>
    <w:p w:rsidR="00000000" w:rsidDel="00000000" w:rsidP="00000000" w:rsidRDefault="00000000" w:rsidRPr="00000000" w14:paraId="00000055">
      <w:pPr>
        <w:numPr>
          <w:ilvl w:val="0"/>
          <w:numId w:val="3"/>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Grievance and Complaint Policy</w:t>
      </w:r>
    </w:p>
    <w:p w:rsidR="00000000" w:rsidDel="00000000" w:rsidP="00000000" w:rsidRDefault="00000000" w:rsidRPr="00000000" w14:paraId="00000056">
      <w:pPr>
        <w:numPr>
          <w:ilvl w:val="0"/>
          <w:numId w:val="3"/>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Recruitment and Onboarding Policy</w:t>
      </w:r>
    </w:p>
    <w:p w:rsidR="00000000" w:rsidDel="00000000" w:rsidP="00000000" w:rsidRDefault="00000000" w:rsidRPr="00000000" w14:paraId="00000057">
      <w:pPr>
        <w:numPr>
          <w:ilvl w:val="0"/>
          <w:numId w:val="3"/>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Code of Conduct</w:t>
      </w:r>
    </w:p>
    <w:p w:rsidR="00000000" w:rsidDel="00000000" w:rsidP="00000000" w:rsidRDefault="00000000" w:rsidRPr="00000000" w14:paraId="00000058">
      <w:pPr>
        <w:numPr>
          <w:ilvl w:val="0"/>
          <w:numId w:val="3"/>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Performance Management Policy</w:t>
      </w:r>
    </w:p>
    <w:p w:rsidR="00000000" w:rsidDel="00000000" w:rsidP="00000000" w:rsidRDefault="00000000" w:rsidRPr="00000000" w14:paraId="00000059">
      <w:pPr>
        <w:numPr>
          <w:ilvl w:val="0"/>
          <w:numId w:val="3"/>
        </w:numPr>
        <w:spacing w:after="24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Safe Work Australia: Work-Related Psychological Health and Safety: A Systematic Approach to Meeting Your Duties</w:t>
      </w:r>
    </w:p>
    <w:p w:rsidR="00000000" w:rsidDel="00000000" w:rsidP="00000000" w:rsidRDefault="00000000" w:rsidRPr="00000000" w14:paraId="0000005A">
      <w:pPr>
        <w:pStyle w:val="Heading2"/>
        <w:keepNext w:val="0"/>
        <w:keepLines w:val="0"/>
        <w:spacing w:after="80" w:lineRule="auto"/>
        <w:rPr>
          <w:rFonts w:ascii="Times New Roman" w:cs="Times New Roman" w:eastAsia="Times New Roman" w:hAnsi="Times New Roman"/>
          <w:b w:val="1"/>
          <w:bCs w:val="1"/>
          <w:sz w:val="34"/>
          <w:szCs w:val="34"/>
        </w:rPr>
      </w:pPr>
      <w:bookmarkStart w:colFirst="0" w:colLast="0" w:name="_n58p5q6ly9ho" w:id="9"/>
      <w:bookmarkEnd w:id="9"/>
      <w:r w:rsidDel="00000000" w:rsidR="00000000" w:rsidRPr="00000000">
        <w:rPr>
          <w:rFonts w:ascii="Times New Roman" w:cs="Times New Roman" w:eastAsia="Times New Roman" w:hAnsi="Times New Roman"/>
          <w:b w:val="1"/>
          <w:bCs w:val="1"/>
          <w:sz w:val="34"/>
          <w:szCs w:val="34"/>
          <w:rtl w:val="0"/>
        </w:rPr>
        <w:t xml:space="preserve">10. Document Control</w:t>
      </w:r>
    </w:p>
    <w:tbl>
      <w:tblPr>
        <w:tblStyle w:val="Table3"/>
        <w:tblW w:w="874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45"/>
        <w:gridCol w:w="1545"/>
        <w:gridCol w:w="3270"/>
        <w:gridCol w:w="2385"/>
        <w:tblGridChange w:id="0">
          <w:tblGrid>
            <w:gridCol w:w="1545"/>
            <w:gridCol w:w="1545"/>
            <w:gridCol w:w="3270"/>
            <w:gridCol w:w="2385"/>
          </w:tblGrid>
        </w:tblGridChange>
      </w:tblGrid>
      <w:tr>
        <w:trPr>
          <w:cantSplit w:val="0"/>
          <w:trHeight w:val="510" w:hRule="atLeast"/>
          <w:tblHeader w:val="0"/>
        </w:trPr>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5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Version</w:t>
            </w:r>
            <w:r w:rsidDel="00000000" w:rsidR="00000000" w:rsidRPr="00000000">
              <w:rPr>
                <w:rtl w:val="0"/>
              </w:rPr>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5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Date</w:t>
            </w:r>
            <w:r w:rsidDel="00000000" w:rsidR="00000000" w:rsidRPr="00000000">
              <w:rPr>
                <w:rtl w:val="0"/>
              </w:rPr>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5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Author</w:t>
            </w:r>
            <w:r w:rsidDel="00000000" w:rsidR="00000000" w:rsidRPr="00000000">
              <w:rPr>
                <w:rtl w:val="0"/>
              </w:rPr>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5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Changes</w:t>
            </w:r>
            <w:r w:rsidDel="00000000" w:rsidR="00000000" w:rsidRPr="00000000">
              <w:rPr>
                <w:rtl w:val="0"/>
              </w:rPr>
            </w:r>
          </w:p>
        </w:tc>
      </w:tr>
      <w:tr>
        <w:trPr>
          <w:cantSplit w:val="0"/>
          <w:trHeight w:val="510" w:hRule="atLeast"/>
          <w:tblHeader w:val="0"/>
        </w:trPr>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5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6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[DATE]</w:t>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6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[AUTHOR NAME]</w:t>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6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Initial version</w:t>
            </w:r>
          </w:p>
        </w:tc>
      </w:tr>
      <w:tr>
        <w:trPr>
          <w:cantSplit w:val="0"/>
          <w:trHeight w:val="255" w:hRule="atLeast"/>
          <w:tblHeader w:val="0"/>
        </w:trPr>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63">
            <w:pPr>
              <w:rPr>
                <w:rFonts w:ascii="Times New Roman" w:cs="Times New Roman" w:eastAsia="Times New Roman" w:hAnsi="Times New Roman"/>
                <w:sz w:val="24"/>
                <w:szCs w:val="24"/>
              </w:rPr>
            </w:pPr>
            <w:r w:rsidDel="00000000" w:rsidR="00000000" w:rsidRPr="00000000">
              <w:rPr>
                <w:rtl w:val="0"/>
              </w:rPr>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64">
            <w:pPr>
              <w:rPr>
                <w:rFonts w:ascii="Times New Roman" w:cs="Times New Roman" w:eastAsia="Times New Roman" w:hAnsi="Times New Roman"/>
                <w:sz w:val="24"/>
                <w:szCs w:val="24"/>
              </w:rPr>
            </w:pPr>
            <w:r w:rsidDel="00000000" w:rsidR="00000000" w:rsidRPr="00000000">
              <w:rPr>
                <w:rtl w:val="0"/>
              </w:rPr>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65">
            <w:pPr>
              <w:rPr>
                <w:rFonts w:ascii="Times New Roman" w:cs="Times New Roman" w:eastAsia="Times New Roman" w:hAnsi="Times New Roman"/>
                <w:sz w:val="24"/>
                <w:szCs w:val="24"/>
              </w:rPr>
            </w:pPr>
            <w:r w:rsidDel="00000000" w:rsidR="00000000" w:rsidRPr="00000000">
              <w:rPr>
                <w:rtl w:val="0"/>
              </w:rPr>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66">
            <w:pPr>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67">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Times New Roman" w:cs="Times New Roman" w:eastAsia="Times New Roman" w:hAnsi="Times New Roman"/>
        <w:b w:val="0"/>
        <w:bCs w:val="0"/>
        <w:i w:val="0"/>
        <w:iCs w:val="0"/>
        <w:smallCaps w:val="0"/>
        <w:color w:val="000000"/>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Times New Roman" w:cs="Times New Roman" w:eastAsia="Times New Roman" w:hAnsi="Times New Roman"/>
        <w:b w:val="0"/>
        <w:bCs w:val="0"/>
        <w:i w:val="0"/>
        <w:iCs w:val="0"/>
        <w:smallCaps w:val="0"/>
        <w:color w:val="000000"/>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Times New Roman" w:cs="Times New Roman" w:eastAsia="Times New Roman" w:hAnsi="Times New Roman"/>
        <w:b w:val="0"/>
        <w:bCs w:val="0"/>
        <w:i w:val="0"/>
        <w:iCs w:val="0"/>
        <w:smallCaps w:val="0"/>
        <w:color w:val="000000"/>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rFonts w:ascii="Times New Roman" w:cs="Times New Roman" w:eastAsia="Times New Roman" w:hAnsi="Times New Roman"/>
        <w:b w:val="0"/>
        <w:bCs w:val="0"/>
        <w:i w:val="0"/>
        <w:iCs w:val="0"/>
        <w:smallCaps w:val="0"/>
        <w:color w:val="000000"/>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bullet"/>
      <w:lvlText w:val="●"/>
      <w:lvlJc w:val="left"/>
      <w:pPr>
        <w:ind w:left="720" w:hanging="360"/>
      </w:pPr>
      <w:rPr>
        <w:rFonts w:ascii="Times New Roman" w:cs="Times New Roman" w:eastAsia="Times New Roman" w:hAnsi="Times New Roman"/>
        <w:b w:val="0"/>
        <w:bCs w:val="0"/>
        <w:i w:val="0"/>
        <w:iCs w:val="0"/>
        <w:smallCaps w:val="0"/>
        <w:color w:val="000000"/>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style>
  <w:style w:type="table" w:styleId="Table2">
    <w:basedOn w:val="TableNormal"/>
    <w:tblPr>
      <w:tblStyleRowBandSize w:val="1"/>
      <w:tblStyleColBandSize w:val="1"/>
      <w:tblCellMar/>
    </w:tblPr>
  </w:style>
  <w:style w:type="table" w:styleId="Table3">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