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Title:</w:t>
      </w:r>
      <w:r w:rsidDel="00000000" w:rsidR="00000000" w:rsidRPr="00000000">
        <w:rPr>
          <w:rFonts w:ascii="Times New Roman" w:cs="Times New Roman" w:eastAsia="Times New Roman" w:hAnsi="Times New Roman"/>
          <w:sz w:val="24"/>
          <w:szCs w:val="24"/>
          <w:rtl w:val="0"/>
        </w:rPr>
        <w:t xml:space="preserve"> Workplace Bullying and Harassment Policy</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Number:</w:t>
      </w:r>
      <w:r w:rsidDel="00000000" w:rsidR="00000000" w:rsidRPr="00000000">
        <w:rPr>
          <w:rFonts w:ascii="Times New Roman" w:cs="Times New Roman" w:eastAsia="Times New Roman" w:hAnsi="Times New Roman"/>
          <w:sz w:val="24"/>
          <w:szCs w:val="24"/>
          <w:rtl w:val="0"/>
        </w:rPr>
        <w:t xml:space="preserve"> [POLICY NUMBER]</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Organisation:</w:t>
      </w:r>
      <w:r w:rsidDel="00000000" w:rsidR="00000000" w:rsidRPr="00000000">
        <w:rPr>
          <w:rFonts w:ascii="Times New Roman" w:cs="Times New Roman" w:eastAsia="Times New Roman" w:hAnsi="Times New Roman"/>
          <w:sz w:val="24"/>
          <w:szCs w:val="24"/>
          <w:rtl w:val="0"/>
        </w:rPr>
        <w:t xml:space="preserve"> [ORGANISATION NAME]</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Fonts w:ascii="Times New Roman" w:cs="Times New Roman" w:eastAsia="Times New Roman" w:hAnsi="Times New Roman"/>
          <w:sz w:val="24"/>
          <w:szCs w:val="24"/>
          <w:rtl w:val="0"/>
        </w:rPr>
        <w:t xml:space="preserve"> 1.0</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 Approved:</w:t>
      </w:r>
      <w:r w:rsidDel="00000000" w:rsidR="00000000" w:rsidRPr="00000000">
        <w:rPr>
          <w:rFonts w:ascii="Times New Roman" w:cs="Times New Roman" w:eastAsia="Times New Roman" w:hAnsi="Times New Roman"/>
          <w:sz w:val="24"/>
          <w:szCs w:val="24"/>
          <w:rtl w:val="0"/>
        </w:rPr>
        <w:t xml:space="preserve"> [DATE]</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Review Date:</w:t>
      </w:r>
      <w:r w:rsidDel="00000000" w:rsidR="00000000" w:rsidRPr="00000000">
        <w:rPr>
          <w:rFonts w:ascii="Times New Roman" w:cs="Times New Roman" w:eastAsia="Times New Roman" w:hAnsi="Times New Roman"/>
          <w:sz w:val="24"/>
          <w:szCs w:val="24"/>
          <w:rtl w:val="0"/>
        </w:rPr>
        <w:t xml:space="preserve"> [REVIEW DATE]</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Approved By:</w:t>
      </w:r>
      <w:r w:rsidDel="00000000" w:rsidR="00000000" w:rsidRPr="00000000">
        <w:rPr>
          <w:rFonts w:ascii="Times New Roman" w:cs="Times New Roman" w:eastAsia="Times New Roman" w:hAnsi="Times New Roman"/>
          <w:sz w:val="24"/>
          <w:szCs w:val="24"/>
          <w:rtl w:val="0"/>
        </w:rPr>
        <w:t xml:space="preserve"> [NAME AND POSITION]</w:t>
      </w:r>
    </w:p>
    <w:p w:rsidR="00000000" w:rsidDel="00000000" w:rsidP="00000000" w:rsidRDefault="00000000" w:rsidRPr="00000000" w14:paraId="00000008">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bsrslkncisgm" w:id="0"/>
      <w:bookmarkEnd w:id="0"/>
      <w:r w:rsidDel="00000000" w:rsidR="00000000" w:rsidRPr="00000000">
        <w:rPr>
          <w:rFonts w:ascii="Times New Roman" w:cs="Times New Roman" w:eastAsia="Times New Roman" w:hAnsi="Times New Roman"/>
          <w:b w:val="1"/>
          <w:bCs w:val="1"/>
          <w:sz w:val="34"/>
          <w:szCs w:val="34"/>
          <w:rtl w:val="0"/>
        </w:rPr>
        <w:t xml:space="preserve">1. Purpose</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[ORGANISATION NAME] is committed to providing a workplace that is safe, respectful, and free from bullying and harassment. This policy sets out the standards of behaviour expected of all workers and describes the steps the organisation will take to prevent, identify, and address unacceptable conduct. The policy gives every person in the workplace a clear process to follow if they experience or witness bullying or harassment. It also reflects the organisation's legal obligations under applicable Commonwealth and state legislation.</w:t>
      </w:r>
    </w:p>
    <w:p w:rsidR="00000000" w:rsidDel="00000000" w:rsidP="00000000" w:rsidRDefault="00000000" w:rsidRPr="00000000" w14:paraId="0000000A">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c78k1i85dpo6" w:id="1"/>
      <w:bookmarkEnd w:id="1"/>
      <w:r w:rsidDel="00000000" w:rsidR="00000000" w:rsidRPr="00000000">
        <w:rPr>
          <w:rFonts w:ascii="Times New Roman" w:cs="Times New Roman" w:eastAsia="Times New Roman" w:hAnsi="Times New Roman"/>
          <w:b w:val="1"/>
          <w:bCs w:val="1"/>
          <w:sz w:val="34"/>
          <w:szCs w:val="34"/>
          <w:rtl w:val="0"/>
        </w:rPr>
        <w:t xml:space="preserve">2. Scope</w:t>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 all individuals engaged by [ORGANISATION NAME], including:</w:t>
      </w:r>
    </w:p>
    <w:p w:rsidR="00000000" w:rsidDel="00000000" w:rsidP="00000000" w:rsidRDefault="00000000" w:rsidRPr="00000000" w14:paraId="0000000C">
      <w:pPr>
        <w:numPr>
          <w:ilvl w:val="0"/>
          <w:numId w:val="4"/>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Permanent, part-time, and casual employees</w:t>
      </w:r>
    </w:p>
    <w:p w:rsidR="00000000" w:rsidDel="00000000" w:rsidP="00000000" w:rsidRDefault="00000000" w:rsidRPr="00000000" w14:paraId="0000000D">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Contracted workers and labour hire staff</w:t>
      </w:r>
    </w:p>
    <w:p w:rsidR="00000000" w:rsidDel="00000000" w:rsidP="00000000" w:rsidRDefault="00000000" w:rsidRPr="00000000" w14:paraId="0000000E">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Students on placement and trainees</w:t>
      </w:r>
    </w:p>
    <w:p w:rsidR="00000000" w:rsidDel="00000000" w:rsidP="00000000" w:rsidRDefault="00000000" w:rsidRPr="00000000" w14:paraId="0000000F">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Volunteers</w:t>
      </w:r>
    </w:p>
    <w:p w:rsidR="00000000" w:rsidDel="00000000" w:rsidP="00000000" w:rsidRDefault="00000000" w:rsidRPr="00000000" w14:paraId="00000010">
      <w:pPr>
        <w:numPr>
          <w:ilvl w:val="0"/>
          <w:numId w:val="4"/>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Visitors and third-party service providers while on the premises or attending work-related activities</w:t>
      </w:r>
    </w:p>
    <w:p w:rsidR="00000000" w:rsidDel="00000000" w:rsidP="00000000" w:rsidRDefault="00000000" w:rsidRPr="00000000" w14:paraId="0000001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policy covers conduct that occurs in the physical workplace, at off-site work-related activities, and through any digital or electronic communication channel used for work purposes.</w:t>
      </w:r>
    </w:p>
    <w:p w:rsidR="00000000" w:rsidDel="00000000" w:rsidP="00000000" w:rsidRDefault="00000000" w:rsidRPr="00000000" w14:paraId="00000012">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kb5tmvb9t5bk" w:id="2"/>
      <w:bookmarkEnd w:id="2"/>
      <w:r w:rsidDel="00000000" w:rsidR="00000000" w:rsidRPr="00000000">
        <w:rPr>
          <w:rFonts w:ascii="Times New Roman" w:cs="Times New Roman" w:eastAsia="Times New Roman" w:hAnsi="Times New Roman"/>
          <w:b w:val="1"/>
          <w:bCs w:val="1"/>
          <w:sz w:val="34"/>
          <w:szCs w:val="34"/>
          <w:rtl w:val="0"/>
        </w:rPr>
        <w:t xml:space="preserve">3. Definitions</w:t>
      </w:r>
    </w:p>
    <w:tbl>
      <w:tblPr>
        <w:tblStyle w:val="Table1"/>
        <w:tblW w:w="87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10"/>
        <w:gridCol w:w="7050"/>
        <w:tblGridChange w:id="0">
          <w:tblGrid>
            <w:gridCol w:w="1710"/>
            <w:gridCol w:w="7050"/>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Term</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Definition</w:t>
            </w:r>
            <w:r w:rsidDel="00000000" w:rsidR="00000000" w:rsidRPr="00000000">
              <w:rPr>
                <w:rtl w:val="0"/>
              </w:rPr>
            </w:r>
          </w:p>
        </w:tc>
      </w:tr>
      <w:tr>
        <w:trPr>
          <w:cantSplit w:val="0"/>
          <w:trHeight w:val="150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Workplace Bullying</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Repeated unreasonable behaviour directed at a worker or group of workers that creates a risk to health and safety. A single incident generally does not constitute bullying unless it is severe. Reasonable management action carried out in a fair and reasonable manner is not bullying.</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Harassment</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Unwanted conduct related to a personal characteristic (such as age, gender, race, religion, disability, or sexual orientation) that has the purpose or effect of violating a person's dignity or creating an intimidating, hostile, or offensive environment.</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Sexual Harassment</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Unwelcome conduct of a sexual nature that a reasonable person would anticipate would make the other person feel offended, humiliated, or intimidated. This includes verbal, written, physical, and electronic conduct.</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Victimisation</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Treating a person less favourably because they have made, or are believed to have made, a complaint about bullying, harassment, or discrimination, or because they have supported another person in doing so.</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Psychosocial Hazard</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factor or situation in the work environment that has the potential to cause psychological or physical harm. Bullying and harassment are recognised psychosocial hazards under work health and safety law.</w:t>
            </w:r>
          </w:p>
        </w:tc>
      </w:tr>
      <w:tr>
        <w:trPr>
          <w:cantSplit w:val="0"/>
          <w:trHeight w:val="75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Complainant</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person who reports an incident of bullying, harassment, or related misconduct under this policy.</w:t>
            </w:r>
          </w:p>
        </w:tc>
      </w:tr>
    </w:tbl>
    <w:p w:rsidR="00000000" w:rsidDel="00000000" w:rsidP="00000000" w:rsidRDefault="00000000" w:rsidRPr="00000000" w14:paraId="00000021">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cqz3msqgdk2z" w:id="3"/>
      <w:bookmarkEnd w:id="3"/>
      <w:r w:rsidDel="00000000" w:rsidR="00000000" w:rsidRPr="00000000">
        <w:rPr>
          <w:rFonts w:ascii="Times New Roman" w:cs="Times New Roman" w:eastAsia="Times New Roman" w:hAnsi="Times New Roman"/>
          <w:b w:val="1"/>
          <w:bCs w:val="1"/>
          <w:sz w:val="34"/>
          <w:szCs w:val="34"/>
          <w:rtl w:val="0"/>
        </w:rPr>
        <w:t xml:space="preserve">4. Legislative and Regulatory Framework</w:t>
      </w:r>
    </w:p>
    <w:p w:rsidR="00000000" w:rsidDel="00000000" w:rsidP="00000000" w:rsidRDefault="00000000" w:rsidRPr="00000000" w14:paraId="0000002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is informed by the following legislation and standards:</w:t>
      </w:r>
    </w:p>
    <w:p w:rsidR="00000000" w:rsidDel="00000000" w:rsidP="00000000" w:rsidRDefault="00000000" w:rsidRPr="00000000" w14:paraId="00000023">
      <w:pPr>
        <w:numPr>
          <w:ilvl w:val="0"/>
          <w:numId w:val="2"/>
        </w:numPr>
        <w:spacing w:after="0" w:afterAutospacing="0" w:before="240" w:lineRule="auto"/>
        <w:ind w:left="720" w:hanging="360"/>
      </w:pPr>
      <w:r w:rsidDel="00000000" w:rsidR="00000000" w:rsidRPr="00000000">
        <w:rPr>
          <w:rFonts w:ascii="Times New Roman" w:cs="Times New Roman" w:eastAsia="Times New Roman" w:hAnsi="Times New Roman"/>
          <w:b w:val="1"/>
          <w:bCs w:val="1"/>
          <w:sz w:val="24"/>
          <w:szCs w:val="24"/>
          <w:rtl w:val="0"/>
        </w:rPr>
        <w:t xml:space="preserve">Strengthened Aged Care Quality Standard 2 (The Organisation):</w:t>
      </w:r>
      <w:r w:rsidDel="00000000" w:rsidR="00000000" w:rsidRPr="00000000">
        <w:rPr>
          <w:rFonts w:ascii="Times New Roman" w:cs="Times New Roman" w:eastAsia="Times New Roman" w:hAnsi="Times New Roman"/>
          <w:sz w:val="24"/>
          <w:szCs w:val="24"/>
          <w:rtl w:val="0"/>
        </w:rPr>
        <w:t xml:space="preserve"> Requires providers to build governance systems that support a safe, respectful, and accountable workforce culture.</w:t>
      </w:r>
    </w:p>
    <w:p w:rsidR="00000000" w:rsidDel="00000000" w:rsidP="00000000" w:rsidRDefault="00000000" w:rsidRPr="00000000" w14:paraId="00000024">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Work Health and Safety Act 2011 (Cth):</w:t>
      </w:r>
      <w:r w:rsidDel="00000000" w:rsidR="00000000" w:rsidRPr="00000000">
        <w:rPr>
          <w:rFonts w:ascii="Times New Roman" w:cs="Times New Roman" w:eastAsia="Times New Roman" w:hAnsi="Times New Roman"/>
          <w:sz w:val="24"/>
          <w:szCs w:val="24"/>
          <w:rtl w:val="0"/>
        </w:rPr>
        <w:t xml:space="preserve"> Places a primary duty of care on employers to eliminate or minimise psychosocial hazards, including workplace bullying and harassment, so far as is reasonably practicable.</w:t>
      </w:r>
    </w:p>
    <w:p w:rsidR="00000000" w:rsidDel="00000000" w:rsidP="00000000" w:rsidRDefault="00000000" w:rsidRPr="00000000" w14:paraId="00000025">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Fair Work Act 2009 (Cth):</w:t>
      </w:r>
      <w:r w:rsidDel="00000000" w:rsidR="00000000" w:rsidRPr="00000000">
        <w:rPr>
          <w:rFonts w:ascii="Times New Roman" w:cs="Times New Roman" w:eastAsia="Times New Roman" w:hAnsi="Times New Roman"/>
          <w:sz w:val="24"/>
          <w:szCs w:val="24"/>
          <w:rtl w:val="0"/>
        </w:rPr>
        <w:t xml:space="preserve"> Enables workers to apply to the Fair Work Commission for a stop bullying order if bullying occurs at work.</w:t>
      </w:r>
    </w:p>
    <w:p w:rsidR="00000000" w:rsidDel="00000000" w:rsidP="00000000" w:rsidRDefault="00000000" w:rsidRPr="00000000" w14:paraId="00000026">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Sex Discrimination Act 1984 (Cth):</w:t>
      </w:r>
      <w:r w:rsidDel="00000000" w:rsidR="00000000" w:rsidRPr="00000000">
        <w:rPr>
          <w:rFonts w:ascii="Times New Roman" w:cs="Times New Roman" w:eastAsia="Times New Roman" w:hAnsi="Times New Roman"/>
          <w:sz w:val="24"/>
          <w:szCs w:val="24"/>
          <w:rtl w:val="0"/>
        </w:rPr>
        <w:t xml:space="preserve"> Prohibits sexual harassment in the workplace and places obligations on employers to take reasonable steps to prevent it.</w:t>
      </w:r>
    </w:p>
    <w:p w:rsidR="00000000" w:rsidDel="00000000" w:rsidP="00000000" w:rsidRDefault="00000000" w:rsidRPr="00000000" w14:paraId="00000027">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 Care Act 1997 (Cth) and Aged Care Quality and Safety Commission Act 2018:</w:t>
      </w:r>
      <w:r w:rsidDel="00000000" w:rsidR="00000000" w:rsidRPr="00000000">
        <w:rPr>
          <w:rFonts w:ascii="Times New Roman" w:cs="Times New Roman" w:eastAsia="Times New Roman" w:hAnsi="Times New Roman"/>
          <w:sz w:val="24"/>
          <w:szCs w:val="24"/>
          <w:rtl w:val="0"/>
        </w:rPr>
        <w:t xml:space="preserve"> Require providers to maintain governance systems that protect the safety and wellbeing of both residents and staff.</w:t>
      </w:r>
    </w:p>
    <w:p w:rsidR="00000000" w:rsidDel="00000000" w:rsidP="00000000" w:rsidRDefault="00000000" w:rsidRPr="00000000" w14:paraId="00000028">
      <w:pPr>
        <w:numPr>
          <w:ilvl w:val="0"/>
          <w:numId w:val="2"/>
        </w:numPr>
        <w:spacing w:after="24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Relevant state or territory WHS legislation</w:t>
      </w:r>
      <w:r w:rsidDel="00000000" w:rsidR="00000000" w:rsidRPr="00000000">
        <w:rPr>
          <w:rFonts w:ascii="Times New Roman" w:cs="Times New Roman" w:eastAsia="Times New Roman" w:hAnsi="Times New Roman"/>
          <w:sz w:val="24"/>
          <w:szCs w:val="24"/>
          <w:rtl w:val="0"/>
        </w:rPr>
        <w:t xml:space="preserve"> (as applicable to the jurisdiction in which the provider operates).</w:t>
      </w:r>
    </w:p>
    <w:p w:rsidR="00000000" w:rsidDel="00000000" w:rsidP="00000000" w:rsidRDefault="00000000" w:rsidRPr="00000000" w14:paraId="00000029">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w4lpt1phebi9" w:id="4"/>
      <w:bookmarkEnd w:id="4"/>
      <w:r w:rsidDel="00000000" w:rsidR="00000000" w:rsidRPr="00000000">
        <w:rPr>
          <w:rFonts w:ascii="Times New Roman" w:cs="Times New Roman" w:eastAsia="Times New Roman" w:hAnsi="Times New Roman"/>
          <w:b w:val="1"/>
          <w:bCs w:val="1"/>
          <w:sz w:val="34"/>
          <w:szCs w:val="34"/>
          <w:rtl w:val="0"/>
        </w:rPr>
        <w:t xml:space="preserve">5. Policy Statement</w:t>
      </w:r>
    </w:p>
    <w:p w:rsidR="00000000" w:rsidDel="00000000" w:rsidP="00000000" w:rsidRDefault="00000000" w:rsidRPr="00000000" w14:paraId="0000002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[ORGANISATION NAME] does not accept any form of bullying, harassment, sexual harassment, discrimination, or victimisation in the workplace. Every person in our organisation has the right to work in an environment where they are treated with dignity and respect. We take all reports of unacceptable behaviour seriously and will act promptly and fairly whenever a concern is raised. Workers who raise a complaint in good faith will be protected from retaliation. Substantiated breaches of this policy will result in disciplinary action, up to and including termination of employment or engagement.</w:t>
      </w:r>
    </w:p>
    <w:p w:rsidR="00000000" w:rsidDel="00000000" w:rsidP="00000000" w:rsidRDefault="00000000" w:rsidRPr="00000000" w14:paraId="0000002B">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e6lqepuh1yen" w:id="5"/>
      <w:bookmarkEnd w:id="5"/>
      <w:r w:rsidDel="00000000" w:rsidR="00000000" w:rsidRPr="00000000">
        <w:rPr>
          <w:rFonts w:ascii="Times New Roman" w:cs="Times New Roman" w:eastAsia="Times New Roman" w:hAnsi="Times New Roman"/>
          <w:b w:val="1"/>
          <w:bCs w:val="1"/>
          <w:sz w:val="34"/>
          <w:szCs w:val="34"/>
          <w:rtl w:val="0"/>
        </w:rPr>
        <w:t xml:space="preserve">6. Roles and Responsibilities</w:t>
      </w:r>
    </w:p>
    <w:tbl>
      <w:tblPr>
        <w:tblStyle w:val="Table2"/>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40"/>
        <w:gridCol w:w="6705"/>
        <w:tblGridChange w:id="0">
          <w:tblGrid>
            <w:gridCol w:w="2040"/>
            <w:gridCol w:w="670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Role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Responsibilities</w:t>
            </w:r>
            <w:r w:rsidDel="00000000" w:rsidR="00000000" w:rsidRPr="00000000">
              <w:rPr>
                <w:rtl w:val="0"/>
              </w:rPr>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 / Governing Body</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Approve this policy and review it on schedule. Receive reports on complaint trends and any systemic workforce conduct issues. Hold executive leadership accountable for a respectful workplace culture.</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Chief Executive Officer / Executive Director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 the organisational tone on respectful conduct. Allocate adequate resources for prevention, training, and investigation. Report to the Board on significant incidents or systemic concerns.</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Manager / Director of Nursing</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respectful behaviour. Respond promptly when bullying or harassment is reported or observed. Ensure staff receive training and understand reporting pathways. Manage informal and formal complaint processes at the facility level.</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 Resources / People and Culture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Coordinate investigations. Maintain confidential complaint records. Provide advice to managers and staff on policy application. Monitor complaint data for patterns and recommend preventive actions.</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Workers</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Treat all colleagues, residents, and visitors with respect. Report bullying or harassment they experience or witness. Cooperate with investigations in good faith. Complete required training on respectful workplace behaviour.</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Workplace Contact Officer (if appointed)</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a confidential first point of contact for workers who want to discuss a concern informally before making a formal complaint. Provide information about reporting options without acting as an advocate for either party.</w:t>
            </w:r>
          </w:p>
        </w:tc>
      </w:tr>
    </w:tbl>
    <w:p w:rsidR="00000000" w:rsidDel="00000000" w:rsidP="00000000" w:rsidRDefault="00000000" w:rsidRPr="00000000" w14:paraId="0000003A">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6evepnvqf0i2" w:id="6"/>
      <w:bookmarkEnd w:id="6"/>
      <w:r w:rsidDel="00000000" w:rsidR="00000000" w:rsidRPr="00000000">
        <w:rPr>
          <w:rFonts w:ascii="Times New Roman" w:cs="Times New Roman" w:eastAsia="Times New Roman" w:hAnsi="Times New Roman"/>
          <w:b w:val="1"/>
          <w:bCs w:val="1"/>
          <w:sz w:val="34"/>
          <w:szCs w:val="34"/>
          <w:rtl w:val="0"/>
        </w:rPr>
        <w:t xml:space="preserve">7. Procedures</w:t>
      </w:r>
    </w:p>
    <w:p w:rsidR="00000000" w:rsidDel="00000000" w:rsidP="00000000" w:rsidRDefault="00000000" w:rsidRPr="00000000" w14:paraId="0000003B">
      <w:pPr>
        <w:numPr>
          <w:ilvl w:val="0"/>
          <w:numId w:val="3"/>
        </w:numPr>
        <w:spacing w:after="0" w:afterAutospacing="0" w:before="240" w:lineRule="auto"/>
        <w:ind w:left="720" w:hanging="360"/>
      </w:pPr>
      <w:r w:rsidDel="00000000" w:rsidR="00000000" w:rsidRPr="00000000">
        <w:rPr>
          <w:rFonts w:ascii="Times New Roman" w:cs="Times New Roman" w:eastAsia="Times New Roman" w:hAnsi="Times New Roman"/>
          <w:b w:val="1"/>
          <w:bCs w:val="1"/>
          <w:sz w:val="24"/>
          <w:szCs w:val="24"/>
          <w:rtl w:val="0"/>
        </w:rPr>
        <w:t xml:space="preserve">Prevention and training:</w:t>
      </w:r>
      <w:r w:rsidDel="00000000" w:rsidR="00000000" w:rsidRPr="00000000">
        <w:rPr>
          <w:rFonts w:ascii="Times New Roman" w:cs="Times New Roman" w:eastAsia="Times New Roman" w:hAnsi="Times New Roman"/>
          <w:sz w:val="24"/>
          <w:szCs w:val="24"/>
          <w:rtl w:val="0"/>
        </w:rPr>
        <w:t xml:space="preserve"> [ORGANISATION NAME] will deliver training to all staff on respectful workplace behaviour during induction and at least every two years thereafter. Managers will receive additional training on identifying psychosocial hazards, managing complaints, and conducting fair investigations.</w:t>
      </w:r>
    </w:p>
    <w:p w:rsidR="00000000" w:rsidDel="00000000" w:rsidP="00000000" w:rsidRDefault="00000000" w:rsidRPr="00000000" w14:paraId="0000003C">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Raising a concern informally:</w:t>
      </w:r>
      <w:r w:rsidDel="00000000" w:rsidR="00000000" w:rsidRPr="00000000">
        <w:rPr>
          <w:rFonts w:ascii="Times New Roman" w:cs="Times New Roman" w:eastAsia="Times New Roman" w:hAnsi="Times New Roman"/>
          <w:sz w:val="24"/>
          <w:szCs w:val="24"/>
          <w:rtl w:val="0"/>
        </w:rPr>
        <w:t xml:space="preserve"> Where it is safe and appropriate to do so, a worker who experiences or witnesses bullying or harassment may raise the matter directly with the other person or with their line manager. Informal resolution is not mandatory and will not be required in cases involving serious misconduct or where a power imbalance makes direct approach inappropriate.</w:t>
      </w:r>
    </w:p>
    <w:p w:rsidR="00000000" w:rsidDel="00000000" w:rsidP="00000000" w:rsidRDefault="00000000" w:rsidRPr="00000000" w14:paraId="0000003D">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Making a formal complaint:</w:t>
      </w:r>
      <w:r w:rsidDel="00000000" w:rsidR="00000000" w:rsidRPr="00000000">
        <w:rPr>
          <w:rFonts w:ascii="Times New Roman" w:cs="Times New Roman" w:eastAsia="Times New Roman" w:hAnsi="Times New Roman"/>
          <w:sz w:val="24"/>
          <w:szCs w:val="24"/>
          <w:rtl w:val="0"/>
        </w:rPr>
        <w:t xml:space="preserve"> A worker may make a formal complaint by reporting the matter in writing to their line manager, the Facility Manager, Human Resources, or a Workplace Contact Officer. Anonymous reports may be made where a mechanism is available, though these may limit the organisation's ability to investigate fully.</w:t>
      </w:r>
    </w:p>
    <w:p w:rsidR="00000000" w:rsidDel="00000000" w:rsidP="00000000" w:rsidRDefault="00000000" w:rsidRPr="00000000" w14:paraId="0000003E">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Initial assessment:</w:t>
      </w:r>
      <w:r w:rsidDel="00000000" w:rsidR="00000000" w:rsidRPr="00000000">
        <w:rPr>
          <w:rFonts w:ascii="Times New Roman" w:cs="Times New Roman" w:eastAsia="Times New Roman" w:hAnsi="Times New Roman"/>
          <w:sz w:val="24"/>
          <w:szCs w:val="24"/>
          <w:rtl w:val="0"/>
        </w:rPr>
        <w:t xml:space="preserve"> The receiving manager or HR representative will acknowledge receipt of the complaint within two business days. They will conduct an initial assessment to determine whether the matter can be addressed informally, requires a formal investigation, or warrants immediate action (such as temporary changes to rosters or duties to separate the parties).</w:t>
      </w:r>
    </w:p>
    <w:p w:rsidR="00000000" w:rsidDel="00000000" w:rsidP="00000000" w:rsidRDefault="00000000" w:rsidRPr="00000000" w14:paraId="0000003F">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Investigation:</w:t>
      </w:r>
      <w:r w:rsidDel="00000000" w:rsidR="00000000" w:rsidRPr="00000000">
        <w:rPr>
          <w:rFonts w:ascii="Times New Roman" w:cs="Times New Roman" w:eastAsia="Times New Roman" w:hAnsi="Times New Roman"/>
          <w:sz w:val="24"/>
          <w:szCs w:val="24"/>
          <w:rtl w:val="0"/>
        </w:rPr>
        <w:t xml:space="preserve"> Where a formal investigation is required, an appropriately qualified and impartial investigator will be appointed. The investigator will interview the complainant, the respondent, and relevant witnesses separately. All parties will be treated with procedural fairness: the respondent will be informed of the allegations and given an opportunity to respond before a finding is made. The investigation will be completed within a timeframe proportionate to the complexity of the matter, ordinarily within 20 business days.</w:t>
      </w:r>
    </w:p>
    <w:p w:rsidR="00000000" w:rsidDel="00000000" w:rsidP="00000000" w:rsidRDefault="00000000" w:rsidRPr="00000000" w14:paraId="00000040">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Outcome and action:</w:t>
      </w:r>
      <w:r w:rsidDel="00000000" w:rsidR="00000000" w:rsidRPr="00000000">
        <w:rPr>
          <w:rFonts w:ascii="Times New Roman" w:cs="Times New Roman" w:eastAsia="Times New Roman" w:hAnsi="Times New Roman"/>
          <w:sz w:val="24"/>
          <w:szCs w:val="24"/>
          <w:rtl w:val="0"/>
        </w:rPr>
        <w:t xml:space="preserve"> At the conclusion of the investigation, the decision-maker will determine whether the complaint is substantiated, unsubstantiated, or inconclusive. Where the complaint is substantiated, the organisation will take disciplinary action appropriate to the severity of the conduct, which may include a formal warning, performance management, changes to duties, or termination. The complainant and respondent will each be notified of the outcome, to the extent that confidentiality permits.</w:t>
      </w:r>
    </w:p>
    <w:p w:rsidR="00000000" w:rsidDel="00000000" w:rsidP="00000000" w:rsidRDefault="00000000" w:rsidRPr="00000000" w14:paraId="00000041">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Support for all parties:</w:t>
      </w:r>
      <w:r w:rsidDel="00000000" w:rsidR="00000000" w:rsidRPr="00000000">
        <w:rPr>
          <w:rFonts w:ascii="Times New Roman" w:cs="Times New Roman" w:eastAsia="Times New Roman" w:hAnsi="Times New Roman"/>
          <w:sz w:val="24"/>
          <w:szCs w:val="24"/>
          <w:rtl w:val="0"/>
        </w:rPr>
        <w:t xml:space="preserve"> Throughout the process, all parties may access the Employee Assistance Program (EAP) for confidential counselling. Workers who feel unsafe should notify their manager immediately so that interim measures can be put in place.</w:t>
      </w:r>
    </w:p>
    <w:p w:rsidR="00000000" w:rsidDel="00000000" w:rsidP="00000000" w:rsidRDefault="00000000" w:rsidRPr="00000000" w14:paraId="00000042">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Protection from victimisation:</w:t>
      </w:r>
      <w:r w:rsidDel="00000000" w:rsidR="00000000" w:rsidRPr="00000000">
        <w:rPr>
          <w:rFonts w:ascii="Times New Roman" w:cs="Times New Roman" w:eastAsia="Times New Roman" w:hAnsi="Times New Roman"/>
          <w:sz w:val="24"/>
          <w:szCs w:val="24"/>
          <w:rtl w:val="0"/>
        </w:rPr>
        <w:t xml:space="preserve"> Any person who victimises a complainant, witness, or anyone else involved in a complaint process will be subject to disciplinary action. This protection applies regardless of the outcome of the original complaint.</w:t>
      </w:r>
    </w:p>
    <w:p w:rsidR="00000000" w:rsidDel="00000000" w:rsidP="00000000" w:rsidRDefault="00000000" w:rsidRPr="00000000" w14:paraId="00000043">
      <w:pPr>
        <w:numPr>
          <w:ilvl w:val="0"/>
          <w:numId w:val="3"/>
        </w:numPr>
        <w:spacing w:after="24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External reporting options:</w:t>
      </w:r>
      <w:r w:rsidDel="00000000" w:rsidR="00000000" w:rsidRPr="00000000">
        <w:rPr>
          <w:rFonts w:ascii="Times New Roman" w:cs="Times New Roman" w:eastAsia="Times New Roman" w:hAnsi="Times New Roman"/>
          <w:sz w:val="24"/>
          <w:szCs w:val="24"/>
          <w:rtl w:val="0"/>
        </w:rPr>
        <w:t xml:space="preserve"> Workers retain the right to report concerns to external bodies at any time, including Safe Work Australia, the Fair Work Commission, the Australian Human Rights Commission, or the relevant state or territory WHS regulator. This policy does not restrict those rights.</w:t>
      </w:r>
    </w:p>
    <w:p w:rsidR="00000000" w:rsidDel="00000000" w:rsidP="00000000" w:rsidRDefault="00000000" w:rsidRPr="00000000" w14:paraId="00000044">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yj5cot7c3txi" w:id="7"/>
      <w:bookmarkEnd w:id="7"/>
      <w:r w:rsidDel="00000000" w:rsidR="00000000" w:rsidRPr="00000000">
        <w:rPr>
          <w:rFonts w:ascii="Times New Roman" w:cs="Times New Roman" w:eastAsia="Times New Roman" w:hAnsi="Times New Roman"/>
          <w:b w:val="1"/>
          <w:bCs w:val="1"/>
          <w:sz w:val="34"/>
          <w:szCs w:val="34"/>
          <w:rtl w:val="0"/>
        </w:rPr>
        <w:t xml:space="preserve">8. Monitoring and Review</w:t>
      </w:r>
    </w:p>
    <w:p w:rsidR="00000000" w:rsidDel="00000000" w:rsidP="00000000" w:rsidRDefault="00000000" w:rsidRPr="00000000" w14:paraId="0000004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will be reviewed by [POSITION: e.g., Director of Nursing / HR Manager] every two years, or sooner if there is a significant change in legislation, a pattern of complaints, a critical incident, or a finding by the Aged Care Quality and Safety Commission. Review outcomes will be reported to the governing body. All amendments must be approved by [APPROVED BY POSITION] before the revised policy is issued.</w:t>
      </w:r>
    </w:p>
    <w:p w:rsidR="00000000" w:rsidDel="00000000" w:rsidP="00000000" w:rsidRDefault="00000000" w:rsidRPr="00000000" w14:paraId="0000004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organisation will monitor complaint numbers, investigation timeframes, and outcomes on an annual basis to identify any patterns requiring a systemic response. Aggregated data (de-identified) will be included in governance reporting.</w:t>
      </w:r>
    </w:p>
    <w:p w:rsidR="00000000" w:rsidDel="00000000" w:rsidP="00000000" w:rsidRDefault="00000000" w:rsidRPr="00000000" w14:paraId="00000047">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77oo7kqdir93" w:id="8"/>
      <w:bookmarkEnd w:id="8"/>
      <w:r w:rsidDel="00000000" w:rsidR="00000000" w:rsidRPr="00000000">
        <w:rPr>
          <w:rFonts w:ascii="Times New Roman" w:cs="Times New Roman" w:eastAsia="Times New Roman" w:hAnsi="Times New Roman"/>
          <w:b w:val="1"/>
          <w:bCs w:val="1"/>
          <w:sz w:val="34"/>
          <w:szCs w:val="34"/>
          <w:rtl w:val="0"/>
        </w:rPr>
        <w:t xml:space="preserve">9. Related Policies and Documents</w:t>
      </w:r>
    </w:p>
    <w:p w:rsidR="00000000" w:rsidDel="00000000" w:rsidP="00000000" w:rsidRDefault="00000000" w:rsidRPr="00000000" w14:paraId="00000048">
      <w:pPr>
        <w:numPr>
          <w:ilvl w:val="0"/>
          <w:numId w:val="1"/>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Code of Conduct and Ethics Policy</w:t>
      </w:r>
    </w:p>
    <w:p w:rsidR="00000000" w:rsidDel="00000000" w:rsidP="00000000" w:rsidRDefault="00000000" w:rsidRPr="00000000" w14:paraId="00000049">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Work Health and Safety Policy</w:t>
      </w:r>
    </w:p>
    <w:p w:rsidR="00000000" w:rsidDel="00000000" w:rsidP="00000000" w:rsidRDefault="00000000" w:rsidRPr="00000000" w14:paraId="0000004A">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Grievance and Complaints Management Policy</w:t>
      </w:r>
    </w:p>
    <w:p w:rsidR="00000000" w:rsidDel="00000000" w:rsidP="00000000" w:rsidRDefault="00000000" w:rsidRPr="00000000" w14:paraId="0000004B">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Whistleblower Protection Policy</w:t>
      </w:r>
    </w:p>
    <w:p w:rsidR="00000000" w:rsidDel="00000000" w:rsidP="00000000" w:rsidRDefault="00000000" w:rsidRPr="00000000" w14:paraId="0000004C">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Disciplinary and Performance Management Policy</w:t>
      </w:r>
    </w:p>
    <w:p w:rsidR="00000000" w:rsidDel="00000000" w:rsidP="00000000" w:rsidRDefault="00000000" w:rsidRPr="00000000" w14:paraId="0000004D">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Diversity and Inclusion Policy</w:t>
      </w:r>
    </w:p>
    <w:p w:rsidR="00000000" w:rsidDel="00000000" w:rsidP="00000000" w:rsidRDefault="00000000" w:rsidRPr="00000000" w14:paraId="0000004E">
      <w:pPr>
        <w:numPr>
          <w:ilvl w:val="0"/>
          <w:numId w:val="1"/>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Incident Reporting and Management Policy</w:t>
      </w:r>
    </w:p>
    <w:p w:rsidR="00000000" w:rsidDel="00000000" w:rsidP="00000000" w:rsidRDefault="00000000" w:rsidRPr="00000000" w14:paraId="0000004F">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vq0j1paixxah" w:id="9"/>
      <w:bookmarkEnd w:id="9"/>
      <w:r w:rsidDel="00000000" w:rsidR="00000000" w:rsidRPr="00000000">
        <w:rPr>
          <w:rFonts w:ascii="Times New Roman" w:cs="Times New Roman" w:eastAsia="Times New Roman" w:hAnsi="Times New Roman"/>
          <w:b w:val="1"/>
          <w:bCs w:val="1"/>
          <w:sz w:val="34"/>
          <w:szCs w:val="34"/>
          <w:rtl w:val="0"/>
        </w:rPr>
        <w:t xml:space="preserve">10. Document Control</w:t>
      </w:r>
    </w:p>
    <w:tbl>
      <w:tblPr>
        <w:tblStyle w:val="Table3"/>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1545"/>
        <w:gridCol w:w="3270"/>
        <w:gridCol w:w="2385"/>
        <w:tblGridChange w:id="0">
          <w:tblGrid>
            <w:gridCol w:w="1545"/>
            <w:gridCol w:w="1545"/>
            <w:gridCol w:w="3270"/>
            <w:gridCol w:w="238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Author</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Changes</w:t>
            </w:r>
            <w:r w:rsidDel="00000000" w:rsidR="00000000" w:rsidRPr="00000000">
              <w:rPr>
                <w:rtl w:val="0"/>
              </w:rPr>
            </w:r>
          </w:p>
        </w:tc>
      </w:tr>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 NAME]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 version</w:t>
            </w:r>
          </w:p>
        </w:tc>
      </w:tr>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5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