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Title:</w:t>
      </w:r>
      <w:r w:rsidDel="00000000" w:rsidR="00000000" w:rsidRPr="00000000">
        <w:rPr>
          <w:rFonts w:ascii="Times New Roman" w:cs="Times New Roman" w:eastAsia="Times New Roman" w:hAnsi="Times New Roman"/>
          <w:sz w:val="24"/>
          <w:szCs w:val="24"/>
          <w:rtl w:val="0"/>
        </w:rPr>
        <w:t xml:space="preserve"> Performance Management Policy</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Number:</w:t>
      </w:r>
      <w:r w:rsidDel="00000000" w:rsidR="00000000" w:rsidRPr="00000000">
        <w:rPr>
          <w:rFonts w:ascii="Times New Roman" w:cs="Times New Roman" w:eastAsia="Times New Roman" w:hAnsi="Times New Roman"/>
          <w:sz w:val="24"/>
          <w:szCs w:val="24"/>
          <w:rtl w:val="0"/>
        </w:rPr>
        <w:t xml:space="preserve"> [POLICY NUMBER]</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Organisation:</w:t>
      </w:r>
      <w:r w:rsidDel="00000000" w:rsidR="00000000" w:rsidRPr="00000000">
        <w:rPr>
          <w:rFonts w:ascii="Times New Roman" w:cs="Times New Roman" w:eastAsia="Times New Roman" w:hAnsi="Times New Roman"/>
          <w:sz w:val="24"/>
          <w:szCs w:val="24"/>
          <w:rtl w:val="0"/>
        </w:rPr>
        <w:t xml:space="preserve"> [ORGANISATION NAME]</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Fonts w:ascii="Times New Roman" w:cs="Times New Roman" w:eastAsia="Times New Roman" w:hAnsi="Times New Roman"/>
          <w:sz w:val="24"/>
          <w:szCs w:val="24"/>
          <w:rtl w:val="0"/>
        </w:rPr>
        <w:t xml:space="preserve"> 1.0</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 Approved:</w:t>
      </w:r>
      <w:r w:rsidDel="00000000" w:rsidR="00000000" w:rsidRPr="00000000">
        <w:rPr>
          <w:rFonts w:ascii="Times New Roman" w:cs="Times New Roman" w:eastAsia="Times New Roman" w:hAnsi="Times New Roman"/>
          <w:sz w:val="24"/>
          <w:szCs w:val="24"/>
          <w:rtl w:val="0"/>
        </w:rPr>
        <w:t xml:space="preserve"> [DATE]</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Review Date:</w:t>
      </w:r>
      <w:r w:rsidDel="00000000" w:rsidR="00000000" w:rsidRPr="00000000">
        <w:rPr>
          <w:rFonts w:ascii="Times New Roman" w:cs="Times New Roman" w:eastAsia="Times New Roman" w:hAnsi="Times New Roman"/>
          <w:sz w:val="24"/>
          <w:szCs w:val="24"/>
          <w:rtl w:val="0"/>
        </w:rPr>
        <w:t xml:space="preserve"> [REVIEW DATE]</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Approved By:</w:t>
      </w:r>
      <w:r w:rsidDel="00000000" w:rsidR="00000000" w:rsidRPr="00000000">
        <w:rPr>
          <w:rFonts w:ascii="Times New Roman" w:cs="Times New Roman" w:eastAsia="Times New Roman" w:hAnsi="Times New Roman"/>
          <w:sz w:val="24"/>
          <w:szCs w:val="24"/>
          <w:rtl w:val="0"/>
        </w:rPr>
        <w:t xml:space="preserve"> [NAME AND POSITION]</w:t>
      </w:r>
    </w:p>
    <w:p w:rsidR="00000000" w:rsidDel="00000000" w:rsidP="00000000" w:rsidRDefault="00000000" w:rsidRPr="00000000" w14:paraId="00000008">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ph67e2cyclcu" w:id="0"/>
      <w:bookmarkEnd w:id="0"/>
      <w:r w:rsidDel="00000000" w:rsidR="00000000" w:rsidRPr="00000000">
        <w:rPr>
          <w:rFonts w:ascii="Times New Roman" w:cs="Times New Roman" w:eastAsia="Times New Roman" w:hAnsi="Times New Roman"/>
          <w:b w:val="1"/>
          <w:bCs w:val="1"/>
          <w:sz w:val="34"/>
          <w:szCs w:val="34"/>
          <w:rtl w:val="0"/>
        </w:rPr>
        <w:t xml:space="preserve">1. Purpose</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sets out the framework for managing staff performance at [ORGANISATION NAME]. It establishes a consistent, fair, and transparent process for setting expectations, conducting appraisals, and addressing underperformance. The policy supports the organisation's commitment to delivering safe, high-quality care to all residents and clients. It applies throughout the employment lifecycle, from induction through to any formal performance action.</w:t>
      </w:r>
    </w:p>
    <w:p w:rsidR="00000000" w:rsidDel="00000000" w:rsidP="00000000" w:rsidRDefault="00000000" w:rsidRPr="00000000" w14:paraId="0000000A">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eilah5xp568z" w:id="1"/>
      <w:bookmarkEnd w:id="1"/>
      <w:r w:rsidDel="00000000" w:rsidR="00000000" w:rsidRPr="00000000">
        <w:rPr>
          <w:rFonts w:ascii="Times New Roman" w:cs="Times New Roman" w:eastAsia="Times New Roman" w:hAnsi="Times New Roman"/>
          <w:b w:val="1"/>
          <w:bCs w:val="1"/>
          <w:sz w:val="34"/>
          <w:szCs w:val="34"/>
          <w:rtl w:val="0"/>
        </w:rPr>
        <w:t xml:space="preserve">2. Scope</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 all employees of [ORGANISATION NAME], including permanent, part-time, and casual staff across all roles and locations. It covers direct care workers, clinical staff, hospitality and support staff, team leaders, and managers. It applies to all stages of the performance management process, including routine appraisals, performance improvement planning, and formal disciplinary action. Contracted staff engaged through third-party labour hire arrangements are subject to the performance standards of [ORGANISATION NAME] while working on site.</w:t>
      </w:r>
    </w:p>
    <w:p w:rsidR="00000000" w:rsidDel="00000000" w:rsidP="00000000" w:rsidRDefault="00000000" w:rsidRPr="00000000" w14:paraId="0000000C">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dnqfoebfhert" w:id="2"/>
      <w:bookmarkEnd w:id="2"/>
      <w:r w:rsidDel="00000000" w:rsidR="00000000" w:rsidRPr="00000000">
        <w:rPr>
          <w:rFonts w:ascii="Times New Roman" w:cs="Times New Roman" w:eastAsia="Times New Roman" w:hAnsi="Times New Roman"/>
          <w:b w:val="1"/>
          <w:bCs w:val="1"/>
          <w:sz w:val="34"/>
          <w:szCs w:val="34"/>
          <w:rtl w:val="0"/>
        </w:rPr>
        <w:t xml:space="preserve">3. Definitions</w:t>
      </w:r>
    </w:p>
    <w:tbl>
      <w:tblPr>
        <w:tblStyle w:val="Table1"/>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15"/>
        <w:gridCol w:w="6330"/>
        <w:tblGridChange w:id="0">
          <w:tblGrid>
            <w:gridCol w:w="2415"/>
            <w:gridCol w:w="6330"/>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Term</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Definition</w:t>
            </w:r>
            <w:r w:rsidDel="00000000" w:rsidR="00000000" w:rsidRPr="00000000">
              <w:rPr>
                <w:rtl w:val="0"/>
              </w:rPr>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scheduled, documented review between a staff member and their direct manager to assess performance against agreed expectations, identify achievements, and set goals for the next review period.</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Underperformance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situation where a staff member's conduct, behaviour, or work output does not meet the standards set out in their position description, the organisation's policies, or applicable care standards.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Improvement Plan (PIP)</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formal, documented plan agreed between a manager and a staff member that sets specific, measurable improvement targets, the support to be provided, and a timeframe for review.</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Procedural fairness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requirement that a staff member is informed of any performance concern, given an opportunity to respond before a decision is made, and treated without bias throughout any formal process.</w:t>
            </w:r>
          </w:p>
        </w:tc>
      </w:tr>
      <w:tr>
        <w:trPr>
          <w:cantSplit w:val="0"/>
          <w:trHeight w:val="150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 person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person chosen by the employee to accompany them to a formal performance or disciplinary meeting. A support person may be a colleague, union representative, or other person, but may not act as an advocate or speak on behalf of the employee unless otherwise agreed.</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Serious misconduct</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 that is wilful, deliberate, and inconsistent with the continuation of employment, including conduct that poses a risk to the health, safety, or wellbeing of residents, colleagues, or visitors.</w:t>
            </w:r>
          </w:p>
        </w:tc>
      </w:tr>
    </w:tbl>
    <w:p w:rsidR="00000000" w:rsidDel="00000000" w:rsidP="00000000" w:rsidRDefault="00000000" w:rsidRPr="00000000" w14:paraId="0000001B">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nqd9s1dy42b0" w:id="3"/>
      <w:bookmarkEnd w:id="3"/>
      <w:r w:rsidDel="00000000" w:rsidR="00000000" w:rsidRPr="00000000">
        <w:rPr>
          <w:rFonts w:ascii="Times New Roman" w:cs="Times New Roman" w:eastAsia="Times New Roman" w:hAnsi="Times New Roman"/>
          <w:b w:val="1"/>
          <w:bCs w:val="1"/>
          <w:sz w:val="34"/>
          <w:szCs w:val="34"/>
          <w:rtl w:val="0"/>
        </w:rPr>
        <w:t xml:space="preserve">4. Legislative and Regulatory Framework</w:t>
      </w:r>
    </w:p>
    <w:p w:rsidR="00000000" w:rsidDel="00000000" w:rsidP="00000000" w:rsidRDefault="00000000" w:rsidRPr="00000000" w14:paraId="0000001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is informed by the following legislation, standards, and guidelines:</w:t>
      </w:r>
    </w:p>
    <w:p w:rsidR="00000000" w:rsidDel="00000000" w:rsidP="00000000" w:rsidRDefault="00000000" w:rsidRPr="00000000" w14:paraId="0000001D">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Strengthened Aged Care Quality Standards, Standard 2: The Organisation (Australian Government, effective 2024)</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Fair Work Act 2009 (Cth), including provisions relating to unfair dismissal, adverse action, and general protections</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Aged Care Act 1997 (Cth) and any successor legislation</w:t>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National Employment Standards (NES) under the Fair Work Act 2009</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Applicable Modern Award/s covering aged care employees</w:t>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Work Health and Safety Act 2011 (Cth) or applicable state/territory equivalent</w:t>
      </w:r>
    </w:p>
    <w:p w:rsidR="00000000" w:rsidDel="00000000" w:rsidP="00000000" w:rsidRDefault="00000000" w:rsidRPr="00000000" w14:paraId="00000023">
      <w:pPr>
        <w:numPr>
          <w:ilvl w:val="0"/>
          <w:numId w:val="1"/>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Privacy Act 1988 (Cth), including obligations relating to employee records</w:t>
      </w:r>
    </w:p>
    <w:p w:rsidR="00000000" w:rsidDel="00000000" w:rsidP="00000000" w:rsidRDefault="00000000" w:rsidRPr="00000000" w14:paraId="00000024">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3gwrin6n2xdt" w:id="4"/>
      <w:bookmarkEnd w:id="4"/>
      <w:r w:rsidDel="00000000" w:rsidR="00000000" w:rsidRPr="00000000">
        <w:rPr>
          <w:rFonts w:ascii="Times New Roman" w:cs="Times New Roman" w:eastAsia="Times New Roman" w:hAnsi="Times New Roman"/>
          <w:b w:val="1"/>
          <w:bCs w:val="1"/>
          <w:sz w:val="34"/>
          <w:szCs w:val="34"/>
          <w:rtl w:val="0"/>
        </w:rPr>
        <w:t xml:space="preserve">5. Policy Statement</w:t>
      </w:r>
    </w:p>
    <w:p w:rsidR="00000000" w:rsidDel="00000000" w:rsidP="00000000" w:rsidRDefault="00000000" w:rsidRPr="00000000" w14:paraId="0000002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[ORGANISATION NAME] is committed to a workplace where all staff are treated fairly, supported to perform their best, and held to consistent standards of conduct and care. We believe that proactive, respectful performance management is good for staff, for the organisation, and for the residents and clients in our care. Managers at all levels are expected to address performance concerns early, clearly, and with appropriate support in place. Formal processes will be used when informal approaches have not resolved a concern, or when the nature of the conduct requires immediate formal action. At all times, [ORGANISATION NAME] will act in accordance with the principles of procedural fairness and with its obligations under the Fair Work Act 2009 and the Strengthened Aged Care Quality Standards.</w:t>
      </w:r>
    </w:p>
    <w:p w:rsidR="00000000" w:rsidDel="00000000" w:rsidP="00000000" w:rsidRDefault="00000000" w:rsidRPr="00000000" w14:paraId="00000026">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gkfxbfryqj0v" w:id="5"/>
      <w:bookmarkEnd w:id="5"/>
      <w:r w:rsidDel="00000000" w:rsidR="00000000" w:rsidRPr="00000000">
        <w:rPr>
          <w:rFonts w:ascii="Times New Roman" w:cs="Times New Roman" w:eastAsia="Times New Roman" w:hAnsi="Times New Roman"/>
          <w:b w:val="1"/>
          <w:bCs w:val="1"/>
          <w:sz w:val="34"/>
          <w:szCs w:val="34"/>
          <w:rtl w:val="0"/>
        </w:rPr>
        <w:t xml:space="preserve">6. Roles and Responsibilities</w:t>
      </w:r>
    </w:p>
    <w:tbl>
      <w:tblPr>
        <w:tblStyle w:val="Table2"/>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55"/>
        <w:gridCol w:w="6690"/>
        <w:tblGridChange w:id="0">
          <w:tblGrid>
            <w:gridCol w:w="2055"/>
            <w:gridCol w:w="6690"/>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Responsibilities</w:t>
            </w:r>
            <w:r w:rsidDel="00000000" w:rsidR="00000000" w:rsidRPr="00000000">
              <w:rPr>
                <w:rtl w:val="0"/>
              </w:rPr>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Chief Executive Officer / Director of Care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Approves this policy and ensures adequate resources are in place to support its implementation. Accountable for overall workforce governance performance under the Strengthened Standards.</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Manager / Director of Nursing</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Oversees the performance management process across the facility. Provides support and guidance to team leaders and managers managing formal processes. Reviews performance trend data and escalates systemic issues.</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 Leader / Direct Manager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Conducts regular check-ins and scheduled appraisals for direct reports. Identifies and documents performance concerns. Initiates informal and formal performance improvement processes in line with this policy.</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Resources / People and Culture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Provides advice and procedural guidance to managers during performance processes. Maintains confidential records of formal performance and disciplinary actions. Ensures processes comply with the Fair Work Act 2009 and applicable Awards.</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Staff Members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Participate actively and honestly in appraisals and performance conversations. Meet the standards of conduct and care expected in their role. Engage constructively with any performance improvement plan.</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Compliance Officer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Monitors this policy for alignment with the Strengthened Aged Care Quality Standards. Coordinates scheduled policy reviews and updates. Supports audit preparation activities relating to workforce governance.</w:t>
            </w:r>
          </w:p>
        </w:tc>
      </w:tr>
    </w:tbl>
    <w:p w:rsidR="00000000" w:rsidDel="00000000" w:rsidP="00000000" w:rsidRDefault="00000000" w:rsidRPr="00000000" w14:paraId="00000035">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saepbkwn9rym" w:id="6"/>
      <w:bookmarkEnd w:id="6"/>
      <w:r w:rsidDel="00000000" w:rsidR="00000000" w:rsidRPr="00000000">
        <w:rPr>
          <w:rFonts w:ascii="Times New Roman" w:cs="Times New Roman" w:eastAsia="Times New Roman" w:hAnsi="Times New Roman"/>
          <w:b w:val="1"/>
          <w:bCs w:val="1"/>
          <w:sz w:val="34"/>
          <w:szCs w:val="34"/>
          <w:rtl w:val="0"/>
        </w:rPr>
        <w:t xml:space="preserve">7. Procedures</w:t>
      </w:r>
    </w:p>
    <w:p w:rsidR="00000000" w:rsidDel="00000000" w:rsidP="00000000" w:rsidRDefault="00000000" w:rsidRPr="00000000" w14:paraId="00000036">
      <w:pPr>
        <w:numPr>
          <w:ilvl w:val="0"/>
          <w:numId w:val="2"/>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Set performance expectations at commencement.</w:t>
      </w:r>
      <w:r w:rsidDel="00000000" w:rsidR="00000000" w:rsidRPr="00000000">
        <w:rPr>
          <w:rFonts w:ascii="Times New Roman" w:cs="Times New Roman" w:eastAsia="Times New Roman" w:hAnsi="Times New Roman"/>
          <w:sz w:val="24"/>
          <w:szCs w:val="24"/>
          <w:rtl w:val="0"/>
        </w:rPr>
        <w:t xml:space="preserve"> At the start of employment, the direct manager meets with the new staff member to review their position description, explain key performance indicators, and confirm the expected standards of conduct. This discussion is documented and signed by both parties. A copy is placed on the staff member's personnel file.</w:t>
      </w:r>
    </w:p>
    <w:p w:rsidR="00000000" w:rsidDel="00000000" w:rsidP="00000000" w:rsidRDefault="00000000" w:rsidRPr="00000000" w14:paraId="00000037">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Conduct regular performance appraisals.</w:t>
      </w:r>
      <w:r w:rsidDel="00000000" w:rsidR="00000000" w:rsidRPr="00000000">
        <w:rPr>
          <w:rFonts w:ascii="Times New Roman" w:cs="Times New Roman" w:eastAsia="Times New Roman" w:hAnsi="Times New Roman"/>
          <w:sz w:val="24"/>
          <w:szCs w:val="24"/>
          <w:rtl w:val="0"/>
        </w:rPr>
        <w:t xml:space="preserve"> All staff receive a formal appraisal at the end of their probationary period and at least annually thereafter. Team leaders and clinical staff may receive more frequent appraisals at the discretion of the Facility Manager. The appraisal covers performance against KPIs, feedback from the staff member, identification of any development needs, and goals for the next period. All appraisals are documented using the organisation's appraisal form and retained on the personnel file.</w:t>
      </w:r>
    </w:p>
    <w:p w:rsidR="00000000" w:rsidDel="00000000" w:rsidP="00000000" w:rsidRDefault="00000000" w:rsidRPr="00000000" w14:paraId="00000038">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Address performance concerns early and informally.</w:t>
      </w:r>
      <w:r w:rsidDel="00000000" w:rsidR="00000000" w:rsidRPr="00000000">
        <w:rPr>
          <w:rFonts w:ascii="Times New Roman" w:cs="Times New Roman" w:eastAsia="Times New Roman" w:hAnsi="Times New Roman"/>
          <w:sz w:val="24"/>
          <w:szCs w:val="24"/>
          <w:rtl w:val="0"/>
        </w:rPr>
        <w:t xml:space="preserve"> When a manager identifies a performance concern, the first step is an informal, private conversation with the staff member. The manager clearly describes the concern, explains the expected standard, and gives the staff member an opportunity to respond. If there is an identifiable reason for the performance issue (such as a training gap, personal circumstances, or a workload issue), the manager works with the staff member to address it. The conversation and agreed actions are noted by the manager and a copy provided to the staff member.</w:t>
      </w:r>
    </w:p>
    <w:p w:rsidR="00000000" w:rsidDel="00000000" w:rsidP="00000000" w:rsidRDefault="00000000" w:rsidRPr="00000000" w14:paraId="00000039">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Initiate a formal performance improvement process if the concern is not resolved.</w:t>
      </w:r>
      <w:r w:rsidDel="00000000" w:rsidR="00000000" w:rsidRPr="00000000">
        <w:rPr>
          <w:rFonts w:ascii="Times New Roman" w:cs="Times New Roman" w:eastAsia="Times New Roman" w:hAnsi="Times New Roman"/>
          <w:sz w:val="24"/>
          <w:szCs w:val="24"/>
          <w:rtl w:val="0"/>
        </w:rPr>
        <w:t xml:space="preserve"> If informal steps have not produced improvement within a reasonable timeframe (typically two to four weeks depending on the severity of the concern), or if the concern is serious enough to warrant immediate formal action, the manager escalates to a formal process. The staff member is notified in writing of the concern, the expected standard, and the consequences if performance does not improve. The staff member is informed of their right to a support person. A meeting is held to discuss the concern, allowing the staff member to respond fully before any decision is made.</w:t>
      </w:r>
    </w:p>
    <w:p w:rsidR="00000000" w:rsidDel="00000000" w:rsidP="00000000" w:rsidRDefault="00000000" w:rsidRPr="00000000" w14:paraId="0000003A">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Develop and implement a Performance Improvement Plan (PIP).</w:t>
      </w:r>
      <w:r w:rsidDel="00000000" w:rsidR="00000000" w:rsidRPr="00000000">
        <w:rPr>
          <w:rFonts w:ascii="Times New Roman" w:cs="Times New Roman" w:eastAsia="Times New Roman" w:hAnsi="Times New Roman"/>
          <w:sz w:val="24"/>
          <w:szCs w:val="24"/>
          <w:rtl w:val="0"/>
        </w:rPr>
        <w:t xml:space="preserve"> Following the formal meeting, the manager and staff member agree on a written PIP. The PIP sets out specific improvement targets, the timeframe for achieving them (typically four to eight weeks), the support and resources to be provided, and the review schedule. The PIP is signed by both parties. Progress is reviewed at regular intervals as specified in the plan. Any changes to the PIP are documented and agreed in writing.</w:t>
      </w:r>
    </w:p>
    <w:p w:rsidR="00000000" w:rsidDel="00000000" w:rsidP="00000000" w:rsidRDefault="00000000" w:rsidRPr="00000000" w14:paraId="0000003B">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Review PIP outcomes and determine next steps.</w:t>
      </w:r>
      <w:r w:rsidDel="00000000" w:rsidR="00000000" w:rsidRPr="00000000">
        <w:rPr>
          <w:rFonts w:ascii="Times New Roman" w:cs="Times New Roman" w:eastAsia="Times New Roman" w:hAnsi="Times New Roman"/>
          <w:sz w:val="24"/>
          <w:szCs w:val="24"/>
          <w:rtl w:val="0"/>
        </w:rPr>
        <w:t xml:space="preserve"> At the conclusion of the PIP period, the manager documents the staff member's progress against each target. If performance has improved to the required standard, this is confirmed in writing and the staff member is informed that the formal process is closed. If performance has not improved sufficiently, the manager consults with Human Resources and the Facility Manager to determine the appropriate next step. This may include an extension of the PIP, further formal action, or in cases where the standard has not been met and all reasonable support has been given, a decision to end employment. Any decision to end employment must be made in accordance with the Fair Work Act 2009 and must follow procedural fairness requirements.</w:t>
      </w:r>
    </w:p>
    <w:p w:rsidR="00000000" w:rsidDel="00000000" w:rsidP="00000000" w:rsidRDefault="00000000" w:rsidRPr="00000000" w14:paraId="0000003C">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Manage serious misconduct separately.</w:t>
      </w:r>
      <w:r w:rsidDel="00000000" w:rsidR="00000000" w:rsidRPr="00000000">
        <w:rPr>
          <w:rFonts w:ascii="Times New Roman" w:cs="Times New Roman" w:eastAsia="Times New Roman" w:hAnsi="Times New Roman"/>
          <w:sz w:val="24"/>
          <w:szCs w:val="24"/>
          <w:rtl w:val="0"/>
        </w:rPr>
        <w:t xml:space="preserve"> Where a performance concern involves conduct that may constitute serious misconduct (including conduct that poses a risk to resident safety), the standard performance improvement process does not apply. The manager immediately reports the matter to the Facility Manager and Human Resources. The matter is managed under the organisation's Disciplinary Policy. A staff member may be stood down with pay while an investigation is conducted. No formal action is taken until the investigation is complete and the staff member has had the opportunity to respond to findings.</w:t>
      </w:r>
    </w:p>
    <w:p w:rsidR="00000000" w:rsidDel="00000000" w:rsidP="00000000" w:rsidRDefault="00000000" w:rsidRPr="00000000" w14:paraId="0000003D">
      <w:pPr>
        <w:numPr>
          <w:ilvl w:val="0"/>
          <w:numId w:val="2"/>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Maintain confidential records throughout.</w:t>
      </w:r>
      <w:r w:rsidDel="00000000" w:rsidR="00000000" w:rsidRPr="00000000">
        <w:rPr>
          <w:rFonts w:ascii="Times New Roman" w:cs="Times New Roman" w:eastAsia="Times New Roman" w:hAnsi="Times New Roman"/>
          <w:sz w:val="24"/>
          <w:szCs w:val="24"/>
          <w:rtl w:val="0"/>
        </w:rPr>
        <w:t xml:space="preserve"> All documentation relating to performance management processes is stored confidentially on the staff member's personnel file. Access is limited to the staff member, their manager, Human Resources, and senior management with a legitimate need to know. Records are retained for a minimum of seven years or as otherwise required by applicable legislation. Staff members may request access to their own records in accordance with the Privacy Act 1988.</w:t>
      </w:r>
    </w:p>
    <w:p w:rsidR="00000000" w:rsidDel="00000000" w:rsidP="00000000" w:rsidRDefault="00000000" w:rsidRPr="00000000" w14:paraId="0000003E">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keasmmyp1org" w:id="7"/>
      <w:bookmarkEnd w:id="7"/>
      <w:r w:rsidDel="00000000" w:rsidR="00000000" w:rsidRPr="00000000">
        <w:rPr>
          <w:rFonts w:ascii="Times New Roman" w:cs="Times New Roman" w:eastAsia="Times New Roman" w:hAnsi="Times New Roman"/>
          <w:b w:val="1"/>
          <w:bCs w:val="1"/>
          <w:sz w:val="34"/>
          <w:szCs w:val="34"/>
          <w:rtl w:val="0"/>
        </w:rPr>
        <w:t xml:space="preserve">8. Monitoring and Review</w:t>
      </w:r>
    </w:p>
    <w:p w:rsidR="00000000" w:rsidDel="00000000" w:rsidP="00000000" w:rsidRDefault="00000000" w:rsidRPr="00000000" w14:paraId="0000003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is reviewed annually by the Compliance Officer in consultation with the Facility Manager and Human Resources. Additional reviews are conducted when there is a change to relevant legislation, quality standards, or following a significant incident or complaint related to performance management. The review assesses whether the policy remains current and whether it is being applied consistently across the organisation. Appraisal completion rates and PIP outcomes are reported to the senior leadership team quarterly. Any amendments to this policy are approved by [NAME AND POSITION] before taking effect.</w:t>
      </w:r>
    </w:p>
    <w:p w:rsidR="00000000" w:rsidDel="00000000" w:rsidP="00000000" w:rsidRDefault="00000000" w:rsidRPr="00000000" w14:paraId="00000040">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vsjt3144z18f" w:id="8"/>
      <w:bookmarkEnd w:id="8"/>
      <w:r w:rsidDel="00000000" w:rsidR="00000000" w:rsidRPr="00000000">
        <w:rPr>
          <w:rFonts w:ascii="Times New Roman" w:cs="Times New Roman" w:eastAsia="Times New Roman" w:hAnsi="Times New Roman"/>
          <w:b w:val="1"/>
          <w:bCs w:val="1"/>
          <w:sz w:val="34"/>
          <w:szCs w:val="34"/>
          <w:rtl w:val="0"/>
        </w:rPr>
        <w:t xml:space="preserve">9. Related Policies and Documents</w:t>
      </w:r>
    </w:p>
    <w:p w:rsidR="00000000" w:rsidDel="00000000" w:rsidP="00000000" w:rsidRDefault="00000000" w:rsidRPr="00000000" w14:paraId="00000041">
      <w:pPr>
        <w:numPr>
          <w:ilvl w:val="0"/>
          <w:numId w:val="3"/>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Staff Recruitment and Selection Policy</w:t>
      </w:r>
    </w:p>
    <w:p w:rsidR="00000000" w:rsidDel="00000000" w:rsidP="00000000" w:rsidRDefault="00000000" w:rsidRPr="00000000" w14:paraId="00000042">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Workforce Training and Competency Policy</w:t>
      </w:r>
    </w:p>
    <w:p w:rsidR="00000000" w:rsidDel="00000000" w:rsidP="00000000" w:rsidRDefault="00000000" w:rsidRPr="00000000" w14:paraId="00000043">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Disciplinary Policy</w:t>
      </w:r>
    </w:p>
    <w:p w:rsidR="00000000" w:rsidDel="00000000" w:rsidP="00000000" w:rsidRDefault="00000000" w:rsidRPr="00000000" w14:paraId="00000044">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Code of Conduct</w:t>
      </w:r>
    </w:p>
    <w:p w:rsidR="00000000" w:rsidDel="00000000" w:rsidP="00000000" w:rsidRDefault="00000000" w:rsidRPr="00000000" w14:paraId="00000045">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Grievance and Complaints Policy (Staff)</w:t>
      </w:r>
    </w:p>
    <w:p w:rsidR="00000000" w:rsidDel="00000000" w:rsidP="00000000" w:rsidRDefault="00000000" w:rsidRPr="00000000" w14:paraId="00000046">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Work Health and Safety Policy</w:t>
      </w:r>
    </w:p>
    <w:p w:rsidR="00000000" w:rsidDel="00000000" w:rsidP="00000000" w:rsidRDefault="00000000" w:rsidRPr="00000000" w14:paraId="00000047">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Privacy and Confidentiality Policy</w:t>
      </w:r>
    </w:p>
    <w:p w:rsidR="00000000" w:rsidDel="00000000" w:rsidP="00000000" w:rsidRDefault="00000000" w:rsidRPr="00000000" w14:paraId="00000048">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Position Descriptions (all roles)</w:t>
      </w:r>
    </w:p>
    <w:p w:rsidR="00000000" w:rsidDel="00000000" w:rsidP="00000000" w:rsidRDefault="00000000" w:rsidRPr="00000000" w14:paraId="00000049">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Performance Appraisal Form [DOCUMENT REFERENCE]</w:t>
      </w:r>
    </w:p>
    <w:p w:rsidR="00000000" w:rsidDel="00000000" w:rsidP="00000000" w:rsidRDefault="00000000" w:rsidRPr="00000000" w14:paraId="0000004A">
      <w:pPr>
        <w:numPr>
          <w:ilvl w:val="0"/>
          <w:numId w:val="3"/>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Performance Improvement Plan Template [DOCUMENT REFERENCE]</w:t>
      </w:r>
    </w:p>
    <w:p w:rsidR="00000000" w:rsidDel="00000000" w:rsidP="00000000" w:rsidRDefault="00000000" w:rsidRPr="00000000" w14:paraId="0000004B">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naminvligssw" w:id="9"/>
      <w:bookmarkEnd w:id="9"/>
      <w:r w:rsidDel="00000000" w:rsidR="00000000" w:rsidRPr="00000000">
        <w:rPr>
          <w:rFonts w:ascii="Times New Roman" w:cs="Times New Roman" w:eastAsia="Times New Roman" w:hAnsi="Times New Roman"/>
          <w:b w:val="1"/>
          <w:bCs w:val="1"/>
          <w:sz w:val="34"/>
          <w:szCs w:val="34"/>
          <w:rtl w:val="0"/>
        </w:rPr>
        <w:t xml:space="preserve">10. Document Control</w:t>
      </w:r>
    </w:p>
    <w:tbl>
      <w:tblPr>
        <w:tblStyle w:val="Table3"/>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1545"/>
        <w:gridCol w:w="3270"/>
        <w:gridCol w:w="2385"/>
        <w:tblGridChange w:id="0">
          <w:tblGrid>
            <w:gridCol w:w="1545"/>
            <w:gridCol w:w="1545"/>
            <w:gridCol w:w="3270"/>
            <w:gridCol w:w="238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Author</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Changes</w:t>
            </w:r>
            <w:r w:rsidDel="00000000" w:rsidR="00000000" w:rsidRPr="00000000">
              <w:rPr>
                <w:rtl w:val="0"/>
              </w:rPr>
            </w:r>
          </w:p>
        </w:tc>
      </w:tr>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 NAME]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version</w:t>
            </w:r>
          </w:p>
        </w:tc>
      </w:tr>
    </w:tbl>
    <w:p w:rsidR="00000000" w:rsidDel="00000000" w:rsidP="00000000" w:rsidRDefault="00000000" w:rsidRPr="00000000" w14:paraId="0000005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