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Title:</w:t>
      </w:r>
      <w:r w:rsidDel="00000000" w:rsidR="00000000" w:rsidRPr="00000000">
        <w:rPr>
          <w:rFonts w:ascii="Times New Roman" w:cs="Times New Roman" w:eastAsia="Times New Roman" w:hAnsi="Times New Roman"/>
          <w:sz w:val="24"/>
          <w:szCs w:val="24"/>
          <w:rtl w:val="0"/>
        </w:rPr>
        <w:t xml:space="preserve"> Mental Health and Wellbeing Policy (Residents)</w:t>
      </w:r>
    </w:p>
    <w:p w:rsidR="00000000" w:rsidDel="00000000" w:rsidP="00000000" w:rsidRDefault="00000000" w:rsidRPr="00000000" w14:paraId="0000000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Policy Number:</w:t>
      </w:r>
      <w:r w:rsidDel="00000000" w:rsidR="00000000" w:rsidRPr="00000000">
        <w:rPr>
          <w:rFonts w:ascii="Times New Roman" w:cs="Times New Roman" w:eastAsia="Times New Roman" w:hAnsi="Times New Roman"/>
          <w:sz w:val="24"/>
          <w:szCs w:val="24"/>
          <w:rtl w:val="0"/>
        </w:rPr>
        <w:t xml:space="preserve"> [POLICY NUMBER]</w:t>
      </w:r>
    </w:p>
    <w:p w:rsidR="00000000" w:rsidDel="00000000" w:rsidP="00000000" w:rsidRDefault="00000000" w:rsidRPr="00000000" w14:paraId="0000000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Organisation:</w:t>
      </w:r>
      <w:r w:rsidDel="00000000" w:rsidR="00000000" w:rsidRPr="00000000">
        <w:rPr>
          <w:rFonts w:ascii="Times New Roman" w:cs="Times New Roman" w:eastAsia="Times New Roman" w:hAnsi="Times New Roman"/>
          <w:sz w:val="24"/>
          <w:szCs w:val="24"/>
          <w:rtl w:val="0"/>
        </w:rPr>
        <w:t xml:space="preserve"> [ORGANISATION NAME]</w:t>
      </w:r>
    </w:p>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Fonts w:ascii="Times New Roman" w:cs="Times New Roman" w:eastAsia="Times New Roman" w:hAnsi="Times New Roman"/>
          <w:sz w:val="24"/>
          <w:szCs w:val="24"/>
          <w:rtl w:val="0"/>
        </w:rPr>
        <w:t xml:space="preserve"> 1.0</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 Approved:</w:t>
      </w:r>
      <w:r w:rsidDel="00000000" w:rsidR="00000000" w:rsidRPr="00000000">
        <w:rPr>
          <w:rFonts w:ascii="Times New Roman" w:cs="Times New Roman" w:eastAsia="Times New Roman" w:hAnsi="Times New Roman"/>
          <w:sz w:val="24"/>
          <w:szCs w:val="24"/>
          <w:rtl w:val="0"/>
        </w:rPr>
        <w:t xml:space="preserve"> [DATE]</w:t>
      </w:r>
    </w:p>
    <w:p w:rsidR="00000000" w:rsidDel="00000000" w:rsidP="00000000" w:rsidRDefault="00000000" w:rsidRPr="00000000" w14:paraId="0000000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Review Date:</w:t>
      </w:r>
      <w:r w:rsidDel="00000000" w:rsidR="00000000" w:rsidRPr="00000000">
        <w:rPr>
          <w:rFonts w:ascii="Times New Roman" w:cs="Times New Roman" w:eastAsia="Times New Roman" w:hAnsi="Times New Roman"/>
          <w:sz w:val="24"/>
          <w:szCs w:val="24"/>
          <w:rtl w:val="0"/>
        </w:rPr>
        <w:t xml:space="preserve"> [REVIEW DATE]</w:t>
      </w:r>
    </w:p>
    <w:p w:rsidR="00000000" w:rsidDel="00000000" w:rsidP="00000000" w:rsidRDefault="00000000" w:rsidRPr="00000000" w14:paraId="0000000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Approved By:</w:t>
      </w:r>
      <w:r w:rsidDel="00000000" w:rsidR="00000000" w:rsidRPr="00000000">
        <w:rPr>
          <w:rFonts w:ascii="Times New Roman" w:cs="Times New Roman" w:eastAsia="Times New Roman" w:hAnsi="Times New Roman"/>
          <w:sz w:val="24"/>
          <w:szCs w:val="24"/>
          <w:rtl w:val="0"/>
        </w:rPr>
        <w:t xml:space="preserve"> [NAME AND POSITION]</w:t>
      </w:r>
    </w:p>
    <w:p w:rsidR="00000000" w:rsidDel="00000000" w:rsidP="00000000" w:rsidRDefault="00000000" w:rsidRPr="00000000" w14:paraId="0000000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lnuamy1mkl0x" w:id="0"/>
      <w:bookmarkEnd w:id="0"/>
      <w:r w:rsidDel="00000000" w:rsidR="00000000" w:rsidRPr="00000000">
        <w:rPr>
          <w:rFonts w:ascii="Times New Roman" w:cs="Times New Roman" w:eastAsia="Times New Roman" w:hAnsi="Times New Roman"/>
          <w:b w:val="1"/>
          <w:bCs w:val="1"/>
          <w:sz w:val="34"/>
          <w:szCs w:val="34"/>
          <w:rtl w:val="0"/>
        </w:rPr>
        <w:t xml:space="preserve">1. Purpose</w:t>
      </w:r>
    </w:p>
    <w:p w:rsidR="00000000" w:rsidDel="00000000" w:rsidP="00000000" w:rsidRDefault="00000000" w:rsidRPr="00000000" w14:paraId="0000000A">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sets out how [ORGANISATION NAME] identifies, assesses, and responds to the mental health and emotional wellbeing needs of residents in its care. It applies a person-centred approach that respects each resident's identity, values, history, and goals. The policy gives staff clear guidance on their obligations and the steps to take when a resident shows signs of psychological distress. It supports [ORGANISATION NAME] in meeting its obligations under the Strengthened Aged Care Quality Standards and the Aged Care Act 2024.</w:t>
      </w:r>
    </w:p>
    <w:p w:rsidR="00000000" w:rsidDel="00000000" w:rsidP="00000000" w:rsidRDefault="00000000" w:rsidRPr="00000000" w14:paraId="0000000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uawdzoh458b3" w:id="1"/>
      <w:bookmarkEnd w:id="1"/>
      <w:r w:rsidDel="00000000" w:rsidR="00000000" w:rsidRPr="00000000">
        <w:rPr>
          <w:rFonts w:ascii="Times New Roman" w:cs="Times New Roman" w:eastAsia="Times New Roman" w:hAnsi="Times New Roman"/>
          <w:b w:val="1"/>
          <w:bCs w:val="1"/>
          <w:sz w:val="34"/>
          <w:szCs w:val="34"/>
          <w:rtl w:val="0"/>
        </w:rPr>
        <w:t xml:space="preserve">2. Scope</w:t>
      </w:r>
    </w:p>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applies to:</w:t>
      </w:r>
    </w:p>
    <w:p w:rsidR="00000000" w:rsidDel="00000000" w:rsidP="00000000" w:rsidRDefault="00000000" w:rsidRPr="00000000" w14:paraId="0000000D">
      <w:pPr>
        <w:numPr>
          <w:ilvl w:val="0"/>
          <w:numId w:val="1"/>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All residents receiving care at [ORGANISATION NAME] facilities</w:t>
      </w:r>
    </w:p>
    <w:p w:rsidR="00000000" w:rsidDel="00000000" w:rsidP="00000000" w:rsidRDefault="00000000" w:rsidRPr="00000000" w14:paraId="0000000E">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All staff members who work directly with residents, including clinical, personal care, lifestyle, and allied health staff</w:t>
      </w:r>
    </w:p>
    <w:p w:rsidR="00000000" w:rsidDel="00000000" w:rsidP="00000000" w:rsidRDefault="00000000" w:rsidRPr="00000000" w14:paraId="0000000F">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Contracted service providers and visiting practitioners delivering care or support to residents</w:t>
      </w:r>
    </w:p>
    <w:p w:rsidR="00000000" w:rsidDel="00000000" w:rsidP="00000000" w:rsidRDefault="00000000" w:rsidRPr="00000000" w14:paraId="00000010">
      <w:pPr>
        <w:numPr>
          <w:ilvl w:val="0"/>
          <w:numId w:val="1"/>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Volunteers who engage with residents in a regular or structured capacity</w:t>
      </w:r>
    </w:p>
    <w:p w:rsidR="00000000" w:rsidDel="00000000" w:rsidP="00000000" w:rsidRDefault="00000000" w:rsidRPr="00000000" w14:paraId="00000011">
      <w:pPr>
        <w:numPr>
          <w:ilvl w:val="0"/>
          <w:numId w:val="1"/>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Management and leadership staff responsible for care planning, quality, and compliance</w:t>
      </w:r>
    </w:p>
    <w:p w:rsidR="00000000" w:rsidDel="00000000" w:rsidP="00000000" w:rsidRDefault="00000000" w:rsidRPr="00000000" w14:paraId="00000012">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79qbnhz0avgu" w:id="2"/>
      <w:bookmarkEnd w:id="2"/>
      <w:r w:rsidDel="00000000" w:rsidR="00000000" w:rsidRPr="00000000">
        <w:rPr>
          <w:rFonts w:ascii="Times New Roman" w:cs="Times New Roman" w:eastAsia="Times New Roman" w:hAnsi="Times New Roman"/>
          <w:b w:val="1"/>
          <w:bCs w:val="1"/>
          <w:sz w:val="34"/>
          <w:szCs w:val="34"/>
          <w:rtl w:val="0"/>
        </w:rPr>
        <w:t xml:space="preserve">3. Definitions</w:t>
      </w:r>
    </w:p>
    <w:tbl>
      <w:tblPr>
        <w:tblStyle w:val="Table1"/>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00"/>
        <w:gridCol w:w="6945"/>
        <w:tblGridChange w:id="0">
          <w:tblGrid>
            <w:gridCol w:w="1800"/>
            <w:gridCol w:w="694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Term</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Definition</w:t>
            </w:r>
            <w:r w:rsidDel="00000000" w:rsidR="00000000" w:rsidRPr="00000000">
              <w:rPr>
                <w:rtl w:val="0"/>
              </w:rPr>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Mental health</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 of emotional and psychological wellbeing in which a person can manage the normal stresses of life, maintain meaningful relationships, and engage in daily activities. It includes the absence of diagnosed mental illness but also extends to broader emotional health and quality of life.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Psychological distress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state of emotional suffering that may be characterised by symptoms of depression, anxiety, grief, loneliness, agitation, or withdrawal. It may or may not be linked to a diagnosed mental health condition.</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Person-centred care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approach to care that places the individual's preferences, goals, values, and identity at the centre of all decisions. It recognises the resident as the expert on their own experience and supports their active involvement in care planning.</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Validated screening tool</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standardised assessment instrument that has been tested for reliability and accuracy in identifying the condition it measures. Examples relevant to this policy include the Geriatric Depression Scale (GDS) and the Cornell Scale for Depression in Dementia (CSDD).</w:t>
            </w:r>
          </w:p>
        </w:tc>
      </w:tr>
      <w:tr>
        <w:trPr>
          <w:cantSplit w:val="0"/>
          <w:trHeight w:val="100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 pathway</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documented process for connecting a resident with an appropriate internal or external service or practitioner when their needs exceed what can be managed within standard care.</w:t>
            </w:r>
          </w:p>
        </w:tc>
      </w:tr>
      <w:tr>
        <w:trPr>
          <w:cantSplit w:val="0"/>
          <w:trHeight w:val="124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isolation</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condition in which a resident has limited or no meaningful social contact with other people. It is a significant risk factor for depression and cognitive decline in older adults and must be addressed as part of wellbeing planning.</w:t>
            </w:r>
          </w:p>
        </w:tc>
      </w:tr>
    </w:tbl>
    <w:p w:rsidR="00000000" w:rsidDel="00000000" w:rsidP="00000000" w:rsidRDefault="00000000" w:rsidRPr="00000000" w14:paraId="00000021">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tqoepbk85c8" w:id="3"/>
      <w:bookmarkEnd w:id="3"/>
      <w:r w:rsidDel="00000000" w:rsidR="00000000" w:rsidRPr="00000000">
        <w:rPr>
          <w:rFonts w:ascii="Times New Roman" w:cs="Times New Roman" w:eastAsia="Times New Roman" w:hAnsi="Times New Roman"/>
          <w:b w:val="1"/>
          <w:bCs w:val="1"/>
          <w:sz w:val="34"/>
          <w:szCs w:val="34"/>
          <w:rtl w:val="0"/>
        </w:rPr>
        <w:t xml:space="preserve">4. Legislative and Regulatory Framework</w:t>
      </w:r>
    </w:p>
    <w:p w:rsidR="00000000" w:rsidDel="00000000" w:rsidP="00000000" w:rsidRDefault="00000000" w:rsidRPr="00000000" w14:paraId="0000002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developed in accordance with the following legislation, standards, and guidelines:</w:t>
      </w:r>
    </w:p>
    <w:p w:rsidR="00000000" w:rsidDel="00000000" w:rsidP="00000000" w:rsidRDefault="00000000" w:rsidRPr="00000000" w14:paraId="00000023">
      <w:pPr>
        <w:numPr>
          <w:ilvl w:val="0"/>
          <w:numId w:val="2"/>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Aged Care Act 2024 (Cth), including the Statement of Rights for people receiving aged care</w:t>
      </w:r>
    </w:p>
    <w:p w:rsidR="00000000" w:rsidDel="00000000" w:rsidP="00000000" w:rsidRDefault="00000000" w:rsidRPr="00000000" w14:paraId="00000024">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1: The Person (person-centred care, wellbeing, identity, and dignity)</w:t>
      </w:r>
    </w:p>
    <w:p w:rsidR="00000000" w:rsidDel="00000000" w:rsidP="00000000" w:rsidRDefault="00000000" w:rsidRPr="00000000" w14:paraId="00000025">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Strengthened Aged Care Quality Standards, Standard 5: Clinical Care (assessment, care planning, and management of clinical needs including mental health)</w:t>
      </w:r>
    </w:p>
    <w:p w:rsidR="00000000" w:rsidDel="00000000" w:rsidP="00000000" w:rsidRDefault="00000000" w:rsidRPr="00000000" w14:paraId="00000026">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National Safety and Quality Health Service (NSQHS) Standards, where applicable to co-located services</w:t>
      </w:r>
    </w:p>
    <w:p w:rsidR="00000000" w:rsidDel="00000000" w:rsidP="00000000" w:rsidRDefault="00000000" w:rsidRPr="00000000" w14:paraId="00000027">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Mental Health Act [STATE/TERRITORY] (insert applicable jurisdiction)</w:t>
      </w:r>
    </w:p>
    <w:p w:rsidR="00000000" w:rsidDel="00000000" w:rsidP="00000000" w:rsidRDefault="00000000" w:rsidRPr="00000000" w14:paraId="00000028">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Privacy Act 1988 (Cth) and Australian Privacy Principles, with respect to the management of sensitive health information</w:t>
      </w:r>
    </w:p>
    <w:p w:rsidR="00000000" w:rsidDel="00000000" w:rsidP="00000000" w:rsidRDefault="00000000" w:rsidRPr="00000000" w14:paraId="00000029">
      <w:pPr>
        <w:numPr>
          <w:ilvl w:val="0"/>
          <w:numId w:val="2"/>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Disability Discrimination Act 1992 (Cth), relevant to residents with psychosocial disability</w:t>
      </w:r>
    </w:p>
    <w:p w:rsidR="00000000" w:rsidDel="00000000" w:rsidP="00000000" w:rsidRDefault="00000000" w:rsidRPr="00000000" w14:paraId="0000002A">
      <w:pPr>
        <w:numPr>
          <w:ilvl w:val="0"/>
          <w:numId w:val="2"/>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Australian Government Department of Health and Aged Care guidelines on mental health in residential aged care</w:t>
      </w:r>
    </w:p>
    <w:p w:rsidR="00000000" w:rsidDel="00000000" w:rsidP="00000000" w:rsidRDefault="00000000" w:rsidRPr="00000000" w14:paraId="0000002B">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dad330j0nc9j" w:id="4"/>
      <w:bookmarkEnd w:id="4"/>
      <w:r w:rsidDel="00000000" w:rsidR="00000000" w:rsidRPr="00000000">
        <w:rPr>
          <w:rFonts w:ascii="Times New Roman" w:cs="Times New Roman" w:eastAsia="Times New Roman" w:hAnsi="Times New Roman"/>
          <w:b w:val="1"/>
          <w:bCs w:val="1"/>
          <w:sz w:val="34"/>
          <w:szCs w:val="34"/>
          <w:rtl w:val="0"/>
        </w:rPr>
        <w:t xml:space="preserve">5. Policy Statement</w:t>
      </w:r>
    </w:p>
    <w:p w:rsidR="00000000" w:rsidDel="00000000" w:rsidP="00000000" w:rsidRDefault="00000000" w:rsidRPr="00000000" w14:paraId="0000002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[ORGANISATION NAME] is committed to supporting the mental health and emotional wellbeing of every resident as a core part of high-quality, person-centred care. We recognise that mental health is as important as physical health, and that depression, anxiety, grief, and social isolation are not inevitable parts of ageing but conditions that can be identified and addressed with appropriate support. Every resident has the right to care that acknowledges their emotional experience, respects their history, and responds to changes in their wellbeing promptly and with compassion. Staff across all roles have a part to play in observing, reporting, and responding to residents' emotional needs. This organisation will provide the training, resources, and leadership structures necessary to meet those obligations.</w:t>
      </w:r>
    </w:p>
    <w:p w:rsidR="00000000" w:rsidDel="00000000" w:rsidP="00000000" w:rsidRDefault="00000000" w:rsidRPr="00000000" w14:paraId="0000002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uh9ww77nt7so" w:id="5"/>
      <w:bookmarkEnd w:id="5"/>
      <w:r w:rsidDel="00000000" w:rsidR="00000000" w:rsidRPr="00000000">
        <w:rPr>
          <w:rFonts w:ascii="Times New Roman" w:cs="Times New Roman" w:eastAsia="Times New Roman" w:hAnsi="Times New Roman"/>
          <w:b w:val="1"/>
          <w:bCs w:val="1"/>
          <w:sz w:val="34"/>
          <w:szCs w:val="34"/>
          <w:rtl w:val="0"/>
        </w:rPr>
        <w:t xml:space="preserve">6. Roles and Responsibilities</w:t>
      </w:r>
    </w:p>
    <w:tbl>
      <w:tblPr>
        <w:tblStyle w:val="Table2"/>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240"/>
        <w:tblGridChange w:id="0">
          <w:tblGrid>
            <w:gridCol w:w="2505"/>
            <w:gridCol w:w="6240"/>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Role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Responsibilities</w:t>
            </w:r>
            <w:r w:rsidDel="00000000" w:rsidR="00000000" w:rsidRPr="00000000">
              <w:rPr>
                <w:rtl w:val="0"/>
              </w:rPr>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Director of Nursing / Clinical Manager</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Oversees implementation of this policy; approves care plans that include mental health interventions; manages referrals to external mental health services; reviews this policy at scheduled intervals; reports on mental health outcomes at governance level.</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Registered Nurses (RNs)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initial and ongoing mental health assessments using validated tools; develop and update care plans to reflect mental health goals; coordinate referrals; document all clinical observations and interventions; provide clinical supervision to personal care staff on mental health matters.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 Care Workers (PCWs)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Observe and report changes in a resident's mood, behaviour, or social engagement to the RN; follow care plan directions relating to mental health; maintain respectful, consistent interactions that support emotional safety; participate in required mental health training.</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Lifestyle and Activities Staff</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Design and deliver activities that support meaningful engagement and reduce social isolation; tailor programs to individual preferences and cultural backgrounds; flag residents who appear withdrawn or distressed to the clinical team; document attendance and engagement observations.</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Allied Health Practitioners (Psychologists, Social Workers, OTs)</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Conduct specialist assessments and interventions as referred; contribute to care plan goals; provide recommendations to the clinical team; liaise with external mental health services as required; document all contact and outcomes in the resident's record.</w:t>
            </w:r>
          </w:p>
        </w:tc>
      </w:tr>
      <w:tr>
        <w:trPr>
          <w:cantSplit w:val="0"/>
          <w:trHeight w:val="150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Facility Manager / CEO</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Accountable for compliance with this policy across the organisation; approves resource allocation for mental health programs and training; reports to the governing body on mental health governance; supports a workplace culture that takes resident wellbeing seriously.</w:t>
            </w:r>
          </w:p>
        </w:tc>
      </w:tr>
    </w:tbl>
    <w:p w:rsidR="00000000" w:rsidDel="00000000" w:rsidP="00000000" w:rsidRDefault="00000000" w:rsidRPr="00000000" w14:paraId="0000003C">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6un1fzb2ri2w" w:id="6"/>
      <w:bookmarkEnd w:id="6"/>
      <w:r w:rsidDel="00000000" w:rsidR="00000000" w:rsidRPr="00000000">
        <w:rPr>
          <w:rFonts w:ascii="Times New Roman" w:cs="Times New Roman" w:eastAsia="Times New Roman" w:hAnsi="Times New Roman"/>
          <w:b w:val="1"/>
          <w:bCs w:val="1"/>
          <w:sz w:val="34"/>
          <w:szCs w:val="34"/>
          <w:rtl w:val="0"/>
        </w:rPr>
        <w:t xml:space="preserve">7. Procedures</w:t>
      </w:r>
    </w:p>
    <w:p w:rsidR="00000000" w:rsidDel="00000000" w:rsidP="00000000" w:rsidRDefault="00000000" w:rsidRPr="00000000" w14:paraId="0000003D">
      <w:pPr>
        <w:numPr>
          <w:ilvl w:val="0"/>
          <w:numId w:val="3"/>
        </w:numPr>
        <w:spacing w:after="0" w:afterAutospacing="0" w:before="240" w:lineRule="auto"/>
        <w:ind w:left="720" w:hanging="360"/>
      </w:pPr>
      <w:r w:rsidDel="00000000" w:rsidR="00000000" w:rsidRPr="00000000">
        <w:rPr>
          <w:rFonts w:ascii="Times New Roman" w:cs="Times New Roman" w:eastAsia="Times New Roman" w:hAnsi="Times New Roman"/>
          <w:b w:val="1"/>
          <w:bCs w:val="1"/>
          <w:sz w:val="24"/>
          <w:szCs w:val="24"/>
          <w:rtl w:val="0"/>
        </w:rPr>
        <w:t xml:space="preserve">Initial mental health screening on admission:</w:t>
      </w:r>
      <w:r w:rsidDel="00000000" w:rsidR="00000000" w:rsidRPr="00000000">
        <w:rPr>
          <w:rFonts w:ascii="Times New Roman" w:cs="Times New Roman" w:eastAsia="Times New Roman" w:hAnsi="Times New Roman"/>
          <w:sz w:val="24"/>
          <w:szCs w:val="24"/>
          <w:rtl w:val="0"/>
        </w:rPr>
        <w:t xml:space="preserve"> All residents are screened for mental health concerns within 14 days of admission. The RN administers a validated screening tool appropriate to the resident's cognitive status (e.g., Geriatric Depression Scale for residents without significant cognitive impairment, or Cornell Scale for Depression in Dementia for residents with dementia). Findings are documented in the resident's care record and inform the initial care plan.</w:t>
      </w:r>
    </w:p>
    <w:p w:rsidR="00000000" w:rsidDel="00000000" w:rsidP="00000000" w:rsidRDefault="00000000" w:rsidRPr="00000000" w14:paraId="0000003E">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Care planning for identified mental health needs:</w:t>
      </w:r>
      <w:r w:rsidDel="00000000" w:rsidR="00000000" w:rsidRPr="00000000">
        <w:rPr>
          <w:rFonts w:ascii="Times New Roman" w:cs="Times New Roman" w:eastAsia="Times New Roman" w:hAnsi="Times New Roman"/>
          <w:sz w:val="24"/>
          <w:szCs w:val="24"/>
          <w:rtl w:val="0"/>
        </w:rPr>
        <w:t xml:space="preserve"> Where screening identifies a mental health concern, the RN develops or updates the resident's care plan to include specific, measurable mental health goals. The care plan documents the interventions to be trialled, the staff responsible, the review schedule, and the resident's own preferences for how their mental health is managed. The resident and, where appropriate, their representative or family members are involved in this process.</w:t>
      </w:r>
    </w:p>
    <w:p w:rsidR="00000000" w:rsidDel="00000000" w:rsidP="00000000" w:rsidRDefault="00000000" w:rsidRPr="00000000" w14:paraId="0000003F">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Ongoing monitoring and observation:</w:t>
      </w:r>
      <w:r w:rsidDel="00000000" w:rsidR="00000000" w:rsidRPr="00000000">
        <w:rPr>
          <w:rFonts w:ascii="Times New Roman" w:cs="Times New Roman" w:eastAsia="Times New Roman" w:hAnsi="Times New Roman"/>
          <w:sz w:val="24"/>
          <w:szCs w:val="24"/>
          <w:rtl w:val="0"/>
        </w:rPr>
        <w:t xml:space="preserve"> All staff in direct contact with residents are responsible for observing and reporting changes in mood, behaviour, appetite, sleep, social engagement, and expressed emotional state. Observations are documented at each shift or contact. Any deterioration or new concern is escalated to the RN promptly and no later than the end of the shift in which it was observed.</w:t>
      </w:r>
    </w:p>
    <w:p w:rsidR="00000000" w:rsidDel="00000000" w:rsidP="00000000" w:rsidRDefault="00000000" w:rsidRPr="00000000" w14:paraId="00000040">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Referral to specialist services:</w:t>
      </w:r>
      <w:r w:rsidDel="00000000" w:rsidR="00000000" w:rsidRPr="00000000">
        <w:rPr>
          <w:rFonts w:ascii="Times New Roman" w:cs="Times New Roman" w:eastAsia="Times New Roman" w:hAnsi="Times New Roman"/>
          <w:sz w:val="24"/>
          <w:szCs w:val="24"/>
          <w:rtl w:val="0"/>
        </w:rPr>
        <w:t xml:space="preserve"> Where a resident's mental health needs are beyond the capacity of the in-house clinical team, the RN initiates a referral to an appropriate service. This may include a psychologist, psychiatrist, geriatrician, or community mental health service. Referrals are documented, tracked, and followed up. The outcome of external consultations is recorded in the care plan and shared with the resident.</w:t>
      </w:r>
    </w:p>
    <w:p w:rsidR="00000000" w:rsidDel="00000000" w:rsidP="00000000" w:rsidRDefault="00000000" w:rsidRPr="00000000" w14:paraId="00000041">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Medication management:</w:t>
      </w:r>
      <w:r w:rsidDel="00000000" w:rsidR="00000000" w:rsidRPr="00000000">
        <w:rPr>
          <w:rFonts w:ascii="Times New Roman" w:cs="Times New Roman" w:eastAsia="Times New Roman" w:hAnsi="Times New Roman"/>
          <w:sz w:val="24"/>
          <w:szCs w:val="24"/>
          <w:rtl w:val="0"/>
        </w:rPr>
        <w:t xml:space="preserve"> Where psychotropic or antidepressant medications are prescribed, they are managed in accordance with the organisation's Medication Management Policy and the prescribing clinician's directions. Staff do not administer psychotropic medications without a current and valid prescription and documented clinical justification. Regular medication reviews are scheduled and the resident's response to medication is monitored and recorded.</w:t>
      </w:r>
    </w:p>
    <w:p w:rsidR="00000000" w:rsidDel="00000000" w:rsidP="00000000" w:rsidRDefault="00000000" w:rsidRPr="00000000" w14:paraId="00000042">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Crisis response:</w:t>
      </w:r>
      <w:r w:rsidDel="00000000" w:rsidR="00000000" w:rsidRPr="00000000">
        <w:rPr>
          <w:rFonts w:ascii="Times New Roman" w:cs="Times New Roman" w:eastAsia="Times New Roman" w:hAnsi="Times New Roman"/>
          <w:sz w:val="24"/>
          <w:szCs w:val="24"/>
          <w:rtl w:val="0"/>
        </w:rPr>
        <w:t xml:space="preserve"> If a resident expresses thoughts of self-harm or suicide, or presents in acute psychological distress, the attending staff member contacts the RN immediately. The RN assesses the situation and, if the risk is immediate, contacts emergency services (000) and the resident's GP. The incident is documented in accordance with the organisation's Incident Management Policy, and a debrief is provided to staff involved. The care plan is reviewed within 24 hours of the incident.</w:t>
      </w:r>
    </w:p>
    <w:p w:rsidR="00000000" w:rsidDel="00000000" w:rsidP="00000000" w:rsidRDefault="00000000" w:rsidRPr="00000000" w14:paraId="00000043">
      <w:pPr>
        <w:numPr>
          <w:ilvl w:val="0"/>
          <w:numId w:val="3"/>
        </w:numPr>
        <w:spacing w:after="0" w:afterAutospacing="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Social connection and activities:</w:t>
      </w:r>
      <w:r w:rsidDel="00000000" w:rsidR="00000000" w:rsidRPr="00000000">
        <w:rPr>
          <w:rFonts w:ascii="Times New Roman" w:cs="Times New Roman" w:eastAsia="Times New Roman" w:hAnsi="Times New Roman"/>
          <w:sz w:val="24"/>
          <w:szCs w:val="24"/>
          <w:rtl w:val="0"/>
        </w:rPr>
        <w:t xml:space="preserve"> Lifestyle staff work with the clinical team to identify residents at risk of social isolation. Targeted activities and one-to-one engagement programs are offered based on the resident's interests, cultural background, and capacity. Participation is documented and reviewed. Where a resident consistently declines activity, this is noted as a care concern and discussed at the next care review.</w:t>
      </w:r>
    </w:p>
    <w:p w:rsidR="00000000" w:rsidDel="00000000" w:rsidP="00000000" w:rsidRDefault="00000000" w:rsidRPr="00000000" w14:paraId="00000044">
      <w:pPr>
        <w:numPr>
          <w:ilvl w:val="0"/>
          <w:numId w:val="3"/>
        </w:numPr>
        <w:spacing w:after="240" w:before="0" w:beforeAutospacing="0" w:lineRule="auto"/>
        <w:ind w:left="720" w:hanging="360"/>
      </w:pPr>
      <w:r w:rsidDel="00000000" w:rsidR="00000000" w:rsidRPr="00000000">
        <w:rPr>
          <w:rFonts w:ascii="Times New Roman" w:cs="Times New Roman" w:eastAsia="Times New Roman" w:hAnsi="Times New Roman"/>
          <w:b w:val="1"/>
          <w:bCs w:val="1"/>
          <w:sz w:val="24"/>
          <w:szCs w:val="24"/>
          <w:rtl w:val="0"/>
        </w:rPr>
        <w:t xml:space="preserve">Staff training:</w:t>
      </w:r>
      <w:r w:rsidDel="00000000" w:rsidR="00000000" w:rsidRPr="00000000">
        <w:rPr>
          <w:rFonts w:ascii="Times New Roman" w:cs="Times New Roman" w:eastAsia="Times New Roman" w:hAnsi="Times New Roman"/>
          <w:sz w:val="24"/>
          <w:szCs w:val="24"/>
          <w:rtl w:val="0"/>
        </w:rPr>
        <w:t xml:space="preserve"> All staff who work directly with residents receive mandatory training in recognising the signs of depression, anxiety, and psychological distress in older adults. Training is provided on commencement and reviewed annually. The Director of Nursing maintains training records and identifies gaps for follow-up.</w:t>
      </w:r>
    </w:p>
    <w:p w:rsidR="00000000" w:rsidDel="00000000" w:rsidP="00000000" w:rsidRDefault="00000000" w:rsidRPr="00000000" w14:paraId="00000045">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w94az5u5ldyh" w:id="7"/>
      <w:bookmarkEnd w:id="7"/>
      <w:r w:rsidDel="00000000" w:rsidR="00000000" w:rsidRPr="00000000">
        <w:rPr>
          <w:rFonts w:ascii="Times New Roman" w:cs="Times New Roman" w:eastAsia="Times New Roman" w:hAnsi="Times New Roman"/>
          <w:b w:val="1"/>
          <w:bCs w:val="1"/>
          <w:sz w:val="34"/>
          <w:szCs w:val="34"/>
          <w:rtl w:val="0"/>
        </w:rPr>
        <w:t xml:space="preserve">8. Monitoring and Review</w:t>
      </w:r>
    </w:p>
    <w:p w:rsidR="00000000" w:rsidDel="00000000" w:rsidP="00000000" w:rsidRDefault="00000000" w:rsidRPr="00000000" w14:paraId="0000004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is reviewed annually by the Director of Nursing in consultation with clinical staff, the quality team, and relevant allied health practitioners. Reviews are also triggered by significant incidents involving resident mental health, changes to relevant legislation or standards, or findings from internal or external audits.</w:t>
      </w:r>
    </w:p>
    <w:p w:rsidR="00000000" w:rsidDel="00000000" w:rsidP="00000000" w:rsidRDefault="00000000" w:rsidRPr="00000000" w14:paraId="0000004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organisation monitors adherence to this policy through:</w:t>
      </w:r>
    </w:p>
    <w:p w:rsidR="00000000" w:rsidDel="00000000" w:rsidP="00000000" w:rsidRDefault="00000000" w:rsidRPr="00000000" w14:paraId="00000048">
      <w:pPr>
        <w:numPr>
          <w:ilvl w:val="0"/>
          <w:numId w:val="4"/>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Audits of care plans to confirm mental health goals are documented and current</w:t>
      </w:r>
    </w:p>
    <w:p w:rsidR="00000000" w:rsidDel="00000000" w:rsidP="00000000" w:rsidRDefault="00000000" w:rsidRPr="00000000" w14:paraId="00000049">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Review of incident reports for patterns relating to psychological distress</w:t>
      </w:r>
    </w:p>
    <w:p w:rsidR="00000000" w:rsidDel="00000000" w:rsidP="00000000" w:rsidRDefault="00000000" w:rsidRPr="00000000" w14:paraId="0000004A">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training completion records</w:t>
      </w:r>
    </w:p>
    <w:p w:rsidR="00000000" w:rsidDel="00000000" w:rsidP="00000000" w:rsidRDefault="00000000" w:rsidRPr="00000000" w14:paraId="0000004B">
      <w:pPr>
        <w:numPr>
          <w:ilvl w:val="0"/>
          <w:numId w:val="4"/>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and family feedback via satisfaction surveys and complaints</w:t>
      </w:r>
    </w:p>
    <w:p w:rsidR="00000000" w:rsidDel="00000000" w:rsidP="00000000" w:rsidRDefault="00000000" w:rsidRPr="00000000" w14:paraId="0000004C">
      <w:pPr>
        <w:numPr>
          <w:ilvl w:val="0"/>
          <w:numId w:val="4"/>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Regular clinical governance reporting to the governing body</w:t>
      </w:r>
    </w:p>
    <w:p w:rsidR="00000000" w:rsidDel="00000000" w:rsidP="00000000" w:rsidRDefault="00000000" w:rsidRPr="00000000" w14:paraId="0000004D">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ru3ftnsjxx9o" w:id="8"/>
      <w:bookmarkEnd w:id="8"/>
      <w:r w:rsidDel="00000000" w:rsidR="00000000" w:rsidRPr="00000000">
        <w:rPr>
          <w:rFonts w:ascii="Times New Roman" w:cs="Times New Roman" w:eastAsia="Times New Roman" w:hAnsi="Times New Roman"/>
          <w:b w:val="1"/>
          <w:bCs w:val="1"/>
          <w:sz w:val="34"/>
          <w:szCs w:val="34"/>
          <w:rtl w:val="0"/>
        </w:rPr>
        <w:t xml:space="preserve">9. Related Policies and Documents</w:t>
      </w:r>
    </w:p>
    <w:p w:rsidR="00000000" w:rsidDel="00000000" w:rsidP="00000000" w:rsidRDefault="00000000" w:rsidRPr="00000000" w14:paraId="0000004E">
      <w:pPr>
        <w:numPr>
          <w:ilvl w:val="0"/>
          <w:numId w:val="5"/>
        </w:numPr>
        <w:spacing w:after="0" w:afterAutospacing="0" w:before="240" w:lineRule="auto"/>
        <w:ind w:left="720" w:hanging="360"/>
      </w:pPr>
      <w:r w:rsidDel="00000000" w:rsidR="00000000" w:rsidRPr="00000000">
        <w:rPr>
          <w:rFonts w:ascii="Times New Roman" w:cs="Times New Roman" w:eastAsia="Times New Roman" w:hAnsi="Times New Roman"/>
          <w:sz w:val="24"/>
          <w:szCs w:val="24"/>
          <w:rtl w:val="0"/>
        </w:rPr>
        <w:t xml:space="preserve">Trauma-Informed Care Policy</w:t>
      </w:r>
    </w:p>
    <w:p w:rsidR="00000000" w:rsidDel="00000000" w:rsidP="00000000" w:rsidRDefault="00000000" w:rsidRPr="00000000" w14:paraId="0000004F">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Dementia Care Policy</w:t>
      </w:r>
    </w:p>
    <w:p w:rsidR="00000000" w:rsidDel="00000000" w:rsidP="00000000" w:rsidRDefault="00000000" w:rsidRPr="00000000" w14:paraId="00000050">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Medication Management Policy</w:t>
      </w:r>
    </w:p>
    <w:p w:rsidR="00000000" w:rsidDel="00000000" w:rsidP="00000000" w:rsidRDefault="00000000" w:rsidRPr="00000000" w14:paraId="00000051">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Incident Management and Reporting Policy</w:t>
      </w:r>
    </w:p>
    <w:p w:rsidR="00000000" w:rsidDel="00000000" w:rsidP="00000000" w:rsidRDefault="00000000" w:rsidRPr="00000000" w14:paraId="00000052">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Restrictive Practices Policy</w:t>
      </w:r>
    </w:p>
    <w:p w:rsidR="00000000" w:rsidDel="00000000" w:rsidP="00000000" w:rsidRDefault="00000000" w:rsidRPr="00000000" w14:paraId="00000053">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End of Life Care Policy</w:t>
      </w:r>
    </w:p>
    <w:p w:rsidR="00000000" w:rsidDel="00000000" w:rsidP="00000000" w:rsidRDefault="00000000" w:rsidRPr="00000000" w14:paraId="00000054">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Resident Rights and Dignity Policy</w:t>
      </w:r>
    </w:p>
    <w:p w:rsidR="00000000" w:rsidDel="00000000" w:rsidP="00000000" w:rsidRDefault="00000000" w:rsidRPr="00000000" w14:paraId="00000055">
      <w:pPr>
        <w:numPr>
          <w:ilvl w:val="0"/>
          <w:numId w:val="5"/>
        </w:numPr>
        <w:spacing w:after="0" w:afterAutospacing="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Complaints Management Policy</w:t>
      </w:r>
    </w:p>
    <w:p w:rsidR="00000000" w:rsidDel="00000000" w:rsidP="00000000" w:rsidRDefault="00000000" w:rsidRPr="00000000" w14:paraId="00000056">
      <w:pPr>
        <w:numPr>
          <w:ilvl w:val="0"/>
          <w:numId w:val="5"/>
        </w:numPr>
        <w:spacing w:after="240" w:before="0" w:beforeAutospacing="0" w:lineRule="auto"/>
        <w:ind w:left="720" w:hanging="360"/>
      </w:pPr>
      <w:r w:rsidDel="00000000" w:rsidR="00000000" w:rsidRPr="00000000">
        <w:rPr>
          <w:rFonts w:ascii="Times New Roman" w:cs="Times New Roman" w:eastAsia="Times New Roman" w:hAnsi="Times New Roman"/>
          <w:sz w:val="24"/>
          <w:szCs w:val="24"/>
          <w:rtl w:val="0"/>
        </w:rPr>
        <w:t xml:space="preserve">Staff Training and Competency Policy</w:t>
      </w:r>
    </w:p>
    <w:p w:rsidR="00000000" w:rsidDel="00000000" w:rsidP="00000000" w:rsidRDefault="00000000" w:rsidRPr="00000000" w14:paraId="00000057">
      <w:pPr>
        <w:pStyle w:val="Heading2"/>
        <w:keepNext w:val="0"/>
        <w:keepLines w:val="0"/>
        <w:spacing w:after="80" w:lineRule="auto"/>
        <w:rPr>
          <w:rFonts w:ascii="Times New Roman" w:cs="Times New Roman" w:eastAsia="Times New Roman" w:hAnsi="Times New Roman"/>
          <w:b w:val="1"/>
          <w:bCs w:val="1"/>
          <w:sz w:val="34"/>
          <w:szCs w:val="34"/>
        </w:rPr>
      </w:pPr>
      <w:bookmarkStart w:colFirst="0" w:colLast="0" w:name="_3n6wje4eent8" w:id="9"/>
      <w:bookmarkEnd w:id="9"/>
      <w:r w:rsidDel="00000000" w:rsidR="00000000" w:rsidRPr="00000000">
        <w:rPr>
          <w:rFonts w:ascii="Times New Roman" w:cs="Times New Roman" w:eastAsia="Times New Roman" w:hAnsi="Times New Roman"/>
          <w:b w:val="1"/>
          <w:bCs w:val="1"/>
          <w:sz w:val="34"/>
          <w:szCs w:val="34"/>
          <w:rtl w:val="0"/>
        </w:rPr>
        <w:t xml:space="preserve">10. Document Control</w:t>
      </w:r>
    </w:p>
    <w:tbl>
      <w:tblPr>
        <w:tblStyle w:val="Table3"/>
        <w:tblW w:w="87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45"/>
        <w:gridCol w:w="1545"/>
        <w:gridCol w:w="3270"/>
        <w:gridCol w:w="2385"/>
        <w:tblGridChange w:id="0">
          <w:tblGrid>
            <w:gridCol w:w="1545"/>
            <w:gridCol w:w="1545"/>
            <w:gridCol w:w="3270"/>
            <w:gridCol w:w="2385"/>
          </w:tblGrid>
        </w:tblGridChange>
      </w:tblGrid>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Version</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Date</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Author</w:t>
            </w: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Changes</w:t>
            </w:r>
            <w:r w:rsidDel="00000000" w:rsidR="00000000" w:rsidRPr="00000000">
              <w:rPr>
                <w:rtl w:val="0"/>
              </w:rPr>
            </w:r>
          </w:p>
        </w:tc>
      </w:tr>
      <w:tr>
        <w:trPr>
          <w:cantSplit w:val="0"/>
          <w:trHeight w:val="510"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 NAME]</w:t>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Initial version</w:t>
            </w:r>
          </w:p>
        </w:tc>
      </w:tr>
      <w:tr>
        <w:trPr>
          <w:cantSplit w:val="0"/>
          <w:trHeight w:val="255" w:hRule="atLeast"/>
          <w:tblHeader w:val="0"/>
        </w:trPr>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tc>
        <w:tc>
          <w:tcPr>
            <w:tcBorders>
              <w:top w:color="cccccc" w:space="0" w:sz="9" w:val="single"/>
              <w:left w:color="cccccc" w:space="0" w:sz="9" w:val="single"/>
              <w:bottom w:color="cccccc" w:space="0" w:sz="9" w:val="single"/>
              <w:right w:color="cccccc" w:space="0" w:sz="9" w:val="single"/>
            </w:tcBorders>
            <w:tcMar>
              <w:top w:w="120.0" w:type="dxa"/>
              <w:left w:w="120.0" w:type="dxa"/>
              <w:bottom w:w="120.0" w:type="dxa"/>
              <w:right w:w="120.0" w:type="dxa"/>
            </w:tcMar>
            <w:vAlign w:val="top"/>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Times New Roman" w:cs="Times New Roman" w:eastAsia="Times New Roman" w:hAnsi="Times New Roman"/>
        <w:b w:val="0"/>
        <w:bCs w:val="0"/>
        <w:i w:val="0"/>
        <w:iCs w:val="0"/>
        <w:smallCaps w:val="0"/>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