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Fonts w:ascii="Times New Roman" w:cs="Times New Roman" w:eastAsia="Times New Roman" w:hAnsi="Times New Roman"/>
          <w:sz w:val="24"/>
          <w:szCs w:val="24"/>
          <w:rtl w:val="0"/>
        </w:rPr>
        <w:t xml:space="preserve"> Pain Assessment and Management Policy</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Number:</w:t>
      </w:r>
      <w:r w:rsidDel="00000000" w:rsidR="00000000" w:rsidRPr="00000000">
        <w:rPr>
          <w:rFonts w:ascii="Times New Roman" w:cs="Times New Roman" w:eastAsia="Times New Roman" w:hAnsi="Times New Roman"/>
          <w:sz w:val="24"/>
          <w:szCs w:val="24"/>
          <w:rtl w:val="0"/>
        </w:rPr>
        <w:t xml:space="preserve"> [POLICY NUMBER]</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Organisation:</w:t>
      </w:r>
      <w:r w:rsidDel="00000000" w:rsidR="00000000" w:rsidRPr="00000000">
        <w:rPr>
          <w:rFonts w:ascii="Times New Roman" w:cs="Times New Roman" w:eastAsia="Times New Roman" w:hAnsi="Times New Roman"/>
          <w:sz w:val="24"/>
          <w:szCs w:val="24"/>
          <w:rtl w:val="0"/>
        </w:rPr>
        <w:t xml:space="preserve"> [ORGANISATION NAME]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Fonts w:ascii="Times New Roman" w:cs="Times New Roman" w:eastAsia="Times New Roman" w:hAnsi="Times New Roman"/>
          <w:sz w:val="24"/>
          <w:szCs w:val="24"/>
          <w:rtl w:val="0"/>
        </w:rPr>
        <w:t xml:space="preserve"> 1.0</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Approved:</w:t>
      </w:r>
      <w:r w:rsidDel="00000000" w:rsidR="00000000" w:rsidRPr="00000000">
        <w:rPr>
          <w:rFonts w:ascii="Times New Roman" w:cs="Times New Roman" w:eastAsia="Times New Roman" w:hAnsi="Times New Roman"/>
          <w:sz w:val="24"/>
          <w:szCs w:val="24"/>
          <w:rtl w:val="0"/>
        </w:rPr>
        <w:t xml:space="preserve"> [DATE]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Fonts w:ascii="Times New Roman" w:cs="Times New Roman" w:eastAsia="Times New Roman" w:hAnsi="Times New Roman"/>
          <w:sz w:val="24"/>
          <w:szCs w:val="24"/>
          <w:rtl w:val="0"/>
        </w:rPr>
        <w:t xml:space="preserve"> [REVIEW DATE]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Fonts w:ascii="Times New Roman" w:cs="Times New Roman" w:eastAsia="Times New Roman" w:hAnsi="Times New Roman"/>
          <w:sz w:val="24"/>
          <w:szCs w:val="24"/>
          <w:rtl w:val="0"/>
        </w:rPr>
        <w:t xml:space="preserve"> [NAME AND POSITION]</w:t>
      </w:r>
    </w:p>
    <w:p w:rsidR="00000000" w:rsidDel="00000000" w:rsidP="00000000" w:rsidRDefault="00000000" w:rsidRPr="00000000" w14:paraId="00000008">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wm5gdostry4f" w:id="0"/>
      <w:bookmarkEnd w:id="0"/>
      <w:r w:rsidDel="00000000" w:rsidR="00000000" w:rsidRPr="00000000">
        <w:rPr>
          <w:rFonts w:ascii="Times New Roman" w:cs="Times New Roman" w:eastAsia="Times New Roman" w:hAnsi="Times New Roman"/>
          <w:b w:val="1"/>
          <w:bCs w:val="1"/>
          <w:sz w:val="34"/>
          <w:szCs w:val="34"/>
          <w:rtl w:val="0"/>
        </w:rPr>
        <w:t xml:space="preserve">1. Purpose</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describes the approach of [ORGANISATION NAME] to the assessment, documentation, treatment, and ongoing monitoring of pain in all residents receiving care. The goal is to reduce suffering, support resident wellbeing, and deliver care that reflects each resident's individual needs and preferences. This policy applies to all forms of pain including acute, chronic, procedural, and pain associated with end-of-life care. It supports the organisation's obligations under the Strengthened Aged Care Quality Standards and the Aged Care Act 2024.</w:t>
      </w:r>
    </w:p>
    <w:p w:rsidR="00000000" w:rsidDel="00000000" w:rsidP="00000000" w:rsidRDefault="00000000" w:rsidRPr="00000000" w14:paraId="0000000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c4bti1qqo5ly" w:id="1"/>
      <w:bookmarkEnd w:id="1"/>
      <w:r w:rsidDel="00000000" w:rsidR="00000000" w:rsidRPr="00000000">
        <w:rPr>
          <w:rFonts w:ascii="Times New Roman" w:cs="Times New Roman" w:eastAsia="Times New Roman" w:hAnsi="Times New Roman"/>
          <w:b w:val="1"/>
          <w:bCs w:val="1"/>
          <w:sz w:val="34"/>
          <w:szCs w:val="34"/>
          <w:rtl w:val="0"/>
        </w:rPr>
        <w:t xml:space="preserve">2. Scope</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0C">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residents receiving residential aged care services at [ORGANISATION NAME]</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clinical staff including registered nurses (RNs), enrolled nurses (ENs), and nurse practitioners</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Personal care workers and assistants in nursing who observe and report on resident wellbeing</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Allied health professionals involved in pain management (physiotherapists, occupational therapists, psychologists)</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General practitioners and visiting medical officers</w:t>
      </w:r>
    </w:p>
    <w:p w:rsidR="00000000" w:rsidDel="00000000" w:rsidP="00000000" w:rsidRDefault="00000000" w:rsidRPr="00000000" w14:paraId="00000011">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Volunteers and contracted care staff working under the supervision of clinical staff</w:t>
      </w:r>
    </w:p>
    <w:p w:rsidR="00000000" w:rsidDel="00000000" w:rsidP="00000000" w:rsidRDefault="00000000" w:rsidRPr="00000000" w14:paraId="00000012">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p2onm1eeb8dj" w:id="2"/>
      <w:bookmarkEnd w:id="2"/>
      <w:r w:rsidDel="00000000" w:rsidR="00000000" w:rsidRPr="00000000">
        <w:rPr>
          <w:rFonts w:ascii="Times New Roman" w:cs="Times New Roman" w:eastAsia="Times New Roman" w:hAnsi="Times New Roman"/>
          <w:b w:val="1"/>
          <w:bCs w:val="1"/>
          <w:sz w:val="34"/>
          <w:szCs w:val="34"/>
          <w:rtl w:val="0"/>
        </w:rPr>
        <w:t xml:space="preserve">3. Definitions</w:t>
      </w:r>
    </w:p>
    <w:tbl>
      <w:tblPr>
        <w:tblStyle w:val="Table1"/>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10"/>
        <w:gridCol w:w="6435"/>
        <w:tblGridChange w:id="0">
          <w:tblGrid>
            <w:gridCol w:w="2310"/>
            <w:gridCol w:w="643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Term</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Definition</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Acute Pain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Pain that is sudden in onset and typically short in duration, often associated with an injury, procedure, or illness. It usually resolves as the underlying cause heals.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Chronic Pain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Pain that persists for three months or more, or beyond the expected period of healing. Common in older adults with conditions such as arthritis, neuropathy, osteoporosis, or cancer.</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Pain Assessment Tool</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validated instrument used to measure pain intensity and characteristics. Examples include the Numerical Rating Scale (NRS), the Abbey Pain Scale, and the Faces Pain Scale (for residents with cognitive impairment).</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Non-Pharmacological Management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Pain management approaches that do not involve medication, such as physiotherapy, heat or cold therapy, positioning, massage, distraction, and psychological support.</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Analgesic</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medication used to relieve pain. Analgesics range from over-the-counter medicines such as paracetamol to prescription opioids. All analgesic use must comply with the organisation's Medication Management Policy.</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Uncontrolled Pain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Pain that persists at a level unacceptable to the resident despite current management strategies, or pain that the resident has indicated is not adequately addressed by the current care plan.</w:t>
            </w:r>
          </w:p>
        </w:tc>
      </w:tr>
    </w:tbl>
    <w:p w:rsidR="00000000" w:rsidDel="00000000" w:rsidP="00000000" w:rsidRDefault="00000000" w:rsidRPr="00000000" w14:paraId="00000021">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jbb4pfmm4qi4" w:id="3"/>
      <w:bookmarkEnd w:id="3"/>
      <w:r w:rsidDel="00000000" w:rsidR="00000000" w:rsidRPr="00000000">
        <w:rPr>
          <w:rFonts w:ascii="Times New Roman" w:cs="Times New Roman" w:eastAsia="Times New Roman" w:hAnsi="Times New Roman"/>
          <w:b w:val="1"/>
          <w:bCs w:val="1"/>
          <w:sz w:val="34"/>
          <w:szCs w:val="34"/>
          <w:rtl w:val="0"/>
        </w:rPr>
        <w:t xml:space="preserve">4. Legislative and Regulatory Framework</w:t>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developed in accordance with the following legislation, standards, and guidelines:</w:t>
      </w:r>
    </w:p>
    <w:p w:rsidR="00000000" w:rsidDel="00000000" w:rsidP="00000000" w:rsidRDefault="00000000" w:rsidRPr="00000000" w14:paraId="00000023">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Aged Care Act 2024 (Cth), including the Statement of Rights and provider obligations for safe and person-centred care</w:t>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Strengthened Aged Care Quality Standards, Standard 3 (Clinical Care): requires providers to assess and respond to residents' clinical needs in a timely, evidence-based, and person-centred manner</w:t>
      </w:r>
    </w:p>
    <w:p w:rsidR="00000000" w:rsidDel="00000000" w:rsidP="00000000" w:rsidRDefault="00000000" w:rsidRPr="00000000" w14:paraId="00000025">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Strengthened Aged Care Quality Standards, Standard 5 (Clinical Governance): requires providers to have systems in place to monitor clinical risks including unmanaged pain</w:t>
      </w:r>
    </w:p>
    <w:p w:rsidR="00000000" w:rsidDel="00000000" w:rsidP="00000000" w:rsidRDefault="00000000" w:rsidRPr="00000000" w14:paraId="00000026">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Aged Care Quality and Safety Commission Act 2018 (Cth)</w:t>
      </w:r>
    </w:p>
    <w:p w:rsidR="00000000" w:rsidDel="00000000" w:rsidP="00000000" w:rsidRDefault="00000000" w:rsidRPr="00000000" w14:paraId="00000027">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Therapeutic Goods Act 1989 (Cth) and relevant state and territory medicines and poisons legislation</w:t>
      </w:r>
    </w:p>
    <w:p w:rsidR="00000000" w:rsidDel="00000000" w:rsidP="00000000" w:rsidRDefault="00000000" w:rsidRPr="00000000" w14:paraId="00000028">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Australian Commission on Safety and Quality in Health Care (ACSQHC) Clinical Care Standards, including the Opioid Analgesic Stewardship in Acute Pain Clinical Care Standard where applicable</w:t>
      </w:r>
    </w:p>
    <w:p w:rsidR="00000000" w:rsidDel="00000000" w:rsidP="00000000" w:rsidRDefault="00000000" w:rsidRPr="00000000" w14:paraId="00000029">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Relevant state or territory Work Health and Safety legislation as it applies to clinical practice</w:t>
      </w:r>
    </w:p>
    <w:p w:rsidR="00000000" w:rsidDel="00000000" w:rsidP="00000000" w:rsidRDefault="00000000" w:rsidRPr="00000000" w14:paraId="0000002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4vta2j2onefi" w:id="4"/>
      <w:bookmarkEnd w:id="4"/>
      <w:r w:rsidDel="00000000" w:rsidR="00000000" w:rsidRPr="00000000">
        <w:rPr>
          <w:rFonts w:ascii="Times New Roman" w:cs="Times New Roman" w:eastAsia="Times New Roman" w:hAnsi="Times New Roman"/>
          <w:b w:val="1"/>
          <w:bCs w:val="1"/>
          <w:sz w:val="34"/>
          <w:szCs w:val="34"/>
          <w:rtl w:val="0"/>
        </w:rPr>
        <w:t xml:space="preserve">5. Policy Statement</w:t>
      </w:r>
    </w:p>
    <w:p w:rsidR="00000000" w:rsidDel="00000000" w:rsidP="00000000" w:rsidRDefault="00000000" w:rsidRPr="00000000" w14:paraId="0000002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NAME] is committed to protecting the dignity and wellbeing of every resident by identifying and responding to pain in a timely, consistent, and person-centred way. We acknowledge that pain is subjective and that residents have the right to have their pain taken seriously, assessed thoroughly, and managed in accordance with their individual preferences and clinical needs. Our approach to pain management integrates pharmacological and non-pharmacological options, with care planning decisions made in partnership with the resident, their family or representative, and the treating medical officer. All staff have a responsibility to observe, report, and respond to signs of pain, regardless of their role or level of clinical training. This organisation will review and improve its pain management practices on a regular basis as part of its clinical governance obligations.</w:t>
      </w:r>
    </w:p>
    <w:p w:rsidR="00000000" w:rsidDel="00000000" w:rsidP="00000000" w:rsidRDefault="00000000" w:rsidRPr="00000000" w14:paraId="0000002C">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7qyf5pqai5rk" w:id="5"/>
      <w:bookmarkEnd w:id="5"/>
      <w:r w:rsidDel="00000000" w:rsidR="00000000" w:rsidRPr="00000000">
        <w:rPr>
          <w:rFonts w:ascii="Times New Roman" w:cs="Times New Roman" w:eastAsia="Times New Roman" w:hAnsi="Times New Roman"/>
          <w:b w:val="1"/>
          <w:bCs w:val="1"/>
          <w:sz w:val="34"/>
          <w:szCs w:val="34"/>
          <w:rtl w:val="0"/>
        </w:rPr>
        <w:t xml:space="preserve">6. Roles and Responsibilities</w:t>
      </w:r>
    </w:p>
    <w:tbl>
      <w:tblPr>
        <w:tblStyle w:val="Table2"/>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0"/>
        <w:gridCol w:w="6645"/>
        <w:tblGridChange w:id="0">
          <w:tblGrid>
            <w:gridCol w:w="2100"/>
            <w:gridCol w:w="664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Nursing / Clinical Lead</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Oversee implementation of this policy; lead staff education on pain assessment; review clinical outcomes data related to pain; escalate systemic issues to the governance committee.</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Registered Nurse (RN)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 formal pain assessments on admission and at scheduled review intervals; update care plans; liaise with the GP or medical officer for analgesic prescriptions; document all pain-related observations and interventions.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Enrolled Nurse (EN)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Administer analgesics as directed and within scope of practice; monitor and document resident responses to treatment; report changes in pain status to the RN promptly.</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Care Worker (PCW)</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Observe and report signs of pain or discomfort to the RN or EN; assist with non-pharmacological comfort measures as directed; document observations in the resident's care record.</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Practitioner / Medical Officer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Diagnose the cause of pain where possible; prescribe appropriate analgesic and non-analgesic treatments; review and adjust treatment plans in response to reassessment data; refer to specialist services where indicated.</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Allied Health Professionals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Contribute specialist assessments and non-pharmacological interventions; collaborate with nursing staff and the GP to develop integrated pain management plans; document recommendations in the resident's record.</w:t>
            </w:r>
          </w:p>
        </w:tc>
      </w:tr>
    </w:tbl>
    <w:p w:rsidR="00000000" w:rsidDel="00000000" w:rsidP="00000000" w:rsidRDefault="00000000" w:rsidRPr="00000000" w14:paraId="0000003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vt6uw5jv2nq5" w:id="6"/>
      <w:bookmarkEnd w:id="6"/>
      <w:r w:rsidDel="00000000" w:rsidR="00000000" w:rsidRPr="00000000">
        <w:rPr>
          <w:rFonts w:ascii="Times New Roman" w:cs="Times New Roman" w:eastAsia="Times New Roman" w:hAnsi="Times New Roman"/>
          <w:b w:val="1"/>
          <w:bCs w:val="1"/>
          <w:sz w:val="34"/>
          <w:szCs w:val="34"/>
          <w:rtl w:val="0"/>
        </w:rPr>
        <w:t xml:space="preserve">7. Procedures</w:t>
      </w:r>
    </w:p>
    <w:p w:rsidR="00000000" w:rsidDel="00000000" w:rsidP="00000000" w:rsidRDefault="00000000" w:rsidRPr="00000000" w14:paraId="0000003C">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Initial Pain Assessment on Admission:</w:t>
      </w:r>
      <w:r w:rsidDel="00000000" w:rsidR="00000000" w:rsidRPr="00000000">
        <w:rPr>
          <w:rFonts w:ascii="Times New Roman" w:cs="Times New Roman" w:eastAsia="Times New Roman" w:hAnsi="Times New Roman"/>
          <w:sz w:val="24"/>
          <w:szCs w:val="24"/>
          <w:rtl w:val="0"/>
        </w:rPr>
        <w:t xml:space="preserve"> A registered nurse will conduct a structured pain assessment for every new resident within 24 hours of admission, using a validated tool appropriate to the resident's cognitive status. For residents who can self-report, the Numerical Rating Scale (0 to 10) is the preferred tool. For residents with moderate to severe cognitive impairment, the Abbey Pain Scale must be used. The results will be documented in the resident's electronic care record and incorporated into the initial care plan.</w:t>
      </w:r>
    </w:p>
    <w:p w:rsidR="00000000" w:rsidDel="00000000" w:rsidP="00000000" w:rsidRDefault="00000000" w:rsidRPr="00000000" w14:paraId="0000003D">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Ongoing Pain Monitoring:</w:t>
      </w:r>
      <w:r w:rsidDel="00000000" w:rsidR="00000000" w:rsidRPr="00000000">
        <w:rPr>
          <w:rFonts w:ascii="Times New Roman" w:cs="Times New Roman" w:eastAsia="Times New Roman" w:hAnsi="Times New Roman"/>
          <w:sz w:val="24"/>
          <w:szCs w:val="24"/>
          <w:rtl w:val="0"/>
        </w:rPr>
        <w:t xml:space="preserve"> Pain assessments will be repeated at a minimum of monthly intervals for all residents with a known pain diagnosis, and within 24 hours of any fall, injury, procedure, or significant change in a resident's condition or behaviour. Staff observing signs of pain between scheduled assessments, including changes in facial expression, body language, vocalisation, or withdrawal from activities, must record their observations and notify the RN on duty.</w:t>
      </w:r>
    </w:p>
    <w:p w:rsidR="00000000" w:rsidDel="00000000" w:rsidP="00000000" w:rsidRDefault="00000000" w:rsidRPr="00000000" w14:paraId="0000003E">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Care Planning:</w:t>
      </w:r>
      <w:r w:rsidDel="00000000" w:rsidR="00000000" w:rsidRPr="00000000">
        <w:rPr>
          <w:rFonts w:ascii="Times New Roman" w:cs="Times New Roman" w:eastAsia="Times New Roman" w:hAnsi="Times New Roman"/>
          <w:sz w:val="24"/>
          <w:szCs w:val="24"/>
          <w:rtl w:val="0"/>
        </w:rPr>
        <w:t xml:space="preserve"> Pain management goals will be documented in each resident's individual care plan. The care plan will specify the assessment tool being used, current pharmacological and non-pharmacological interventions, the resident's stated preferences, agreed pain score thresholds that trigger escalation, and the responsible clinician for each intervention. Care plans will be reviewed at least quarterly or whenever there is a significant change in pain status.</w:t>
      </w:r>
    </w:p>
    <w:p w:rsidR="00000000" w:rsidDel="00000000" w:rsidP="00000000" w:rsidRDefault="00000000" w:rsidRPr="00000000" w14:paraId="0000003F">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Pharmacological Management:</w:t>
      </w:r>
      <w:r w:rsidDel="00000000" w:rsidR="00000000" w:rsidRPr="00000000">
        <w:rPr>
          <w:rFonts w:ascii="Times New Roman" w:cs="Times New Roman" w:eastAsia="Times New Roman" w:hAnsi="Times New Roman"/>
          <w:sz w:val="24"/>
          <w:szCs w:val="24"/>
          <w:rtl w:val="0"/>
        </w:rPr>
        <w:t xml:space="preserve"> Analgesic medications will be prescribed, administered, and monitored in accordance with the organisation's Medication Management Policy and the prescribing medical officer's instructions. Staff must document the time of administration, dose, route, and the resident's response within two hours of administration. Any side effects or adverse reactions must be reported to the RN immediately and documented in the incident management system.</w:t>
      </w:r>
    </w:p>
    <w:p w:rsidR="00000000" w:rsidDel="00000000" w:rsidP="00000000" w:rsidRDefault="00000000" w:rsidRPr="00000000" w14:paraId="00000040">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Non-Pharmacological Management:</w:t>
      </w:r>
      <w:r w:rsidDel="00000000" w:rsidR="00000000" w:rsidRPr="00000000">
        <w:rPr>
          <w:rFonts w:ascii="Times New Roman" w:cs="Times New Roman" w:eastAsia="Times New Roman" w:hAnsi="Times New Roman"/>
          <w:sz w:val="24"/>
          <w:szCs w:val="24"/>
          <w:rtl w:val="0"/>
        </w:rPr>
        <w:t xml:space="preserve"> All residents with pain will be offered appropriate non-pharmacological interventions as part of their care plan. These may include repositioning, heat or cold packs (with appropriate safety checks), physiotherapy referral, massage, distraction activities, relaxation techniques, and psychological support. The chosen interventions must reflect the resident's preferences and be documented alongside pharmacological approaches.</w:t>
      </w:r>
    </w:p>
    <w:p w:rsidR="00000000" w:rsidDel="00000000" w:rsidP="00000000" w:rsidRDefault="00000000" w:rsidRPr="00000000" w14:paraId="00000041">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Escalation for Uncontrolled Pain:</w:t>
      </w:r>
      <w:r w:rsidDel="00000000" w:rsidR="00000000" w:rsidRPr="00000000">
        <w:rPr>
          <w:rFonts w:ascii="Times New Roman" w:cs="Times New Roman" w:eastAsia="Times New Roman" w:hAnsi="Times New Roman"/>
          <w:sz w:val="24"/>
          <w:szCs w:val="24"/>
          <w:rtl w:val="0"/>
        </w:rPr>
        <w:t xml:space="preserve"> If a resident's pain score remains above the threshold agreed in their care plan, or if the resident reports that their pain is not adequately managed, the RN must contact the treating GP or medical officer within four hours. If the GP is unavailable, the facility's on-call medical service must be contacted. The escalation, the medical response, and any changes to the care plan must be documented at the time they occur.</w:t>
      </w:r>
    </w:p>
    <w:p w:rsidR="00000000" w:rsidDel="00000000" w:rsidP="00000000" w:rsidRDefault="00000000" w:rsidRPr="00000000" w14:paraId="00000042">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Resident and Family Communication:</w:t>
      </w:r>
      <w:r w:rsidDel="00000000" w:rsidR="00000000" w:rsidRPr="00000000">
        <w:rPr>
          <w:rFonts w:ascii="Times New Roman" w:cs="Times New Roman" w:eastAsia="Times New Roman" w:hAnsi="Times New Roman"/>
          <w:sz w:val="24"/>
          <w:szCs w:val="24"/>
          <w:rtl w:val="0"/>
        </w:rPr>
        <w:t xml:space="preserve"> Residents and, where appropriate, their family or nominated representative will be informed about the resident's pain management plan, the options available, and their right to request a review. Consent for treatment must be obtained and documented in accordance with the organisation's consent policy. Residents will be encouraged to communicate their pain experience and preferences to staff at any time.</w:t>
      </w:r>
    </w:p>
    <w:p w:rsidR="00000000" w:rsidDel="00000000" w:rsidP="00000000" w:rsidRDefault="00000000" w:rsidRPr="00000000" w14:paraId="00000043">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Staff Education:</w:t>
      </w:r>
      <w:r w:rsidDel="00000000" w:rsidR="00000000" w:rsidRPr="00000000">
        <w:rPr>
          <w:rFonts w:ascii="Times New Roman" w:cs="Times New Roman" w:eastAsia="Times New Roman" w:hAnsi="Times New Roman"/>
          <w:sz w:val="24"/>
          <w:szCs w:val="24"/>
          <w:rtl w:val="0"/>
        </w:rPr>
        <w:t xml:space="preserve"> All clinical staff will receive training in pain assessment and management as part of their orientation program. Refresher training will be provided at least annually, or when assessment tools or clinical protocols are updated. Records of staff training completion will be maintained by the People and Culture team and made available for regulatory review.</w:t>
      </w:r>
    </w:p>
    <w:p w:rsidR="00000000" w:rsidDel="00000000" w:rsidP="00000000" w:rsidRDefault="00000000" w:rsidRPr="00000000" w14:paraId="00000044">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sx7payr583y7" w:id="7"/>
      <w:bookmarkEnd w:id="7"/>
      <w:r w:rsidDel="00000000" w:rsidR="00000000" w:rsidRPr="00000000">
        <w:rPr>
          <w:rFonts w:ascii="Times New Roman" w:cs="Times New Roman" w:eastAsia="Times New Roman" w:hAnsi="Times New Roman"/>
          <w:b w:val="1"/>
          <w:bCs w:val="1"/>
          <w:sz w:val="34"/>
          <w:szCs w:val="34"/>
          <w:rtl w:val="0"/>
        </w:rPr>
        <w:t xml:space="preserve">8. Monitoring and Review</w:t>
      </w:r>
    </w:p>
    <w:p w:rsidR="00000000" w:rsidDel="00000000" w:rsidP="00000000" w:rsidRDefault="00000000" w:rsidRPr="00000000" w14:paraId="0000004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 of Nursing will review the effectiveness of this policy and its associated procedures at least annually, or earlier if a significant incident, complaint, or regulatory change requires it. The review will consider:</w:t>
      </w:r>
    </w:p>
    <w:p w:rsidR="00000000" w:rsidDel="00000000" w:rsidP="00000000" w:rsidRDefault="00000000" w:rsidRPr="00000000" w14:paraId="00000046">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Incident and complaint data relating to pain management</w:t>
      </w:r>
    </w:p>
    <w:p w:rsidR="00000000" w:rsidDel="00000000" w:rsidP="00000000" w:rsidRDefault="00000000" w:rsidRPr="00000000" w14:paraId="00000047">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Results of resident satisfaction surveys and feedback from families</w:t>
      </w:r>
    </w:p>
    <w:p w:rsidR="00000000" w:rsidDel="00000000" w:rsidP="00000000" w:rsidRDefault="00000000" w:rsidRPr="00000000" w14:paraId="00000048">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Audit findings from internal clinical audits and any external regulatory assessments</w:t>
      </w:r>
    </w:p>
    <w:p w:rsidR="00000000" w:rsidDel="00000000" w:rsidP="00000000" w:rsidRDefault="00000000" w:rsidRPr="00000000" w14:paraId="00000049">
      <w:pPr>
        <w:numPr>
          <w:ilvl w:val="0"/>
          <w:numId w:val="4"/>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Changes to legislation, standards, or best practice guidelines</w:t>
      </w:r>
    </w:p>
    <w:p w:rsidR="00000000" w:rsidDel="00000000" w:rsidP="00000000" w:rsidRDefault="00000000" w:rsidRPr="00000000" w14:paraId="0000004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the annual review will be presented to the Clinical Governance Committee. Any amendments to the policy must be approved by [NAME OF APPROVING POSITION] before taking effect, and all staff must be notified of material changes within 14 days of approval.</w:t>
      </w:r>
    </w:p>
    <w:p w:rsidR="00000000" w:rsidDel="00000000" w:rsidP="00000000" w:rsidRDefault="00000000" w:rsidRPr="00000000" w14:paraId="0000004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1ttdfvbedh5r" w:id="8"/>
      <w:bookmarkEnd w:id="8"/>
      <w:r w:rsidDel="00000000" w:rsidR="00000000" w:rsidRPr="00000000">
        <w:rPr>
          <w:rFonts w:ascii="Times New Roman" w:cs="Times New Roman" w:eastAsia="Times New Roman" w:hAnsi="Times New Roman"/>
          <w:b w:val="1"/>
          <w:bCs w:val="1"/>
          <w:sz w:val="34"/>
          <w:szCs w:val="34"/>
          <w:rtl w:val="0"/>
        </w:rPr>
        <w:t xml:space="preserve">9. Related Policies and Documents</w:t>
      </w:r>
    </w:p>
    <w:p w:rsidR="00000000" w:rsidDel="00000000" w:rsidP="00000000" w:rsidRDefault="00000000" w:rsidRPr="00000000" w14:paraId="0000004C">
      <w:pPr>
        <w:numPr>
          <w:ilvl w:val="0"/>
          <w:numId w:val="5"/>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Medication Management Policy</w:t>
      </w:r>
    </w:p>
    <w:p w:rsidR="00000000" w:rsidDel="00000000" w:rsidP="00000000" w:rsidRDefault="00000000" w:rsidRPr="00000000" w14:paraId="0000004D">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Palliative and End-of-Life Care Policy</w:t>
      </w:r>
    </w:p>
    <w:p w:rsidR="00000000" w:rsidDel="00000000" w:rsidP="00000000" w:rsidRDefault="00000000" w:rsidRPr="00000000" w14:paraId="0000004E">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Wound Management Policy</w:t>
      </w:r>
    </w:p>
    <w:p w:rsidR="00000000" w:rsidDel="00000000" w:rsidP="00000000" w:rsidRDefault="00000000" w:rsidRPr="00000000" w14:paraId="0000004F">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Incident Management and Reporting Policy</w:t>
      </w:r>
    </w:p>
    <w:p w:rsidR="00000000" w:rsidDel="00000000" w:rsidP="00000000" w:rsidRDefault="00000000" w:rsidRPr="00000000" w14:paraId="00000050">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Consent to Treatment Policy</w:t>
      </w:r>
    </w:p>
    <w:p w:rsidR="00000000" w:rsidDel="00000000" w:rsidP="00000000" w:rsidRDefault="00000000" w:rsidRPr="00000000" w14:paraId="00000051">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Resident Rights and Dignity Policy</w:t>
      </w:r>
    </w:p>
    <w:p w:rsidR="00000000" w:rsidDel="00000000" w:rsidP="00000000" w:rsidRDefault="00000000" w:rsidRPr="00000000" w14:paraId="00000052">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Behaviour Support Policy</w:t>
      </w:r>
    </w:p>
    <w:p w:rsidR="00000000" w:rsidDel="00000000" w:rsidP="00000000" w:rsidRDefault="00000000" w:rsidRPr="00000000" w14:paraId="00000053">
      <w:pPr>
        <w:numPr>
          <w:ilvl w:val="0"/>
          <w:numId w:val="5"/>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Care Planning Policy</w:t>
      </w:r>
    </w:p>
    <w:p w:rsidR="00000000" w:rsidDel="00000000" w:rsidP="00000000" w:rsidRDefault="00000000" w:rsidRPr="00000000" w14:paraId="00000054">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3jpbeazel1d" w:id="9"/>
      <w:bookmarkEnd w:id="9"/>
      <w:r w:rsidDel="00000000" w:rsidR="00000000" w:rsidRPr="00000000">
        <w:rPr>
          <w:rFonts w:ascii="Times New Roman" w:cs="Times New Roman" w:eastAsia="Times New Roman" w:hAnsi="Times New Roman"/>
          <w:b w:val="1"/>
          <w:bCs w:val="1"/>
          <w:sz w:val="34"/>
          <w:szCs w:val="34"/>
          <w:rtl w:val="0"/>
        </w:rPr>
        <w:t xml:space="preserve">10. Document Control</w:t>
      </w:r>
    </w:p>
    <w:tbl>
      <w:tblPr>
        <w:tblStyle w:val="Table3"/>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1035"/>
        <w:gridCol w:w="1710"/>
        <w:gridCol w:w="4965"/>
        <w:tblGridChange w:id="0">
          <w:tblGrid>
            <w:gridCol w:w="1035"/>
            <w:gridCol w:w="1035"/>
            <w:gridCol w:w="1710"/>
            <w:gridCol w:w="496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Changes</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NAME]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version. Aligned to Strengthened Aged Care Quality Standards and Aged Care Act 2024.</w:t>
            </w:r>
          </w:p>
        </w:tc>
      </w:tr>
    </w:tbl>
    <w:p w:rsidR="00000000" w:rsidDel="00000000" w:rsidP="00000000" w:rsidRDefault="00000000" w:rsidRPr="00000000" w14:paraId="0000005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