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Title: Fee Transparency and Financial Governance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Number: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Approved: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Date: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By: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sz w:val="34"/>
          <w:szCs w:val="34"/>
        </w:rPr>
      </w:pPr>
      <w:bookmarkStart w:colFirst="0" w:colLast="0" w:name="_ql27e844xdl1" w:id="0"/>
      <w:bookmarkEnd w:id="0"/>
      <w:r w:rsidDel="00000000" w:rsidR="00000000" w:rsidRPr="00000000">
        <w:rPr>
          <w:rFonts w:ascii="Times New Roman" w:cs="Times New Roman" w:eastAsia="Times New Roman" w:hAnsi="Times New Roman"/>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the obligations and procedures for [ORGANISATION NAME] in disclosing fees, charges, and financial arrangements to consumers and their representatives. It is designed to give consumers the information they need to make informed decisions about their care before they commit to services. This policy supports the organisation's commitment to honest, transparent financial governance and compliance with Australian aged care legislation.</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rFonts w:ascii="Times New Roman" w:cs="Times New Roman" w:eastAsia="Times New Roman" w:hAnsi="Times New Roman"/>
          <w:sz w:val="34"/>
          <w:szCs w:val="34"/>
        </w:rPr>
      </w:pPr>
      <w:bookmarkStart w:colFirst="0" w:colLast="0" w:name="_d5pabu3zqjrp" w:id="1"/>
      <w:bookmarkEnd w:id="1"/>
      <w:r w:rsidDel="00000000" w:rsidR="00000000" w:rsidRPr="00000000">
        <w:rPr>
          <w:rFonts w:ascii="Times New Roman" w:cs="Times New Roman" w:eastAsia="Times New Roman" w:hAnsi="Times New Roman"/>
          <w:sz w:val="34"/>
          <w:szCs w:val="34"/>
          <w:rtl w:val="0"/>
        </w:rPr>
        <w:t xml:space="preserve">2. Scope</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staff involved in fee communication, financial agreement preparation, billing, and financial record management, including:</w:t>
      </w:r>
    </w:p>
    <w:p w:rsidR="00000000" w:rsidDel="00000000" w:rsidP="00000000" w:rsidRDefault="00000000" w:rsidRPr="00000000" w14:paraId="0000000E">
      <w:pPr>
        <w:numPr>
          <w:ilvl w:val="0"/>
          <w:numId w:val="1"/>
        </w:numPr>
        <w:spacing w:after="0" w:afterAutospacing="0" w:before="240" w:lineRule="auto"/>
        <w:ind w:left="720" w:hanging="360"/>
        <w:rPr/>
      </w:pPr>
      <w:r w:rsidDel="00000000" w:rsidR="00000000" w:rsidRPr="00000000">
        <w:rPr>
          <w:rFonts w:ascii="Times New Roman" w:cs="Times New Roman" w:eastAsia="Times New Roman" w:hAnsi="Times New Roman"/>
          <w:sz w:val="24"/>
          <w:szCs w:val="24"/>
          <w:rtl w:val="0"/>
        </w:rPr>
        <w:t xml:space="preserve">Finance and administration staff</w:t>
      </w:r>
    </w:p>
    <w:p w:rsidR="00000000" w:rsidDel="00000000" w:rsidP="00000000" w:rsidRDefault="00000000" w:rsidRPr="00000000" w14:paraId="0000000F">
      <w:pPr>
        <w:numPr>
          <w:ilvl w:val="0"/>
          <w:numId w:val="1"/>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Care coordinators and case managers</w:t>
      </w:r>
    </w:p>
    <w:p w:rsidR="00000000" w:rsidDel="00000000" w:rsidP="00000000" w:rsidRDefault="00000000" w:rsidRPr="00000000" w14:paraId="00000010">
      <w:pPr>
        <w:numPr>
          <w:ilvl w:val="0"/>
          <w:numId w:val="1"/>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Intake and admissions staff</w:t>
      </w:r>
    </w:p>
    <w:p w:rsidR="00000000" w:rsidDel="00000000" w:rsidP="00000000" w:rsidRDefault="00000000" w:rsidRPr="00000000" w14:paraId="00000011">
      <w:pPr>
        <w:numPr>
          <w:ilvl w:val="0"/>
          <w:numId w:val="1"/>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Senior management and directors</w:t>
      </w:r>
    </w:p>
    <w:p w:rsidR="00000000" w:rsidDel="00000000" w:rsidP="00000000" w:rsidRDefault="00000000" w:rsidRPr="00000000" w14:paraId="00000012">
      <w:pPr>
        <w:numPr>
          <w:ilvl w:val="0"/>
          <w:numId w:val="1"/>
        </w:numPr>
        <w:spacing w:after="24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Any contracted or agency staff acting on behalf of the organisation in financial matters</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applies across all service types delivered by the organisation, including residential aged care, Support at Home services, and any transitional or respite services.</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rFonts w:ascii="Times New Roman" w:cs="Times New Roman" w:eastAsia="Times New Roman" w:hAnsi="Times New Roman"/>
          <w:sz w:val="34"/>
          <w:szCs w:val="34"/>
        </w:rPr>
      </w:pPr>
      <w:bookmarkStart w:colFirst="0" w:colLast="0" w:name="_cvljbrj2sr8b" w:id="2"/>
      <w:bookmarkEnd w:id="2"/>
      <w:r w:rsidDel="00000000" w:rsidR="00000000" w:rsidRPr="00000000">
        <w:rPr>
          <w:rFonts w:ascii="Times New Roman" w:cs="Times New Roman" w:eastAsia="Times New Roman" w:hAnsi="Times New Roman"/>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6765"/>
        <w:tblGridChange w:id="0">
          <w:tblGrid>
            <w:gridCol w:w="1980"/>
            <w:gridCol w:w="676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 Disclosure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formal, written communication of all fees and charges that a consumer will be required to pay for aged care services, provided before services commence.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Agreement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signed document between the provider and the consumer (or their authorised representative) that records the agreed fees, payment terms, and conditions of service.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at Home Pricing Schedule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published document listing the unit prices for each service type offered under the Support at Home program, which must be publicly available and updated whenever prices change.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Hardship Provision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formal process by which a consumer experiencing financial hardship may apply for a reduction or waiver of fees, subject to the provider's assessment criteria.</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Itemised Statement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monthly statement issued to the consumer showing each service delivered during the period, the cost of each service, and the total amount charged against the consumer's care budget or account.</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 Variation Notice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notice given to the consumer before any change to fees takes effect, specifying the nature of the change and the date from which the new fee applies.</w:t>
            </w:r>
          </w:p>
        </w:tc>
      </w:tr>
    </w:tbl>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rFonts w:ascii="Times New Roman" w:cs="Times New Roman" w:eastAsia="Times New Roman" w:hAnsi="Times New Roman"/>
          <w:sz w:val="34"/>
          <w:szCs w:val="34"/>
        </w:rPr>
      </w:pPr>
      <w:bookmarkStart w:colFirst="0" w:colLast="0" w:name="_yguo4ss18ubs" w:id="3"/>
      <w:bookmarkEnd w:id="3"/>
      <w:r w:rsidDel="00000000" w:rsidR="00000000" w:rsidRPr="00000000">
        <w:rPr>
          <w:rFonts w:ascii="Times New Roman" w:cs="Times New Roman" w:eastAsia="Times New Roman" w:hAnsi="Times New Roman"/>
          <w:sz w:val="34"/>
          <w:szCs w:val="34"/>
          <w:rtl w:val="0"/>
        </w:rPr>
        <w:t xml:space="preserve">4. Legislative and Regulatory Framework</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informed by and must be read alongside the following legislation, program rules, and regulatory guidance:</w:t>
      </w:r>
    </w:p>
    <w:p w:rsidR="00000000" w:rsidDel="00000000" w:rsidP="00000000" w:rsidRDefault="00000000" w:rsidRPr="00000000" w14:paraId="00000027">
      <w:pPr>
        <w:numPr>
          <w:ilvl w:val="0"/>
          <w:numId w:val="4"/>
        </w:numPr>
        <w:spacing w:after="0" w:afterAutospacing="0" w:before="240" w:lineRule="auto"/>
        <w:ind w:left="720" w:hanging="360"/>
        <w:rPr/>
      </w:pPr>
      <w:r w:rsidDel="00000000" w:rsidR="00000000" w:rsidRPr="00000000">
        <w:rPr>
          <w:rFonts w:ascii="Times New Roman" w:cs="Times New Roman" w:eastAsia="Times New Roman" w:hAnsi="Times New Roman"/>
          <w:sz w:val="24"/>
          <w:szCs w:val="24"/>
          <w:rtl w:val="0"/>
        </w:rPr>
        <w:t xml:space="preserve">Aged Care Act 2024, including fee transparency and pricing disclosure requirements applicable to approved providers</w:t>
      </w:r>
    </w:p>
    <w:p w:rsidR="00000000" w:rsidDel="00000000" w:rsidP="00000000" w:rsidRDefault="00000000" w:rsidRPr="00000000" w14:paraId="00000028">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Support at Home Program Rules, including requirements for pricing schedules, itemised statements, and budget management</w:t>
      </w:r>
    </w:p>
    <w:p w:rsidR="00000000" w:rsidDel="00000000" w:rsidP="00000000" w:rsidRDefault="00000000" w:rsidRPr="00000000" w14:paraId="00000029">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Aged Care Quality Standards, in particular Standard 1 (Consumer Dignity and Choice) and Standard 8 (Organisational Governance)</w:t>
      </w:r>
    </w:p>
    <w:p w:rsidR="00000000" w:rsidDel="00000000" w:rsidP="00000000" w:rsidRDefault="00000000" w:rsidRPr="00000000" w14:paraId="0000002A">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Australian Consumer Law, as it applies to service agreements and misleading conduct in fee communication</w:t>
      </w:r>
    </w:p>
    <w:p w:rsidR="00000000" w:rsidDel="00000000" w:rsidP="00000000" w:rsidRDefault="00000000" w:rsidRPr="00000000" w14:paraId="0000002B">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Privacy Act 1988 (Cth), as it applies to the collection and use of financial information</w:t>
      </w:r>
    </w:p>
    <w:p w:rsidR="00000000" w:rsidDel="00000000" w:rsidP="00000000" w:rsidRDefault="00000000" w:rsidRPr="00000000" w14:paraId="0000002C">
      <w:pPr>
        <w:numPr>
          <w:ilvl w:val="0"/>
          <w:numId w:val="4"/>
        </w:numPr>
        <w:spacing w:after="24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Any relevant guidelines or notices issued by the Department of Health and Aged Care or the Aged Care Quality and Safety Commission</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rFonts w:ascii="Times New Roman" w:cs="Times New Roman" w:eastAsia="Times New Roman" w:hAnsi="Times New Roman"/>
          <w:sz w:val="34"/>
          <w:szCs w:val="34"/>
        </w:rPr>
      </w:pPr>
      <w:bookmarkStart w:colFirst="0" w:colLast="0" w:name="_szjrpcmoij2b" w:id="4"/>
      <w:bookmarkEnd w:id="4"/>
      <w:r w:rsidDel="00000000" w:rsidR="00000000" w:rsidRPr="00000000">
        <w:rPr>
          <w:rFonts w:ascii="Times New Roman" w:cs="Times New Roman" w:eastAsia="Times New Roman" w:hAnsi="Times New Roman"/>
          <w:sz w:val="34"/>
          <w:szCs w:val="34"/>
          <w:rtl w:val="0"/>
        </w:rPr>
        <w:t xml:space="preserve">5. Policy Statement</w:t>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giving all consumers and their representatives clear, accurate, and timely information about the cost of their care before services begin and throughout the duration of their engagement with the organisation. We will not impose fees that have not been disclosed in writing and agreed to by the consumer or their authorised representative. Where fees change, we will provide adequate notice and explain the reasons for the change in plain language. We recognise that financial concerns can affect a consumer's access to care, and we will administer hardship provisions fairly and without prejudice. Our financial governance practices will be subject to regular internal review to maintain the highest standards of accountability.</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rFonts w:ascii="Times New Roman" w:cs="Times New Roman" w:eastAsia="Times New Roman" w:hAnsi="Times New Roman"/>
          <w:sz w:val="34"/>
          <w:szCs w:val="34"/>
        </w:rPr>
      </w:pPr>
      <w:bookmarkStart w:colFirst="0" w:colLast="0" w:name="_fryc603dmowv" w:id="5"/>
      <w:bookmarkEnd w:id="5"/>
      <w:r w:rsidDel="00000000" w:rsidR="00000000" w:rsidRPr="00000000">
        <w:rPr>
          <w:rFonts w:ascii="Times New Roman" w:cs="Times New Roman" w:eastAsia="Times New Roman" w:hAnsi="Times New Roman"/>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30"/>
        <w:gridCol w:w="6630"/>
        <w:tblGridChange w:id="0">
          <w:tblGrid>
            <w:gridCol w:w="2130"/>
            <w:gridCol w:w="663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Responsibilities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Executive Officer / Director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Approves this policy and any material changes to the organisation's fee structures. Accountable for the organisation's overall compliance with financial disclosure obligations under the Aged Care Act 2024.</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Maintains the Support at Home pricing schedule and residential fee schedules. Prepares and issues itemised monthly statements. Manages the fee variation notice process and keeps records of all financial agreements.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Intake and Admissions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written fee information to consumers and their representatives before services commence. Obtains signed financial agreements and forwards copies to the Finance Manager for filing.</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 Coordinators and Case Managers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Discusses fee implications with consumers when care plans are reviewed or service volumes change. Refers consumers to the Finance Manager or hardship process when financial concerns are raised.</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Officer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Reviews this policy at least annually. Monitors regulatory updates and advises the Finance Manager and CEO of any changes to disclosure obligations. Coordinates internal audits of financial records.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Refers any consumer questions about fees to the Finance Manager or Care Coordinator without delay. Does not quote fees verbally without directing the consumer to the written schedule.</w:t>
            </w:r>
          </w:p>
        </w:tc>
      </w:tr>
    </w:tbl>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rFonts w:ascii="Times New Roman" w:cs="Times New Roman" w:eastAsia="Times New Roman" w:hAnsi="Times New Roman"/>
          <w:sz w:val="34"/>
          <w:szCs w:val="34"/>
        </w:rPr>
      </w:pPr>
      <w:bookmarkStart w:colFirst="0" w:colLast="0" w:name="_v2im9qn8e7q8" w:id="6"/>
      <w:bookmarkEnd w:id="6"/>
      <w:r w:rsidDel="00000000" w:rsidR="00000000" w:rsidRPr="00000000">
        <w:rPr>
          <w:rFonts w:ascii="Times New Roman" w:cs="Times New Roman" w:eastAsia="Times New Roman" w:hAnsi="Times New Roman"/>
          <w:sz w:val="34"/>
          <w:szCs w:val="34"/>
          <w:rtl w:val="0"/>
        </w:rPr>
        <w:t xml:space="preserve">7. Procedures</w:t>
      </w:r>
    </w:p>
    <w:p w:rsidR="00000000" w:rsidDel="00000000" w:rsidP="00000000" w:rsidRDefault="00000000" w:rsidRPr="00000000" w14:paraId="00000042">
      <w:pPr>
        <w:numPr>
          <w:ilvl w:val="0"/>
          <w:numId w:val="3"/>
        </w:numPr>
        <w:spacing w:after="0" w:afterAutospacing="0" w:before="240" w:lineRule="auto"/>
        <w:ind w:left="720" w:hanging="360"/>
        <w:rPr/>
      </w:pPr>
      <w:r w:rsidDel="00000000" w:rsidR="00000000" w:rsidRPr="00000000">
        <w:rPr>
          <w:rFonts w:ascii="Times New Roman" w:cs="Times New Roman" w:eastAsia="Times New Roman" w:hAnsi="Times New Roman"/>
          <w:sz w:val="24"/>
          <w:szCs w:val="24"/>
          <w:rtl w:val="0"/>
        </w:rPr>
        <w:t xml:space="preserve">Pre-entry and pre-service fee disclosure. Before a new consumer commences any service, intake staff must provide a written fee disclosure document in plain English. This document must list all fees applicable to the consumer's service type, the payment schedule, and any conditions that may affect the fee amount. The disclosure must be given with enough time for the consumer to read, ask questions, and seek independent advice before signing any agreement.</w:t>
      </w:r>
    </w:p>
    <w:p w:rsidR="00000000" w:rsidDel="00000000" w:rsidP="00000000" w:rsidRDefault="00000000" w:rsidRPr="00000000" w14:paraId="00000043">
      <w:pPr>
        <w:numPr>
          <w:ilvl w:val="0"/>
          <w:numId w:val="3"/>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Financial agreement execution. A signed financial agreement must be in place before services begin. The agreement must reference the fee disclosure document, confirm the consumer's (or authorised representative's) informed consent, and be signed by both parties. Copies must be provided to the consumer and retained in the organisation's records in line with the organisation's Record Keeping Policy.</w:t>
      </w:r>
    </w:p>
    <w:p w:rsidR="00000000" w:rsidDel="00000000" w:rsidP="00000000" w:rsidRDefault="00000000" w:rsidRPr="00000000" w14:paraId="00000044">
      <w:pPr>
        <w:numPr>
          <w:ilvl w:val="0"/>
          <w:numId w:val="3"/>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Maintaining and publishing the Support at Home pricing schedule. The Finance Manager must maintain a current pricing schedule for all Support at Home services. The schedule must be publicly accessible, either on the organisation's website or available in print on request. The schedule must be reviewed and updated whenever service prices change, and the version date must be clearly shown on the document.</w:t>
      </w:r>
    </w:p>
    <w:p w:rsidR="00000000" w:rsidDel="00000000" w:rsidP="00000000" w:rsidRDefault="00000000" w:rsidRPr="00000000" w14:paraId="00000045">
      <w:pPr>
        <w:numPr>
          <w:ilvl w:val="0"/>
          <w:numId w:val="3"/>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Issuing itemised monthly statements. The Finance Manager must issue itemised statements to all consumers each month. Statements must list each service delivered, the date of delivery, the unit price, and the total cost charged. Statements must be issued within [NUMBER] days of the end of the billing period and must be provided in a format accessible to the consumer.</w:t>
      </w:r>
    </w:p>
    <w:p w:rsidR="00000000" w:rsidDel="00000000" w:rsidP="00000000" w:rsidRDefault="00000000" w:rsidRPr="00000000" w14:paraId="00000046">
      <w:pPr>
        <w:numPr>
          <w:ilvl w:val="0"/>
          <w:numId w:val="3"/>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Fee variation process. When the organisation proposes to change any fee, the Finance Manager must prepare a written fee variation notice. The notice must describe the change, state the new fee, and give the consumer at least [NUMBER] days' written notice before the change takes effect. A copy of the notice must be retained on the consumer's file. Where a fee increase applies to a large number of consumers, the Finance Manager may issue notices as a batch, but each consumer must receive an individually addressed notice.</w:t>
      </w:r>
    </w:p>
    <w:p w:rsidR="00000000" w:rsidDel="00000000" w:rsidP="00000000" w:rsidRDefault="00000000" w:rsidRPr="00000000" w14:paraId="00000047">
      <w:pPr>
        <w:numPr>
          <w:ilvl w:val="0"/>
          <w:numId w:val="3"/>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Hardship assessment and fee relief. Any consumer who advises staff that they are experiencing financial hardship must be referred to the Finance Manager within two business days. The Finance Manager will assess the consumer's situation using the organisation's hardship assessment form, consider options including fee reduction, payment deferral, or waiver, and provide the consumer with a written outcome within [NUMBER] business days. All hardship applications and outcomes must be documented and retained on the consumer's file.</w:t>
      </w:r>
    </w:p>
    <w:p w:rsidR="00000000" w:rsidDel="00000000" w:rsidP="00000000" w:rsidRDefault="00000000" w:rsidRPr="00000000" w14:paraId="00000048">
      <w:pPr>
        <w:numPr>
          <w:ilvl w:val="0"/>
          <w:numId w:val="3"/>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Fee dispute resolution. If a consumer disputes a fee or a charge on their statement, they may raise the matter verbally or in writing with the Finance Manager. The Finance Manager must acknowledge the dispute within two business days and provide a written response within [NUMBER] business days. If the dispute is not resolved to the consumer's satisfaction, it must be escalated to the Compliance Officer and, if required, managed through the organisation's complaints procedure.</w:t>
      </w:r>
    </w:p>
    <w:p w:rsidR="00000000" w:rsidDel="00000000" w:rsidP="00000000" w:rsidRDefault="00000000" w:rsidRPr="00000000" w14:paraId="00000049">
      <w:pPr>
        <w:numPr>
          <w:ilvl w:val="0"/>
          <w:numId w:val="3"/>
        </w:numPr>
        <w:spacing w:after="24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Internal audit of financial records. The Compliance Officer must conduct an internal review of a sample of financial agreements, fee disclosure documents, and monthly statements at least once per year. The review must confirm that documents are complete, signed, dated, and retained in line with legislative requirements. Findings must be reported to the CEO, and any identified gaps must be addressed within [NUMBER] days of the review.</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rFonts w:ascii="Times New Roman" w:cs="Times New Roman" w:eastAsia="Times New Roman" w:hAnsi="Times New Roman"/>
          <w:sz w:val="34"/>
          <w:szCs w:val="34"/>
        </w:rPr>
      </w:pPr>
      <w:bookmarkStart w:colFirst="0" w:colLast="0" w:name="_kinmm01t5eor" w:id="7"/>
      <w:bookmarkEnd w:id="7"/>
      <w:r w:rsidDel="00000000" w:rsidR="00000000" w:rsidRPr="00000000">
        <w:rPr>
          <w:rFonts w:ascii="Times New Roman" w:cs="Times New Roman" w:eastAsia="Times New Roman" w:hAnsi="Times New Roman"/>
          <w:sz w:val="34"/>
          <w:szCs w:val="34"/>
          <w:rtl w:val="0"/>
        </w:rPr>
        <w:t xml:space="preserve">8. Monitoring and Review</w:t>
      </w:r>
    </w:p>
    <w:p w:rsidR="00000000" w:rsidDel="00000000" w:rsidP="00000000" w:rsidRDefault="00000000" w:rsidRPr="00000000" w14:paraId="0000004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at least once every 12 months by the Compliance Officer, or sooner if there is a change to relevant legislation, program rules, or the organisation's service structure. The review will consider any fee-related complaints or disputes received during the period, audit findings, and feedback from staff and consumers. The CEO must approve any amendments before the updated policy is distributed to staff. All staff with responsibilities under this policy must be notified of changes and, where material changes have been made, must confirm that they have read and understood the updated policy.</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rFonts w:ascii="Times New Roman" w:cs="Times New Roman" w:eastAsia="Times New Roman" w:hAnsi="Times New Roman"/>
          <w:sz w:val="34"/>
          <w:szCs w:val="34"/>
        </w:rPr>
      </w:pPr>
      <w:bookmarkStart w:colFirst="0" w:colLast="0" w:name="_guz5orhtckwi" w:id="8"/>
      <w:bookmarkEnd w:id="8"/>
      <w:r w:rsidDel="00000000" w:rsidR="00000000" w:rsidRPr="00000000">
        <w:rPr>
          <w:rFonts w:ascii="Times New Roman" w:cs="Times New Roman" w:eastAsia="Times New Roman" w:hAnsi="Times New Roman"/>
          <w:sz w:val="34"/>
          <w:szCs w:val="34"/>
          <w:rtl w:val="0"/>
        </w:rPr>
        <w:t xml:space="preserve">9. Related Policies and Documents</w:t>
      </w:r>
    </w:p>
    <w:p w:rsidR="00000000" w:rsidDel="00000000" w:rsidP="00000000" w:rsidRDefault="00000000" w:rsidRPr="00000000" w14:paraId="0000004F">
      <w:pPr>
        <w:numPr>
          <w:ilvl w:val="0"/>
          <w:numId w:val="2"/>
        </w:numPr>
        <w:spacing w:after="0" w:afterAutospacing="0" w:before="240" w:lineRule="auto"/>
        <w:ind w:left="720" w:hanging="360"/>
        <w:rPr/>
      </w:pPr>
      <w:r w:rsidDel="00000000" w:rsidR="00000000" w:rsidRPr="00000000">
        <w:rPr>
          <w:rFonts w:ascii="Times New Roman" w:cs="Times New Roman" w:eastAsia="Times New Roman" w:hAnsi="Times New Roman"/>
          <w:sz w:val="24"/>
          <w:szCs w:val="24"/>
          <w:rtl w:val="0"/>
        </w:rPr>
        <w:t xml:space="preserve">Consumer Rights, Dignity and Choice Policy</w:t>
      </w:r>
    </w:p>
    <w:p w:rsidR="00000000" w:rsidDel="00000000" w:rsidP="00000000" w:rsidRDefault="00000000" w:rsidRPr="00000000" w14:paraId="00000050">
      <w:pPr>
        <w:numPr>
          <w:ilvl w:val="0"/>
          <w:numId w:val="2"/>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Complaints Management Policy</w:t>
      </w:r>
    </w:p>
    <w:p w:rsidR="00000000" w:rsidDel="00000000" w:rsidP="00000000" w:rsidRDefault="00000000" w:rsidRPr="00000000" w14:paraId="00000051">
      <w:pPr>
        <w:numPr>
          <w:ilvl w:val="0"/>
          <w:numId w:val="2"/>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Record Keeping Policy</w:t>
      </w:r>
    </w:p>
    <w:p w:rsidR="00000000" w:rsidDel="00000000" w:rsidP="00000000" w:rsidRDefault="00000000" w:rsidRPr="00000000" w14:paraId="00000052">
      <w:pPr>
        <w:numPr>
          <w:ilvl w:val="0"/>
          <w:numId w:val="2"/>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Consumer Care Agreement Template</w:t>
      </w:r>
    </w:p>
    <w:p w:rsidR="00000000" w:rsidDel="00000000" w:rsidP="00000000" w:rsidRDefault="00000000" w:rsidRPr="00000000" w14:paraId="00000053">
      <w:pPr>
        <w:numPr>
          <w:ilvl w:val="0"/>
          <w:numId w:val="2"/>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Hardship Assessment Form</w:t>
      </w:r>
    </w:p>
    <w:p w:rsidR="00000000" w:rsidDel="00000000" w:rsidP="00000000" w:rsidRDefault="00000000" w:rsidRPr="00000000" w14:paraId="00000054">
      <w:pPr>
        <w:numPr>
          <w:ilvl w:val="0"/>
          <w:numId w:val="2"/>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Support at Home Pricing Schedule</w:t>
      </w:r>
    </w:p>
    <w:p w:rsidR="00000000" w:rsidDel="00000000" w:rsidP="00000000" w:rsidRDefault="00000000" w:rsidRPr="00000000" w14:paraId="00000055">
      <w:pPr>
        <w:numPr>
          <w:ilvl w:val="0"/>
          <w:numId w:val="2"/>
        </w:numPr>
        <w:spacing w:after="0" w:afterAutospacing="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Fee Variation Notice Template</w:t>
      </w:r>
    </w:p>
    <w:p w:rsidR="00000000" w:rsidDel="00000000" w:rsidP="00000000" w:rsidRDefault="00000000" w:rsidRPr="00000000" w14:paraId="00000056">
      <w:pPr>
        <w:numPr>
          <w:ilvl w:val="0"/>
          <w:numId w:val="2"/>
        </w:numPr>
        <w:spacing w:after="240" w:before="0" w:beforeAutospacing="0" w:lineRule="auto"/>
        <w:ind w:left="720" w:hanging="360"/>
        <w:rPr/>
      </w:pPr>
      <w:r w:rsidDel="00000000" w:rsidR="00000000" w:rsidRPr="00000000">
        <w:rPr>
          <w:rFonts w:ascii="Times New Roman" w:cs="Times New Roman" w:eastAsia="Times New Roman" w:hAnsi="Times New Roman"/>
          <w:sz w:val="24"/>
          <w:szCs w:val="24"/>
          <w:rtl w:val="0"/>
        </w:rPr>
        <w:t xml:space="preserve">Privacy and Confidentiality Policy</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rFonts w:ascii="Times New Roman" w:cs="Times New Roman" w:eastAsia="Times New Roman" w:hAnsi="Times New Roman"/>
          <w:sz w:val="34"/>
          <w:szCs w:val="34"/>
        </w:rPr>
      </w:pPr>
      <w:bookmarkStart w:colFirst="0" w:colLast="0" w:name="_sc3mh0yl4d6i" w:id="9"/>
      <w:bookmarkEnd w:id="9"/>
      <w:r w:rsidDel="00000000" w:rsidR="00000000" w:rsidRPr="00000000">
        <w:rPr>
          <w:rFonts w:ascii="Times New Roman" w:cs="Times New Roman" w:eastAsia="Times New Roman" w:hAnsi="Times New Roman"/>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Changes</w:t>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6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