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50algct9opfx" w:id="0"/>
      <w:bookmarkEnd w:id="0"/>
      <w:r w:rsidDel="00000000" w:rsidR="00000000" w:rsidRPr="00000000">
        <w:rPr>
          <w:rFonts w:ascii="Times New Roman" w:cs="Times New Roman" w:eastAsia="Times New Roman" w:hAnsi="Times New Roman"/>
          <w:b w:val="1"/>
          <w:bCs w:val="1"/>
          <w:sz w:val="67"/>
          <w:szCs w:val="67"/>
          <w:rtl w:val="0"/>
        </w:rPr>
        <w:t xml:space="preserve">RESIDENTIAL AGED CARE FACILITY</w:t>
      </w:r>
    </w:p>
    <w:p w:rsidR="00000000" w:rsidDel="00000000" w:rsidP="00000000" w:rsidRDefault="00000000" w:rsidRPr="00000000" w14:paraId="00000002">
      <w:pPr>
        <w:pStyle w:val="Heading2"/>
        <w:keepNext w:val="0"/>
        <w:keepLines w:val="0"/>
        <w:spacing w:after="420" w:before="0" w:lineRule="auto"/>
        <w:jc w:val="center"/>
        <w:rPr>
          <w:rFonts w:ascii="Times New Roman" w:cs="Times New Roman" w:eastAsia="Times New Roman" w:hAnsi="Times New Roman"/>
          <w:color w:val="444444"/>
          <w:sz w:val="41"/>
          <w:szCs w:val="41"/>
        </w:rPr>
      </w:pPr>
      <w:bookmarkStart w:colFirst="0" w:colLast="0" w:name="_vgfwivhicdsq" w:id="1"/>
      <w:bookmarkEnd w:id="1"/>
      <w:r w:rsidDel="00000000" w:rsidR="00000000" w:rsidRPr="00000000">
        <w:rPr>
          <w:rFonts w:ascii="Times New Roman" w:cs="Times New Roman" w:eastAsia="Times New Roman" w:hAnsi="Times New Roman"/>
          <w:color w:val="444444"/>
          <w:sz w:val="41"/>
          <w:szCs w:val="41"/>
          <w:rtl w:val="0"/>
        </w:rPr>
        <w:t xml:space="preserve">Policy &amp; Procedure Document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250.265486725664"/>
        <w:gridCol w:w="1877.5221238938052"/>
        <w:gridCol w:w="2415.929203539823"/>
        <w:tblGridChange w:id="0">
          <w:tblGrid>
            <w:gridCol w:w="2816.2831858407076"/>
            <w:gridCol w:w="2250.265486725664"/>
            <w:gridCol w:w="1877.5221238938052"/>
            <w:gridCol w:w="2415.929203539823"/>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[DOC-XXX]</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gridSpan w:val="3"/>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Alcohol, Smoking and Substance Use Policy</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Category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Rights &amp; Clinical Governance</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MANAGER / DON]</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Replaces Version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or previous version number]</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[ACTIVE / DRAFT]</w:t>
            </w:r>
          </w:p>
        </w:tc>
      </w:tr>
    </w:tbl>
    <w:p w:rsidR="00000000" w:rsidDel="00000000" w:rsidP="00000000" w:rsidRDefault="00000000" w:rsidRPr="00000000" w14:paraId="0000001B">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3dkl3rlszvyo" w:id="2"/>
      <w:bookmarkEnd w:id="2"/>
      <w:r w:rsidDel="00000000" w:rsidR="00000000" w:rsidRPr="00000000">
        <w:rPr>
          <w:rFonts w:ascii="Times New Roman" w:cs="Times New Roman" w:eastAsia="Times New Roman" w:hAnsi="Times New Roman"/>
          <w:b w:val="1"/>
          <w:bCs w:val="1"/>
          <w:color w:val="000000"/>
          <w:sz w:val="29"/>
          <w:szCs w:val="29"/>
          <w:rtl w:val="0"/>
        </w:rPr>
        <w:t xml:space="preserve">1. Purpose</w:t>
      </w:r>
    </w:p>
    <w:p w:rsidR="00000000" w:rsidDel="00000000" w:rsidP="00000000" w:rsidRDefault="00000000" w:rsidRPr="00000000" w14:paraId="0000001C">
      <w:pPr>
        <w:spacing w:after="1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by which [FACILITY NAME] upholds the rights of residents to make informed, autonomous decisions regarding the use of alcohol, tobacco products, and other substances while residing in the facility, in accordance with the Charter of Aged Care Rights 2019. It defines the clinical, safety, and operational procedures staff must follow to support resident choice in a manner that is safe, dignified, and compliant with applicable legislation. This policy also aims to protect other residents, visitors, and staff from harm associated with substance use on the premises.</w:t>
      </w:r>
    </w:p>
    <w:p w:rsidR="00000000" w:rsidDel="00000000" w:rsidP="00000000" w:rsidRDefault="00000000" w:rsidRPr="00000000" w14:paraId="0000001D">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561p3r3v8wb" w:id="3"/>
      <w:bookmarkEnd w:id="3"/>
      <w:r w:rsidDel="00000000" w:rsidR="00000000" w:rsidRPr="00000000">
        <w:rPr>
          <w:rFonts w:ascii="Times New Roman" w:cs="Times New Roman" w:eastAsia="Times New Roman" w:hAnsi="Times New Roman"/>
          <w:b w:val="1"/>
          <w:bCs w:val="1"/>
          <w:color w:val="000000"/>
          <w:sz w:val="29"/>
          <w:szCs w:val="29"/>
          <w:rtl w:val="0"/>
        </w:rPr>
        <w:t xml:space="preserve">2. Scope</w:t>
      </w:r>
    </w:p>
    <w:p w:rsidR="00000000" w:rsidDel="00000000" w:rsidP="00000000" w:rsidRDefault="00000000" w:rsidRPr="00000000" w14:paraId="0000001E">
      <w:pPr>
        <w:spacing w:after="1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F">
      <w:pPr>
        <w:numPr>
          <w:ilvl w:val="0"/>
          <w:numId w:val="2"/>
        </w:numPr>
        <w:spacing w:after="0" w:afterAutospacing="0" w:before="44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Residents:</w:t>
      </w:r>
      <w:r w:rsidDel="00000000" w:rsidR="00000000" w:rsidRPr="00000000">
        <w:rPr>
          <w:rFonts w:ascii="Times New Roman" w:cs="Times New Roman" w:eastAsia="Times New Roman" w:hAnsi="Times New Roman"/>
          <w:sz w:val="24"/>
          <w:szCs w:val="24"/>
          <w:rtl w:val="0"/>
        </w:rPr>
        <w:t xml:space="preserve"> All permanent, respite, and short-stay residents of [FACILITY NAME].</w:t>
      </w:r>
    </w:p>
    <w:p w:rsidR="00000000" w:rsidDel="00000000" w:rsidP="00000000" w:rsidRDefault="00000000" w:rsidRPr="00000000" w14:paraId="00000020">
      <w:pPr>
        <w:numPr>
          <w:ilvl w:val="0"/>
          <w:numId w:val="2"/>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Staff:</w:t>
      </w:r>
      <w:r w:rsidDel="00000000" w:rsidR="00000000" w:rsidRPr="00000000">
        <w:rPr>
          <w:rFonts w:ascii="Times New Roman" w:cs="Times New Roman" w:eastAsia="Times New Roman" w:hAnsi="Times New Roman"/>
          <w:sz w:val="24"/>
          <w:szCs w:val="24"/>
          <w:rtl w:val="0"/>
        </w:rPr>
        <w:t xml:space="preserve"> All employees, contractors, agency workers, volunteers, and students on placement at [FACILITY NAME].</w:t>
      </w:r>
    </w:p>
    <w:p w:rsidR="00000000" w:rsidDel="00000000" w:rsidP="00000000" w:rsidRDefault="00000000" w:rsidRPr="00000000" w14:paraId="00000021">
      <w:pPr>
        <w:numPr>
          <w:ilvl w:val="0"/>
          <w:numId w:val="2"/>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Visitors:</w:t>
      </w:r>
      <w:r w:rsidDel="00000000" w:rsidR="00000000" w:rsidRPr="00000000">
        <w:rPr>
          <w:rFonts w:ascii="Times New Roman" w:cs="Times New Roman" w:eastAsia="Times New Roman" w:hAnsi="Times New Roman"/>
          <w:sz w:val="24"/>
          <w:szCs w:val="24"/>
          <w:rtl w:val="0"/>
        </w:rPr>
        <w:t xml:space="preserve"> Family members, representatives, and any other persons visiting the facility.</w:t>
      </w:r>
    </w:p>
    <w:p w:rsidR="00000000" w:rsidDel="00000000" w:rsidP="00000000" w:rsidRDefault="00000000" w:rsidRPr="00000000" w14:paraId="00000022">
      <w:pPr>
        <w:numPr>
          <w:ilvl w:val="0"/>
          <w:numId w:val="2"/>
        </w:numPr>
        <w:spacing w:after="16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Substances covered:</w:t>
      </w:r>
      <w:r w:rsidDel="00000000" w:rsidR="00000000" w:rsidRPr="00000000">
        <w:rPr>
          <w:rFonts w:ascii="Times New Roman" w:cs="Times New Roman" w:eastAsia="Times New Roman" w:hAnsi="Times New Roman"/>
          <w:sz w:val="24"/>
          <w:szCs w:val="24"/>
          <w:rtl w:val="0"/>
        </w:rPr>
        <w:t xml:space="preserve"> Alcohol (beer, wine, spirits, and liqueur), tobacco and nicotine products (cigarettes, cigars, pipes, and e-cigarettes/vaping devices), medicinal cannabis, and any other prescription or illicit substances where their use on the premises is identified.</w:t>
      </w:r>
    </w:p>
    <w:p w:rsidR="00000000" w:rsidDel="00000000" w:rsidP="00000000" w:rsidRDefault="00000000" w:rsidRPr="00000000" w14:paraId="00000023">
      <w:pPr>
        <w:spacing w:after="1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apply to the administration of medications prescribed and dispensed through the facility's medication management system, which is governed by the Medication Management Policy [DOC-XXX].</w:t>
      </w:r>
    </w:p>
    <w:p w:rsidR="00000000" w:rsidDel="00000000" w:rsidP="00000000" w:rsidRDefault="00000000" w:rsidRPr="00000000" w14:paraId="00000024">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9obofsaecfkg" w:id="4"/>
      <w:bookmarkEnd w:id="4"/>
      <w:r w:rsidDel="00000000" w:rsidR="00000000" w:rsidRPr="00000000">
        <w:rPr>
          <w:rFonts w:ascii="Times New Roman" w:cs="Times New Roman" w:eastAsia="Times New Roman" w:hAnsi="Times New Roman"/>
          <w:b w:val="1"/>
          <w:bCs w:val="1"/>
          <w:color w:val="000000"/>
          <w:sz w:val="29"/>
          <w:szCs w:val="29"/>
          <w:rtl w:val="0"/>
        </w:rPr>
        <w:t xml:space="preserve">3. Definitions</w:t>
      </w:r>
    </w:p>
    <w:p w:rsidR="00000000" w:rsidDel="00000000" w:rsidP="00000000" w:rsidRDefault="00000000" w:rsidRPr="00000000" w14:paraId="00000025">
      <w:pPr>
        <w:spacing w:after="140" w:before="6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Decision-Making Capacity</w:t>
      </w:r>
    </w:p>
    <w:p w:rsidR="00000000" w:rsidDel="00000000" w:rsidP="00000000" w:rsidRDefault="00000000" w:rsidRPr="00000000" w14:paraId="00000026">
      <w:pPr>
        <w:spacing w:after="140" w:before="5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cognitive ability of a resident to understand information relevant to a decision, appreciate the consequences of that decision, reason and weigh options, and communicate their choice. Capacity is decision-specific and may fluctuate. It is presumed unless a formal assessment determines otherwise.</w:t>
      </w:r>
    </w:p>
    <w:p w:rsidR="00000000" w:rsidDel="00000000" w:rsidP="00000000" w:rsidRDefault="00000000" w:rsidRPr="00000000" w14:paraId="00000027">
      <w:pPr>
        <w:spacing w:after="140" w:before="6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Informed Choice</w:t>
      </w:r>
    </w:p>
    <w:p w:rsidR="00000000" w:rsidDel="00000000" w:rsidP="00000000" w:rsidRDefault="00000000" w:rsidRPr="00000000" w14:paraId="00000028">
      <w:pPr>
        <w:spacing w:after="140" w:before="5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decision made by a resident (or their substitute decision-maker) after receiving, understanding, and weighing relevant information about risks, benefits, and alternatives related to the substance in question.</w:t>
      </w:r>
    </w:p>
    <w:p w:rsidR="00000000" w:rsidDel="00000000" w:rsidP="00000000" w:rsidRDefault="00000000" w:rsidRPr="00000000" w14:paraId="00000029">
      <w:pPr>
        <w:spacing w:after="140" w:before="6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Medicinal Cannabis</w:t>
      </w:r>
    </w:p>
    <w:p w:rsidR="00000000" w:rsidDel="00000000" w:rsidP="00000000" w:rsidRDefault="00000000" w:rsidRPr="00000000" w14:paraId="0000002A">
      <w:pPr>
        <w:spacing w:after="140" w:before="5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therapeutic product derived from the Cannabis plant that has been lawfully prescribed by a registered medical practitioner under the Therapeutic Goods Act 1989 (Cth) and/or the relevant state/territory framework, including products accessed via the Therapeutic Goods Administration (TGA) Special Access Scheme or an Authorised Prescriber approval.</w:t>
      </w:r>
    </w:p>
    <w:p w:rsidR="00000000" w:rsidDel="00000000" w:rsidP="00000000" w:rsidRDefault="00000000" w:rsidRPr="00000000" w14:paraId="0000002B">
      <w:pPr>
        <w:spacing w:after="140" w:before="6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Designated Smoking Area (DSA)</w:t>
      </w:r>
    </w:p>
    <w:p w:rsidR="00000000" w:rsidDel="00000000" w:rsidP="00000000" w:rsidRDefault="00000000" w:rsidRPr="00000000" w14:paraId="0000002C">
      <w:pPr>
        <w:spacing w:after="140" w:before="5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clearly defined, physically demarcated outdoor area approved by [FACILITY NAME] management for the use of tobacco and nicotine products, compliant with applicable state or territory smoke-free workplace legislation and at least [X] metres from any building entrance, operable window, or air intake.</w:t>
      </w:r>
    </w:p>
    <w:p w:rsidR="00000000" w:rsidDel="00000000" w:rsidP="00000000" w:rsidRDefault="00000000" w:rsidRPr="00000000" w14:paraId="0000002D">
      <w:pPr>
        <w:spacing w:after="140" w:before="6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Substitute Decision-Maker (SDM)</w:t>
      </w:r>
    </w:p>
    <w:p w:rsidR="00000000" w:rsidDel="00000000" w:rsidP="00000000" w:rsidRDefault="00000000" w:rsidRPr="00000000" w14:paraId="0000002E">
      <w:pPr>
        <w:spacing w:after="140" w:before="5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authorised to make decisions on behalf of a resident who lacks capacity for a specific decision, as defined under the relevant state or territory guardianship legislation (e.g., Enduring Guardian, Administrator, Guardian, or Person Responsible).</w:t>
      </w:r>
    </w:p>
    <w:p w:rsidR="00000000" w:rsidDel="00000000" w:rsidP="00000000" w:rsidRDefault="00000000" w:rsidRPr="00000000" w14:paraId="0000002F">
      <w:pPr>
        <w:spacing w:after="140" w:before="6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Intoxication</w:t>
      </w:r>
    </w:p>
    <w:p w:rsidR="00000000" w:rsidDel="00000000" w:rsidP="00000000" w:rsidRDefault="00000000" w:rsidRPr="00000000" w14:paraId="00000030">
      <w:pPr>
        <w:spacing w:after="140" w:before="5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 in which a resident's physical or cognitive functioning is visibly impaired due to the consumption of alcohol or another substance, to a degree that may pose a risk to the resident's safety or the safety of others. Signs may include slurred speech, unsteady gait, altered consciousness, agitation, or disinhibited behaviour.</w:t>
      </w:r>
    </w:p>
    <w:p w:rsidR="00000000" w:rsidDel="00000000" w:rsidP="00000000" w:rsidRDefault="00000000" w:rsidRPr="00000000" w14:paraId="00000031">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ykr1efrjskwb" w:id="5"/>
      <w:bookmarkEnd w:id="5"/>
      <w:r w:rsidDel="00000000" w:rsidR="00000000" w:rsidRPr="00000000">
        <w:rPr>
          <w:rFonts w:ascii="Times New Roman" w:cs="Times New Roman" w:eastAsia="Times New Roman" w:hAnsi="Times New Roman"/>
          <w:b w:val="1"/>
          <w:bCs w:val="1"/>
          <w:color w:val="000000"/>
          <w:sz w:val="29"/>
          <w:szCs w:val="29"/>
          <w:rtl w:val="0"/>
        </w:rPr>
        <w:t xml:space="preserve">4. Policy Statement</w:t>
      </w:r>
    </w:p>
    <w:p w:rsidR="00000000" w:rsidDel="00000000" w:rsidP="00000000" w:rsidRDefault="00000000" w:rsidRPr="00000000" w14:paraId="00000032">
      <w:pPr>
        <w:spacing w:after="1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recognises that residents have an inherent right to maintain their lifestyle, preferences, and personal identity, which may include the consumption of alcohol or tobacco as part of their established routine and culture. Consistent with Right 3 (to be treated with dignity and respect) and Right 5 (to maintain personal, family, and community connections) of the Charter of Aged Care Rights 2019, and in alignment with Aged Care Quality Standard 1 (Consumer Dignity and Choice), the facility will take all reasonable steps to support and facilitate safe, informed substance use rather than impose blanket prohibitions.</w:t>
      </w:r>
    </w:p>
    <w:p w:rsidR="00000000" w:rsidDel="00000000" w:rsidP="00000000" w:rsidRDefault="00000000" w:rsidRPr="00000000" w14:paraId="00000033">
      <w:pPr>
        <w:spacing w:after="1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decisions regarding substance use will be guided by a person-centred, rights-based approach that places the resident's expressed wishes at the centre, while also fulfilling the facility's duty of care to that resident and all others on the premises. Where a resident's capacity to make decisions about substance use is uncertain, a formal capacity assessment will be undertaken, and decisions will be made collaboratively with the resident's clinical team, nominated representative, and substitute decision-maker as appropriate.</w:t>
      </w:r>
    </w:p>
    <w:p w:rsidR="00000000" w:rsidDel="00000000" w:rsidP="00000000" w:rsidRDefault="00000000" w:rsidRPr="00000000" w14:paraId="00000034">
      <w:pPr>
        <w:spacing w:after="1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restrictions on substance use will only be applied where a treating medical practitioner determines there is a significant and documented clinical contraindication, and such restrictions will be the least restrictive option available. [FACILITY NAME] prohibits the use of illicit substances on its premises and will manage such situations in accordance with this policy and relevant legislation.</w:t>
      </w:r>
    </w:p>
    <w:p w:rsidR="00000000" w:rsidDel="00000000" w:rsidP="00000000" w:rsidRDefault="00000000" w:rsidRPr="00000000" w14:paraId="00000035">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k0anzyifp27b" w:id="6"/>
      <w:bookmarkEnd w:id="6"/>
      <w:r w:rsidDel="00000000" w:rsidR="00000000" w:rsidRPr="00000000">
        <w:rPr>
          <w:rFonts w:ascii="Times New Roman" w:cs="Times New Roman" w:eastAsia="Times New Roman" w:hAnsi="Times New Roman"/>
          <w:b w:val="1"/>
          <w:bCs w:val="1"/>
          <w:color w:val="000000"/>
          <w:sz w:val="29"/>
          <w:szCs w:val="29"/>
          <w:rtl w:val="0"/>
        </w:rPr>
        <w:t xml:space="preserve">5. Procedures</w:t>
      </w:r>
    </w:p>
    <w:p w:rsidR="00000000" w:rsidDel="00000000" w:rsidP="00000000" w:rsidRDefault="00000000" w:rsidRPr="00000000" w14:paraId="00000036">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9w6ej3cd1f29" w:id="7"/>
      <w:bookmarkEnd w:id="7"/>
      <w:r w:rsidDel="00000000" w:rsidR="00000000" w:rsidRPr="00000000">
        <w:rPr>
          <w:rFonts w:ascii="Times New Roman" w:cs="Times New Roman" w:eastAsia="Times New Roman" w:hAnsi="Times New Roman"/>
          <w:b w:val="1"/>
          <w:bCs w:val="1"/>
          <w:color w:val="000000"/>
          <w:rtl w:val="0"/>
        </w:rPr>
        <w:t xml:space="preserve">5.1 Admission Assessment — Substance Use History</w:t>
      </w:r>
    </w:p>
    <w:p w:rsidR="00000000" w:rsidDel="00000000" w:rsidP="00000000" w:rsidRDefault="00000000" w:rsidRPr="00000000" w14:paraId="00000037">
      <w:pPr>
        <w:spacing w:after="100" w:before="4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or prior to admission, the Registered Nurse (RN) or Facility Manager responsible for the care assessment must:</w:t>
      </w:r>
    </w:p>
    <w:p w:rsidR="00000000" w:rsidDel="00000000" w:rsidP="00000000" w:rsidRDefault="00000000" w:rsidRPr="00000000" w14:paraId="00000038">
      <w:pPr>
        <w:numPr>
          <w:ilvl w:val="0"/>
          <w:numId w:val="15"/>
        </w:numPr>
        <w:spacing w:after="0" w:afterAutospacing="0" w:before="440" w:lineRule="auto"/>
        <w:ind w:left="1060" w:hanging="360"/>
      </w:pPr>
      <w:r w:rsidDel="00000000" w:rsidR="00000000" w:rsidRPr="00000000">
        <w:rPr>
          <w:rFonts w:ascii="Times New Roman" w:cs="Times New Roman" w:eastAsia="Times New Roman" w:hAnsi="Times New Roman"/>
          <w:sz w:val="24"/>
          <w:szCs w:val="24"/>
          <w:rtl w:val="0"/>
        </w:rPr>
        <w:t xml:space="preserve">Ask the resident (and/or their SDM, where relevant) whether they consume alcohol, smoke tobacco, use e-cigarettes, or use any other substance regularly, including medicinal cannabis.</w:t>
      </w:r>
    </w:p>
    <w:p w:rsidR="00000000" w:rsidDel="00000000" w:rsidP="00000000" w:rsidRDefault="00000000" w:rsidRPr="00000000" w14:paraId="00000039">
      <w:pPr>
        <w:numPr>
          <w:ilvl w:val="0"/>
          <w:numId w:val="15"/>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Document the type, frequency, and quantity of use in the resident's care plan and, where applicable, the ACFI/AN-ACC assessment documentation.</w:t>
      </w:r>
    </w:p>
    <w:p w:rsidR="00000000" w:rsidDel="00000000" w:rsidP="00000000" w:rsidRDefault="00000000" w:rsidRPr="00000000" w14:paraId="0000003A">
      <w:pPr>
        <w:numPr>
          <w:ilvl w:val="0"/>
          <w:numId w:val="15"/>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Notify the resident's GP or treating medical officer of the disclosed substance use and request a medication interaction review prior to or within 48 hours of admission.</w:t>
      </w:r>
    </w:p>
    <w:p w:rsidR="00000000" w:rsidDel="00000000" w:rsidP="00000000" w:rsidRDefault="00000000" w:rsidRPr="00000000" w14:paraId="0000003B">
      <w:pPr>
        <w:numPr>
          <w:ilvl w:val="0"/>
          <w:numId w:val="15"/>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Assess and document the resident's decision-making capacity in relation to substance use using the facility's standard capacity assessment tool (refer to Appendix A).</w:t>
      </w:r>
    </w:p>
    <w:p w:rsidR="00000000" w:rsidDel="00000000" w:rsidP="00000000" w:rsidRDefault="00000000" w:rsidRPr="00000000" w14:paraId="0000003C">
      <w:pPr>
        <w:numPr>
          <w:ilvl w:val="0"/>
          <w:numId w:val="15"/>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Provide the resident and/or their family or representative with a copy of this policy and explain the facility's approach, including the location of designated areas and any clinical considerations identified.</w:t>
      </w:r>
    </w:p>
    <w:p w:rsidR="00000000" w:rsidDel="00000000" w:rsidP="00000000" w:rsidRDefault="00000000" w:rsidRPr="00000000" w14:paraId="0000003D">
      <w:pPr>
        <w:numPr>
          <w:ilvl w:val="0"/>
          <w:numId w:val="15"/>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Record all assessments, discussions, and outcomes in the resident's progress notes within the facility's care management software system.</w:t>
      </w:r>
    </w:p>
    <w:p w:rsidR="00000000" w:rsidDel="00000000" w:rsidP="00000000" w:rsidRDefault="00000000" w:rsidRPr="00000000" w14:paraId="0000003E">
      <w:pPr>
        <w:numPr>
          <w:ilvl w:val="0"/>
          <w:numId w:val="15"/>
        </w:numPr>
        <w:spacing w:after="18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Include substance use preferences and any agreed management strategies in the resident's personalised care plan, with a review scheduled at the next formal care plan review date.</w:t>
      </w:r>
    </w:p>
    <w:p w:rsidR="00000000" w:rsidDel="00000000" w:rsidP="00000000" w:rsidRDefault="00000000" w:rsidRPr="00000000" w14:paraId="0000003F">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74k1bmu6a9x8" w:id="8"/>
      <w:bookmarkEnd w:id="8"/>
      <w:r w:rsidDel="00000000" w:rsidR="00000000" w:rsidRPr="00000000">
        <w:rPr>
          <w:rFonts w:ascii="Times New Roman" w:cs="Times New Roman" w:eastAsia="Times New Roman" w:hAnsi="Times New Roman"/>
          <w:b w:val="1"/>
          <w:bCs w:val="1"/>
          <w:color w:val="000000"/>
          <w:rtl w:val="0"/>
        </w:rPr>
        <w:t xml:space="preserve">5.2 Alcohol Use — Management Procedure</w:t>
      </w:r>
    </w:p>
    <w:p w:rsidR="00000000" w:rsidDel="00000000" w:rsidP="00000000" w:rsidRDefault="00000000" w:rsidRPr="00000000" w14:paraId="00000040">
      <w:pPr>
        <w:numPr>
          <w:ilvl w:val="0"/>
          <w:numId w:val="9"/>
        </w:numPr>
        <w:spacing w:after="0" w:afterAutospacing="0" w:before="44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Right to consume:</w:t>
      </w:r>
      <w:r w:rsidDel="00000000" w:rsidR="00000000" w:rsidRPr="00000000">
        <w:rPr>
          <w:rFonts w:ascii="Times New Roman" w:cs="Times New Roman" w:eastAsia="Times New Roman" w:hAnsi="Times New Roman"/>
          <w:sz w:val="24"/>
          <w:szCs w:val="24"/>
          <w:rtl w:val="0"/>
        </w:rPr>
        <w:t xml:space="preserve"> Residents with documented decision-making capacity have the right to consume alcohol in reasonable quantities consistent with their preferences. Staff must not prohibit, discourage, or judge alcohol consumption in the absence of a clinical contraindication.</w:t>
      </w:r>
    </w:p>
    <w:p w:rsidR="00000000" w:rsidDel="00000000" w:rsidP="00000000" w:rsidRDefault="00000000" w:rsidRPr="00000000" w14:paraId="00000041">
      <w:pPr>
        <w:numPr>
          <w:ilvl w:val="0"/>
          <w:numId w:val="9"/>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Facility-supplied alcohol:</w:t>
      </w:r>
      <w:r w:rsidDel="00000000" w:rsidR="00000000" w:rsidRPr="00000000">
        <w:rPr>
          <w:rFonts w:ascii="Times New Roman" w:cs="Times New Roman" w:eastAsia="Times New Roman" w:hAnsi="Times New Roman"/>
          <w:sz w:val="24"/>
          <w:szCs w:val="24"/>
          <w:rtl w:val="0"/>
        </w:rPr>
        <w:t xml:space="preserve"> [FACILITY NAME] [does / does not — delete as applicable] provide complimentary alcohol at social events. Where alcohol is provided by the facility, it must be served responsibly and staff must monitor consumption levels.</w:t>
      </w:r>
    </w:p>
    <w:p w:rsidR="00000000" w:rsidDel="00000000" w:rsidP="00000000" w:rsidRDefault="00000000" w:rsidRPr="00000000" w14:paraId="00000042">
      <w:pPr>
        <w:numPr>
          <w:ilvl w:val="0"/>
          <w:numId w:val="9"/>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Resident or family-supplied alcohol:</w:t>
      </w:r>
      <w:r w:rsidDel="00000000" w:rsidR="00000000" w:rsidRPr="00000000">
        <w:rPr>
          <w:rFonts w:ascii="Times New Roman" w:cs="Times New Roman" w:eastAsia="Times New Roman" w:hAnsi="Times New Roman"/>
          <w:sz w:val="24"/>
          <w:szCs w:val="24"/>
          <w:rtl w:val="0"/>
        </w:rPr>
        <w:t xml:space="preserve"> Residents or their representatives may bring alcohol onto the premises for the resident's personal consumption. Such alcohol must be stored in the resident's room (or a designated secure storage area if requested) and must not be made accessible to other residents.</w:t>
      </w:r>
    </w:p>
    <w:p w:rsidR="00000000" w:rsidDel="00000000" w:rsidP="00000000" w:rsidRDefault="00000000" w:rsidRPr="00000000" w14:paraId="00000043">
      <w:pPr>
        <w:numPr>
          <w:ilvl w:val="0"/>
          <w:numId w:val="9"/>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Medication interaction review:</w:t>
      </w:r>
      <w:r w:rsidDel="00000000" w:rsidR="00000000" w:rsidRPr="00000000">
        <w:rPr>
          <w:rFonts w:ascii="Times New Roman" w:cs="Times New Roman" w:eastAsia="Times New Roman" w:hAnsi="Times New Roman"/>
          <w:sz w:val="24"/>
          <w:szCs w:val="24"/>
          <w:rtl w:val="0"/>
        </w:rPr>
        <w:t xml:space="preserve"> The RN must confirm with the resident's GP or pharmacist that there are no clinically significant interactions between the resident's prescribed medications and alcohol. If an interaction is identified:</w:t>
      </w:r>
    </w:p>
    <w:p w:rsidR="00000000" w:rsidDel="00000000" w:rsidP="00000000" w:rsidRDefault="00000000" w:rsidRPr="00000000" w14:paraId="00000044">
      <w:pPr>
        <w:numPr>
          <w:ilvl w:val="1"/>
          <w:numId w:val="9"/>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The GP or pharmacist must document the clinical advice in writing.</w:t>
      </w:r>
    </w:p>
    <w:p w:rsidR="00000000" w:rsidDel="00000000" w:rsidP="00000000" w:rsidRDefault="00000000" w:rsidRPr="00000000" w14:paraId="00000045">
      <w:pPr>
        <w:numPr>
          <w:ilvl w:val="1"/>
          <w:numId w:val="9"/>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The resident must be informed of the specific risk in plain language.</w:t>
      </w:r>
    </w:p>
    <w:p w:rsidR="00000000" w:rsidDel="00000000" w:rsidP="00000000" w:rsidRDefault="00000000" w:rsidRPr="00000000" w14:paraId="00000046">
      <w:pPr>
        <w:numPr>
          <w:ilvl w:val="1"/>
          <w:numId w:val="9"/>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If the resident (with capacity) chooses to continue consuming alcohol despite the risk, a Risk Acknowledgement Form (Appendix B) must be completed, signed, and filed in the resident's clinical record.</w:t>
      </w:r>
    </w:p>
    <w:p w:rsidR="00000000" w:rsidDel="00000000" w:rsidP="00000000" w:rsidRDefault="00000000" w:rsidRPr="00000000" w14:paraId="00000047">
      <w:pPr>
        <w:numPr>
          <w:ilvl w:val="1"/>
          <w:numId w:val="9"/>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If a clinical restriction is recommended by the GP, this must be documented in the care plan as a least-restrictive intervention, with a defined review period.</w:t>
      </w:r>
    </w:p>
    <w:p w:rsidR="00000000" w:rsidDel="00000000" w:rsidP="00000000" w:rsidRDefault="00000000" w:rsidRPr="00000000" w14:paraId="00000048">
      <w:pPr>
        <w:numPr>
          <w:ilvl w:val="0"/>
          <w:numId w:val="9"/>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Residents with cognitive impairment:</w:t>
      </w:r>
      <w:r w:rsidDel="00000000" w:rsidR="00000000" w:rsidRPr="00000000">
        <w:rPr>
          <w:rFonts w:ascii="Times New Roman" w:cs="Times New Roman" w:eastAsia="Times New Roman" w:hAnsi="Times New Roman"/>
          <w:sz w:val="24"/>
          <w:szCs w:val="24"/>
          <w:rtl w:val="0"/>
        </w:rPr>
        <w:t xml:space="preserve"> Where a resident has a diagnosis of dementia or another condition affecting capacity, the RN must review the resident's decision-making capacity specifically in relation to alcohol use. Where capacity is absent or uncertain:</w:t>
      </w:r>
    </w:p>
    <w:p w:rsidR="00000000" w:rsidDel="00000000" w:rsidP="00000000" w:rsidRDefault="00000000" w:rsidRPr="00000000" w14:paraId="00000049">
      <w:pPr>
        <w:numPr>
          <w:ilvl w:val="1"/>
          <w:numId w:val="9"/>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Consult with the resident's SDM and treating GP.</w:t>
      </w:r>
    </w:p>
    <w:p w:rsidR="00000000" w:rsidDel="00000000" w:rsidP="00000000" w:rsidRDefault="00000000" w:rsidRPr="00000000" w14:paraId="0000004A">
      <w:pPr>
        <w:numPr>
          <w:ilvl w:val="1"/>
          <w:numId w:val="9"/>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Explore the resident's prior documented wishes and lifelong preferences (advance care plan, family input).</w:t>
      </w:r>
    </w:p>
    <w:p w:rsidR="00000000" w:rsidDel="00000000" w:rsidP="00000000" w:rsidRDefault="00000000" w:rsidRPr="00000000" w14:paraId="0000004B">
      <w:pPr>
        <w:numPr>
          <w:ilvl w:val="1"/>
          <w:numId w:val="9"/>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Document the outcome of the consultation and the agreed management plan.</w:t>
      </w:r>
    </w:p>
    <w:p w:rsidR="00000000" w:rsidDel="00000000" w:rsidP="00000000" w:rsidRDefault="00000000" w:rsidRPr="00000000" w14:paraId="0000004C">
      <w:pPr>
        <w:numPr>
          <w:ilvl w:val="0"/>
          <w:numId w:val="9"/>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Social events:</w:t>
      </w:r>
      <w:r w:rsidDel="00000000" w:rsidR="00000000" w:rsidRPr="00000000">
        <w:rPr>
          <w:rFonts w:ascii="Times New Roman" w:cs="Times New Roman" w:eastAsia="Times New Roman" w:hAnsi="Times New Roman"/>
          <w:sz w:val="24"/>
          <w:szCs w:val="24"/>
          <w:rtl w:val="0"/>
        </w:rPr>
        <w:t xml:space="preserve"> At facility-organised events where alcohol is available, staff must maintain a designated non-alcoholic beverage option, ensure alcohol is not served to residents who have a clinical restriction documented in their care plan, and monitor for signs of intoxication.</w:t>
      </w:r>
    </w:p>
    <w:p w:rsidR="00000000" w:rsidDel="00000000" w:rsidP="00000000" w:rsidRDefault="00000000" w:rsidRPr="00000000" w14:paraId="0000004D">
      <w:pPr>
        <w:numPr>
          <w:ilvl w:val="0"/>
          <w:numId w:val="9"/>
        </w:numPr>
        <w:spacing w:after="18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Documentation:</w:t>
      </w:r>
      <w:r w:rsidDel="00000000" w:rsidR="00000000" w:rsidRPr="00000000">
        <w:rPr>
          <w:rFonts w:ascii="Times New Roman" w:cs="Times New Roman" w:eastAsia="Times New Roman" w:hAnsi="Times New Roman"/>
          <w:sz w:val="24"/>
          <w:szCs w:val="24"/>
          <w:rtl w:val="0"/>
        </w:rPr>
        <w:t xml:space="preserve"> Each instance where staff facilitate or observe alcohol consumption by a resident and any associated clinical assessment or staff action must be documented in the resident's progress notes.</w:t>
      </w:r>
    </w:p>
    <w:p w:rsidR="00000000" w:rsidDel="00000000" w:rsidP="00000000" w:rsidRDefault="00000000" w:rsidRPr="00000000" w14:paraId="0000004E">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neap9zbb2qjb" w:id="9"/>
      <w:bookmarkEnd w:id="9"/>
      <w:r w:rsidDel="00000000" w:rsidR="00000000" w:rsidRPr="00000000">
        <w:rPr>
          <w:rFonts w:ascii="Times New Roman" w:cs="Times New Roman" w:eastAsia="Times New Roman" w:hAnsi="Times New Roman"/>
          <w:b w:val="1"/>
          <w:bCs w:val="1"/>
          <w:color w:val="000000"/>
          <w:rtl w:val="0"/>
        </w:rPr>
        <w:t xml:space="preserve">5.3 Smoking and Tobacco Use — Management Procedure</w:t>
      </w:r>
    </w:p>
    <w:p w:rsidR="00000000" w:rsidDel="00000000" w:rsidP="00000000" w:rsidRDefault="00000000" w:rsidRPr="00000000" w14:paraId="0000004F">
      <w:pPr>
        <w:numPr>
          <w:ilvl w:val="0"/>
          <w:numId w:val="13"/>
        </w:numPr>
        <w:spacing w:after="0" w:afterAutospacing="0" w:before="44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Designated Smoking Area (DSA):</w:t>
      </w:r>
      <w:r w:rsidDel="00000000" w:rsidR="00000000" w:rsidRPr="00000000">
        <w:rPr>
          <w:rFonts w:ascii="Times New Roman" w:cs="Times New Roman" w:eastAsia="Times New Roman" w:hAnsi="Times New Roman"/>
          <w:sz w:val="24"/>
          <w:szCs w:val="24"/>
          <w:rtl w:val="0"/>
        </w:rPr>
        <w:t xml:space="preserve"> Smoking and the use of e-cigarettes/vaping devices is only permitted within the facility's approved Designated Smoking Area. The DSA must:</w:t>
      </w:r>
    </w:p>
    <w:p w:rsidR="00000000" w:rsidDel="00000000" w:rsidP="00000000" w:rsidRDefault="00000000" w:rsidRPr="00000000" w14:paraId="00000050">
      <w:pPr>
        <w:numPr>
          <w:ilvl w:val="1"/>
          <w:numId w:val="13"/>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Be located outdoors and clearly signposted.</w:t>
      </w:r>
    </w:p>
    <w:p w:rsidR="00000000" w:rsidDel="00000000" w:rsidP="00000000" w:rsidRDefault="00000000" w:rsidRPr="00000000" w14:paraId="00000051">
      <w:pPr>
        <w:numPr>
          <w:ilvl w:val="1"/>
          <w:numId w:val="13"/>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Meet the minimum setback distance required by [STATE/TERRITORY] smoke-free legislation from building entrances, windows, and air intakes.</w:t>
      </w:r>
    </w:p>
    <w:p w:rsidR="00000000" w:rsidDel="00000000" w:rsidP="00000000" w:rsidRDefault="00000000" w:rsidRPr="00000000" w14:paraId="00000052">
      <w:pPr>
        <w:numPr>
          <w:ilvl w:val="1"/>
          <w:numId w:val="13"/>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Be equipped with appropriate seating, weather protection where practicable, ashtrays, and hand hygiene facilities.</w:t>
      </w:r>
    </w:p>
    <w:p w:rsidR="00000000" w:rsidDel="00000000" w:rsidP="00000000" w:rsidRDefault="00000000" w:rsidRPr="00000000" w14:paraId="00000053">
      <w:pPr>
        <w:numPr>
          <w:ilvl w:val="1"/>
          <w:numId w:val="13"/>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Be reviewed annually for compliance with updated state or territory regulations.</w:t>
      </w:r>
    </w:p>
    <w:p w:rsidR="00000000" w:rsidDel="00000000" w:rsidP="00000000" w:rsidRDefault="00000000" w:rsidRPr="00000000" w14:paraId="00000054">
      <w:pPr>
        <w:numPr>
          <w:ilvl w:val="0"/>
          <w:numId w:val="13"/>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Indoor and common area smoking:</w:t>
      </w:r>
      <w:r w:rsidDel="00000000" w:rsidR="00000000" w:rsidRPr="00000000">
        <w:rPr>
          <w:rFonts w:ascii="Times New Roman" w:cs="Times New Roman" w:eastAsia="Times New Roman" w:hAnsi="Times New Roman"/>
          <w:sz w:val="24"/>
          <w:szCs w:val="24"/>
          <w:rtl w:val="0"/>
        </w:rPr>
        <w:t xml:space="preserve"> Smoking is strictly prohibited inside all buildings, indoor common areas, and non-designated outdoor areas of the facility at all times. This applies to all residents, visitors, and staff.</w:t>
      </w:r>
    </w:p>
    <w:p w:rsidR="00000000" w:rsidDel="00000000" w:rsidP="00000000" w:rsidRDefault="00000000" w:rsidRPr="00000000" w14:paraId="00000055">
      <w:pPr>
        <w:numPr>
          <w:ilvl w:val="0"/>
          <w:numId w:val="13"/>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Resident access to the DSA:</w:t>
      </w:r>
      <w:r w:rsidDel="00000000" w:rsidR="00000000" w:rsidRPr="00000000">
        <w:rPr>
          <w:rFonts w:ascii="Times New Roman" w:cs="Times New Roman" w:eastAsia="Times New Roman" w:hAnsi="Times New Roman"/>
          <w:sz w:val="24"/>
          <w:szCs w:val="24"/>
          <w:rtl w:val="0"/>
        </w:rPr>
        <w:t xml:space="preserve"> Residents who wish to smoke must be safely escorted to or assisted to access the DSA where required, in accordance with their mobility and supervision needs as documented in their care plan. Staff must not withhold access to the DSA as a form of behaviour management.</w:t>
      </w:r>
    </w:p>
    <w:p w:rsidR="00000000" w:rsidDel="00000000" w:rsidP="00000000" w:rsidRDefault="00000000" w:rsidRPr="00000000" w14:paraId="00000056">
      <w:pPr>
        <w:numPr>
          <w:ilvl w:val="0"/>
          <w:numId w:val="13"/>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Supervision requirements:</w:t>
      </w:r>
      <w:r w:rsidDel="00000000" w:rsidR="00000000" w:rsidRPr="00000000">
        <w:rPr>
          <w:rFonts w:ascii="Times New Roman" w:cs="Times New Roman" w:eastAsia="Times New Roman" w:hAnsi="Times New Roman"/>
          <w:sz w:val="24"/>
          <w:szCs w:val="24"/>
          <w:rtl w:val="0"/>
        </w:rPr>
        <w:t xml:space="preserve"> The care plan must specify the level of supervision required for a resident to access the DSA (e.g., independent, supervised by staff, requires mobility aid). A resident must not be left in the DSA unsupervised where their care plan specifies supervision is required.</w:t>
      </w:r>
    </w:p>
    <w:p w:rsidR="00000000" w:rsidDel="00000000" w:rsidP="00000000" w:rsidRDefault="00000000" w:rsidRPr="00000000" w14:paraId="00000057">
      <w:pPr>
        <w:numPr>
          <w:ilvl w:val="0"/>
          <w:numId w:val="13"/>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Smoking cessation support:</w:t>
      </w:r>
      <w:r w:rsidDel="00000000" w:rsidR="00000000" w:rsidRPr="00000000">
        <w:rPr>
          <w:rFonts w:ascii="Times New Roman" w:cs="Times New Roman" w:eastAsia="Times New Roman" w:hAnsi="Times New Roman"/>
          <w:sz w:val="24"/>
          <w:szCs w:val="24"/>
          <w:rtl w:val="0"/>
        </w:rPr>
        <w:t xml:space="preserve"> Staff must not coerce residents into smoking cessation. However, staff may, with the resident's consent, provide information about cessation support services and refer the resident to their GP for Nicotine Replacement Therapy (NRT) or other pharmacological support. Any cessation programme must be voluntary and documented as a resident-initiated goal in the care plan.</w:t>
      </w:r>
    </w:p>
    <w:p w:rsidR="00000000" w:rsidDel="00000000" w:rsidP="00000000" w:rsidRDefault="00000000" w:rsidRPr="00000000" w14:paraId="00000058">
      <w:pPr>
        <w:numPr>
          <w:ilvl w:val="0"/>
          <w:numId w:val="13"/>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E-cigarettes and vaping devices:</w:t>
      </w:r>
      <w:r w:rsidDel="00000000" w:rsidR="00000000" w:rsidRPr="00000000">
        <w:rPr>
          <w:rFonts w:ascii="Times New Roman" w:cs="Times New Roman" w:eastAsia="Times New Roman" w:hAnsi="Times New Roman"/>
          <w:sz w:val="24"/>
          <w:szCs w:val="24"/>
          <w:rtl w:val="0"/>
        </w:rPr>
        <w:t xml:space="preserve"> The use of e-cigarettes and vaping devices is subject to the same DSA restrictions as tobacco smoking. Where a resident uses e-cigarettes as a harm-reduction strategy or smoking cessation tool, this must be noted in the care plan and reviewed by the treating GP.</w:t>
      </w:r>
    </w:p>
    <w:p w:rsidR="00000000" w:rsidDel="00000000" w:rsidP="00000000" w:rsidRDefault="00000000" w:rsidRPr="00000000" w14:paraId="00000059">
      <w:pPr>
        <w:numPr>
          <w:ilvl w:val="0"/>
          <w:numId w:val="13"/>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Visitor smoking:</w:t>
      </w:r>
      <w:r w:rsidDel="00000000" w:rsidR="00000000" w:rsidRPr="00000000">
        <w:rPr>
          <w:rFonts w:ascii="Times New Roman" w:cs="Times New Roman" w:eastAsia="Times New Roman" w:hAnsi="Times New Roman"/>
          <w:sz w:val="24"/>
          <w:szCs w:val="24"/>
          <w:rtl w:val="0"/>
        </w:rPr>
        <w:t xml:space="preserve"> Visitors must only smoke in the DSA and must not smoke in the presence of any resident who is not a willing participant. Staff may politely redirect non-compliant visitors.</w:t>
      </w:r>
    </w:p>
    <w:p w:rsidR="00000000" w:rsidDel="00000000" w:rsidP="00000000" w:rsidRDefault="00000000" w:rsidRPr="00000000" w14:paraId="0000005A">
      <w:pPr>
        <w:numPr>
          <w:ilvl w:val="0"/>
          <w:numId w:val="13"/>
        </w:numPr>
        <w:spacing w:after="18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Documentation:</w:t>
      </w:r>
      <w:r w:rsidDel="00000000" w:rsidR="00000000" w:rsidRPr="00000000">
        <w:rPr>
          <w:rFonts w:ascii="Times New Roman" w:cs="Times New Roman" w:eastAsia="Times New Roman" w:hAnsi="Times New Roman"/>
          <w:sz w:val="24"/>
          <w:szCs w:val="24"/>
          <w:rtl w:val="0"/>
        </w:rPr>
        <w:t xml:space="preserve"> Each resident who smokes must have their smoking status, DSA access arrangements, and any clinical considerations (e.g., respiratory conditions, oxygen therapy) documented in their care plan. Residents receiving supplemental oxygen must not use the DSA while connected to an oxygen supply and must be informed of this safety requirement.</w:t>
      </w:r>
    </w:p>
    <w:p w:rsidR="00000000" w:rsidDel="00000000" w:rsidP="00000000" w:rsidRDefault="00000000" w:rsidRPr="00000000" w14:paraId="0000005B">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734qeddwnhh0" w:id="10"/>
      <w:bookmarkEnd w:id="10"/>
      <w:r w:rsidDel="00000000" w:rsidR="00000000" w:rsidRPr="00000000">
        <w:rPr>
          <w:rFonts w:ascii="Times New Roman" w:cs="Times New Roman" w:eastAsia="Times New Roman" w:hAnsi="Times New Roman"/>
          <w:b w:val="1"/>
          <w:bCs w:val="1"/>
          <w:color w:val="000000"/>
          <w:rtl w:val="0"/>
        </w:rPr>
        <w:t xml:space="preserve">5.4 Medicinal Cannabis — Management Procedure</w:t>
      </w:r>
    </w:p>
    <w:p w:rsidR="00000000" w:rsidDel="00000000" w:rsidP="00000000" w:rsidRDefault="00000000" w:rsidRPr="00000000" w14:paraId="0000005C">
      <w:pPr>
        <w:numPr>
          <w:ilvl w:val="0"/>
          <w:numId w:val="7"/>
        </w:numPr>
        <w:spacing w:after="0" w:afterAutospacing="0" w:before="44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Prescription verification:</w:t>
      </w:r>
      <w:r w:rsidDel="00000000" w:rsidR="00000000" w:rsidRPr="00000000">
        <w:rPr>
          <w:rFonts w:ascii="Times New Roman" w:cs="Times New Roman" w:eastAsia="Times New Roman" w:hAnsi="Times New Roman"/>
          <w:sz w:val="24"/>
          <w:szCs w:val="24"/>
          <w:rtl w:val="0"/>
        </w:rPr>
        <w:t xml:space="preserve"> Residents who use or wish to use medicinal cannabis must provide the facility with evidence of a valid prescription or TGA Special Access Scheme (SAS) or Authorised Prescriber (AP) approval from a registered medical practitioner. Staff must not facilitate or administer medicinal cannabis without this documentation.</w:t>
      </w:r>
    </w:p>
    <w:p w:rsidR="00000000" w:rsidDel="00000000" w:rsidP="00000000" w:rsidRDefault="00000000" w:rsidRPr="00000000" w14:paraId="0000005D">
      <w:pPr>
        <w:numPr>
          <w:ilvl w:val="0"/>
          <w:numId w:val="7"/>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Storage:</w:t>
      </w:r>
      <w:r w:rsidDel="00000000" w:rsidR="00000000" w:rsidRPr="00000000">
        <w:rPr>
          <w:rFonts w:ascii="Times New Roman" w:cs="Times New Roman" w:eastAsia="Times New Roman" w:hAnsi="Times New Roman"/>
          <w:sz w:val="24"/>
          <w:szCs w:val="24"/>
          <w:rtl w:val="0"/>
        </w:rPr>
        <w:t xml:space="preserve"> Medicinal cannabis products must be stored in the facility's medication storage area in accordance with the Medication Management Policy [DOC-XXX] and any specific storage conditions indicated on the product label or by the prescriber.</w:t>
      </w:r>
    </w:p>
    <w:p w:rsidR="00000000" w:rsidDel="00000000" w:rsidP="00000000" w:rsidRDefault="00000000" w:rsidRPr="00000000" w14:paraId="0000005E">
      <w:pPr>
        <w:numPr>
          <w:ilvl w:val="0"/>
          <w:numId w:val="7"/>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Administration:</w:t>
      </w:r>
      <w:r w:rsidDel="00000000" w:rsidR="00000000" w:rsidRPr="00000000">
        <w:rPr>
          <w:rFonts w:ascii="Times New Roman" w:cs="Times New Roman" w:eastAsia="Times New Roman" w:hAnsi="Times New Roman"/>
          <w:sz w:val="24"/>
          <w:szCs w:val="24"/>
          <w:rtl w:val="0"/>
        </w:rPr>
        <w:t xml:space="preserve"> Medicinal cannabis must only be administered by a Registered Nurse or as otherwise permitted under relevant state/territory legislation. Oral oil formulations, capsules, and other non-inhaled forms are the preferred route of administration within the facility. Inhaled (smoked or vaporised) cannabis is subject to the same DSA restrictions as tobacco, and is only permissible if the prescriber's instructions specify this route.</w:t>
      </w:r>
    </w:p>
    <w:p w:rsidR="00000000" w:rsidDel="00000000" w:rsidP="00000000" w:rsidRDefault="00000000" w:rsidRPr="00000000" w14:paraId="0000005F">
      <w:pPr>
        <w:numPr>
          <w:ilvl w:val="0"/>
          <w:numId w:val="7"/>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Medication interaction review:</w:t>
      </w:r>
      <w:r w:rsidDel="00000000" w:rsidR="00000000" w:rsidRPr="00000000">
        <w:rPr>
          <w:rFonts w:ascii="Times New Roman" w:cs="Times New Roman" w:eastAsia="Times New Roman" w:hAnsi="Times New Roman"/>
          <w:sz w:val="24"/>
          <w:szCs w:val="24"/>
          <w:rtl w:val="0"/>
        </w:rPr>
        <w:t xml:space="preserve"> Prior to or within 48 hours of commencing medicinal cannabis, the RN must arrange for a pharmacist-led or GP-led medication interaction review and document the outcome in the resident's clinical record.</w:t>
      </w:r>
    </w:p>
    <w:p w:rsidR="00000000" w:rsidDel="00000000" w:rsidP="00000000" w:rsidRDefault="00000000" w:rsidRPr="00000000" w14:paraId="00000060">
      <w:pPr>
        <w:numPr>
          <w:ilvl w:val="0"/>
          <w:numId w:val="7"/>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Monitoring and documentation:</w:t>
      </w:r>
      <w:r w:rsidDel="00000000" w:rsidR="00000000" w:rsidRPr="00000000">
        <w:rPr>
          <w:rFonts w:ascii="Times New Roman" w:cs="Times New Roman" w:eastAsia="Times New Roman" w:hAnsi="Times New Roman"/>
          <w:sz w:val="24"/>
          <w:szCs w:val="24"/>
          <w:rtl w:val="0"/>
        </w:rPr>
        <w:t xml:space="preserve"> Staff must document administration of medicinal cannabis on the resident's medication administration record (MAR), including dose, route, time, and administering staff member. Any observed effects, adverse reactions, or changes in resident behaviour or function following administration must be documented in the progress notes and reported to the RN in charge.</w:t>
      </w:r>
    </w:p>
    <w:p w:rsidR="00000000" w:rsidDel="00000000" w:rsidP="00000000" w:rsidRDefault="00000000" w:rsidRPr="00000000" w14:paraId="00000061">
      <w:pPr>
        <w:numPr>
          <w:ilvl w:val="0"/>
          <w:numId w:val="7"/>
        </w:numPr>
        <w:spacing w:after="18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Review:</w:t>
      </w:r>
      <w:r w:rsidDel="00000000" w:rsidR="00000000" w:rsidRPr="00000000">
        <w:rPr>
          <w:rFonts w:ascii="Times New Roman" w:cs="Times New Roman" w:eastAsia="Times New Roman" w:hAnsi="Times New Roman"/>
          <w:sz w:val="24"/>
          <w:szCs w:val="24"/>
          <w:rtl w:val="0"/>
        </w:rPr>
        <w:t xml:space="preserve"> The effectiveness and appropriateness of medicinal cannabis use must be reviewed at each formal care plan review, or sooner if a change in the resident's condition warrants it.</w:t>
      </w:r>
    </w:p>
    <w:p w:rsidR="00000000" w:rsidDel="00000000" w:rsidP="00000000" w:rsidRDefault="00000000" w:rsidRPr="00000000" w14:paraId="00000062">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tefasiw70w2n" w:id="11"/>
      <w:bookmarkEnd w:id="11"/>
      <w:r w:rsidDel="00000000" w:rsidR="00000000" w:rsidRPr="00000000">
        <w:rPr>
          <w:rFonts w:ascii="Times New Roman" w:cs="Times New Roman" w:eastAsia="Times New Roman" w:hAnsi="Times New Roman"/>
          <w:b w:val="1"/>
          <w:bCs w:val="1"/>
          <w:color w:val="000000"/>
          <w:rtl w:val="0"/>
        </w:rPr>
        <w:t xml:space="preserve">5.5 Capacity Assessment for Substance Use Decisions</w:t>
      </w:r>
    </w:p>
    <w:p w:rsidR="00000000" w:rsidDel="00000000" w:rsidP="00000000" w:rsidRDefault="00000000" w:rsidRPr="00000000" w14:paraId="00000063">
      <w:pPr>
        <w:numPr>
          <w:ilvl w:val="0"/>
          <w:numId w:val="16"/>
        </w:numPr>
        <w:spacing w:after="0" w:afterAutospacing="0" w:before="440" w:lineRule="auto"/>
        <w:ind w:left="1060" w:hanging="360"/>
      </w:pPr>
      <w:r w:rsidDel="00000000" w:rsidR="00000000" w:rsidRPr="00000000">
        <w:rPr>
          <w:rFonts w:ascii="Times New Roman" w:cs="Times New Roman" w:eastAsia="Times New Roman" w:hAnsi="Times New Roman"/>
          <w:sz w:val="24"/>
          <w:szCs w:val="24"/>
          <w:rtl w:val="0"/>
        </w:rPr>
        <w:t xml:space="preserve">Decision-making capacity is presumed for all residents unless there is reasonable clinical grounds to question it. Factors that may trigger a formal capacity assessment include: a recent diagnosis of dementia or acquired brain injury; a significant deterioration in cognitive function; or a resident making a decision about substance use that appears inconsistent with their previously expressed values.</w:t>
      </w:r>
    </w:p>
    <w:p w:rsidR="00000000" w:rsidDel="00000000" w:rsidP="00000000" w:rsidRDefault="00000000" w:rsidRPr="00000000" w14:paraId="00000064">
      <w:pPr>
        <w:numPr>
          <w:ilvl w:val="0"/>
          <w:numId w:val="16"/>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Capacity assessments must be conducted by a Registered Nurse or treating medical officer using a structured tool (refer to Appendix A — Capacity Assessment Checklist). The assessment must be:</w:t>
      </w:r>
    </w:p>
    <w:p w:rsidR="00000000" w:rsidDel="00000000" w:rsidP="00000000" w:rsidRDefault="00000000" w:rsidRPr="00000000" w14:paraId="00000065">
      <w:pPr>
        <w:numPr>
          <w:ilvl w:val="1"/>
          <w:numId w:val="16"/>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Decision-specific (capacity to decide about alcohol does not automatically imply capacity to decide about other substances).</w:t>
      </w:r>
    </w:p>
    <w:p w:rsidR="00000000" w:rsidDel="00000000" w:rsidP="00000000" w:rsidRDefault="00000000" w:rsidRPr="00000000" w14:paraId="00000066">
      <w:pPr>
        <w:numPr>
          <w:ilvl w:val="1"/>
          <w:numId w:val="16"/>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Conducted at the time of decision-making and not based solely on a prior cognitive screening score.</w:t>
      </w:r>
    </w:p>
    <w:p w:rsidR="00000000" w:rsidDel="00000000" w:rsidP="00000000" w:rsidRDefault="00000000" w:rsidRPr="00000000" w14:paraId="00000067">
      <w:pPr>
        <w:numPr>
          <w:ilvl w:val="1"/>
          <w:numId w:val="16"/>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Documented in the resident's clinical record, including the date, assessor, findings, and outcome.</w:t>
      </w:r>
    </w:p>
    <w:p w:rsidR="00000000" w:rsidDel="00000000" w:rsidP="00000000" w:rsidRDefault="00000000" w:rsidRPr="00000000" w14:paraId="00000068">
      <w:pPr>
        <w:numPr>
          <w:ilvl w:val="0"/>
          <w:numId w:val="16"/>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Where a resident is found to lack capacity for a specific substance use decision, the decision must be escalated to the resident's SDM and GP. The SDM must make a substituted judgement decision (i.e., the decision the resident would likely have made) based on the resident's known values and prior expressed wishes, rather than what the SDM believes is in the resident's best interest.</w:t>
      </w:r>
    </w:p>
    <w:p w:rsidR="00000000" w:rsidDel="00000000" w:rsidP="00000000" w:rsidRDefault="00000000" w:rsidRPr="00000000" w14:paraId="00000069">
      <w:pPr>
        <w:numPr>
          <w:ilvl w:val="0"/>
          <w:numId w:val="16"/>
        </w:numPr>
        <w:spacing w:after="18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Capacity assessments must be reviewed at each formal care plan review period (minimum annually) or following a significant change in the resident's cognitive or medical status.</w:t>
      </w:r>
    </w:p>
    <w:p w:rsidR="00000000" w:rsidDel="00000000" w:rsidP="00000000" w:rsidRDefault="00000000" w:rsidRPr="00000000" w14:paraId="0000006A">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1xpysfpb86ub" w:id="12"/>
      <w:bookmarkEnd w:id="12"/>
      <w:r w:rsidDel="00000000" w:rsidR="00000000" w:rsidRPr="00000000">
        <w:rPr>
          <w:rFonts w:ascii="Times New Roman" w:cs="Times New Roman" w:eastAsia="Times New Roman" w:hAnsi="Times New Roman"/>
          <w:b w:val="1"/>
          <w:bCs w:val="1"/>
          <w:color w:val="000000"/>
          <w:rtl w:val="0"/>
        </w:rPr>
        <w:t xml:space="preserve">5.6 Managing Intoxication</w:t>
      </w:r>
    </w:p>
    <w:p w:rsidR="00000000" w:rsidDel="00000000" w:rsidP="00000000" w:rsidRDefault="00000000" w:rsidRPr="00000000" w14:paraId="0000006B">
      <w:pPr>
        <w:numPr>
          <w:ilvl w:val="0"/>
          <w:numId w:val="8"/>
        </w:numPr>
        <w:spacing w:after="0" w:afterAutospacing="0" w:before="44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Recognition:</w:t>
      </w:r>
      <w:r w:rsidDel="00000000" w:rsidR="00000000" w:rsidRPr="00000000">
        <w:rPr>
          <w:rFonts w:ascii="Times New Roman" w:cs="Times New Roman" w:eastAsia="Times New Roman" w:hAnsi="Times New Roman"/>
          <w:sz w:val="24"/>
          <w:szCs w:val="24"/>
          <w:rtl w:val="0"/>
        </w:rPr>
        <w:t xml:space="preserve"> Staff who observe signs of intoxication in a resident (slurred speech, impaired gait, altered consciousness, agitation, or disinhibited behaviour) must notify the RN in charge immediately.</w:t>
      </w:r>
    </w:p>
    <w:p w:rsidR="00000000" w:rsidDel="00000000" w:rsidP="00000000" w:rsidRDefault="00000000" w:rsidRPr="00000000" w14:paraId="0000006C">
      <w:pPr>
        <w:numPr>
          <w:ilvl w:val="0"/>
          <w:numId w:val="8"/>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Immediate response:</w:t>
      </w:r>
      <w:r w:rsidDel="00000000" w:rsidR="00000000" w:rsidRPr="00000000">
        <w:rPr>
          <w:rFonts w:ascii="Times New Roman" w:cs="Times New Roman" w:eastAsia="Times New Roman" w:hAnsi="Times New Roman"/>
          <w:sz w:val="24"/>
          <w:szCs w:val="24"/>
          <w:rtl w:val="0"/>
        </w:rPr>
        <w:t xml:space="preserve"> The RN in charge must:</w:t>
      </w:r>
    </w:p>
    <w:p w:rsidR="00000000" w:rsidDel="00000000" w:rsidP="00000000" w:rsidRDefault="00000000" w:rsidRPr="00000000" w14:paraId="0000006D">
      <w:pPr>
        <w:numPr>
          <w:ilvl w:val="1"/>
          <w:numId w:val="8"/>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Conduct a clinical assessment of the resident, including vital signs.</w:t>
      </w:r>
    </w:p>
    <w:p w:rsidR="00000000" w:rsidDel="00000000" w:rsidP="00000000" w:rsidRDefault="00000000" w:rsidRPr="00000000" w14:paraId="0000006E">
      <w:pPr>
        <w:numPr>
          <w:ilvl w:val="1"/>
          <w:numId w:val="8"/>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Ensure the resident is in a safe environment with appropriate supervision and fall prevention measures in place.</w:t>
      </w:r>
    </w:p>
    <w:p w:rsidR="00000000" w:rsidDel="00000000" w:rsidP="00000000" w:rsidRDefault="00000000" w:rsidRPr="00000000" w14:paraId="0000006F">
      <w:pPr>
        <w:numPr>
          <w:ilvl w:val="1"/>
          <w:numId w:val="8"/>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Remove access to further alcohol or substances for the duration of the intoxication episode.</w:t>
      </w:r>
    </w:p>
    <w:p w:rsidR="00000000" w:rsidDel="00000000" w:rsidP="00000000" w:rsidRDefault="00000000" w:rsidRPr="00000000" w14:paraId="00000070">
      <w:pPr>
        <w:numPr>
          <w:ilvl w:val="1"/>
          <w:numId w:val="8"/>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Contact the resident's treating medical officer if the level of intoxication is causing a clinical concern.</w:t>
      </w:r>
    </w:p>
    <w:p w:rsidR="00000000" w:rsidDel="00000000" w:rsidP="00000000" w:rsidRDefault="00000000" w:rsidRPr="00000000" w14:paraId="00000071">
      <w:pPr>
        <w:numPr>
          <w:ilvl w:val="1"/>
          <w:numId w:val="8"/>
        </w:numPr>
        <w:spacing w:after="0" w:afterAutospacing="0" w:before="0" w:beforeAutospacing="0" w:lineRule="auto"/>
        <w:ind w:left="2060" w:hanging="360"/>
      </w:pPr>
      <w:r w:rsidDel="00000000" w:rsidR="00000000" w:rsidRPr="00000000">
        <w:rPr>
          <w:rFonts w:ascii="Times New Roman" w:cs="Times New Roman" w:eastAsia="Times New Roman" w:hAnsi="Times New Roman"/>
          <w:sz w:val="24"/>
          <w:szCs w:val="24"/>
          <w:rtl w:val="0"/>
        </w:rPr>
        <w:t xml:space="preserve">Contact emergency services (000) if the resident is unconscious, has stopped breathing, or displays signs of alcohol poisoning or overdose.</w:t>
      </w:r>
    </w:p>
    <w:p w:rsidR="00000000" w:rsidDel="00000000" w:rsidP="00000000" w:rsidRDefault="00000000" w:rsidRPr="00000000" w14:paraId="00000072">
      <w:pPr>
        <w:numPr>
          <w:ilvl w:val="0"/>
          <w:numId w:val="8"/>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Behaviour management:</w:t>
      </w:r>
      <w:r w:rsidDel="00000000" w:rsidR="00000000" w:rsidRPr="00000000">
        <w:rPr>
          <w:rFonts w:ascii="Times New Roman" w:cs="Times New Roman" w:eastAsia="Times New Roman" w:hAnsi="Times New Roman"/>
          <w:sz w:val="24"/>
          <w:szCs w:val="24"/>
          <w:rtl w:val="0"/>
        </w:rPr>
        <w:t xml:space="preserve"> Where an intoxicated resident is displaying behaviour that poses a risk to other residents, staff, or visitors, staff must attempt de-escalation in accordance with the facility's Behaviour Management Policy [DOC-XXX]. Physical restraint must not be used as a response to intoxication except where there is an immediate and unavoidable risk to life, and must be managed in accordance with the Restraint Minimisation Policy [DOC-XXX].</w:t>
      </w:r>
    </w:p>
    <w:p w:rsidR="00000000" w:rsidDel="00000000" w:rsidP="00000000" w:rsidRDefault="00000000" w:rsidRPr="00000000" w14:paraId="00000073">
      <w:pPr>
        <w:numPr>
          <w:ilvl w:val="0"/>
          <w:numId w:val="8"/>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Notification:</w:t>
      </w:r>
      <w:r w:rsidDel="00000000" w:rsidR="00000000" w:rsidRPr="00000000">
        <w:rPr>
          <w:rFonts w:ascii="Times New Roman" w:cs="Times New Roman" w:eastAsia="Times New Roman" w:hAnsi="Times New Roman"/>
          <w:sz w:val="24"/>
          <w:szCs w:val="24"/>
          <w:rtl w:val="0"/>
        </w:rPr>
        <w:t xml:space="preserve"> The facility's Facility Manager or Director of Nursing must be notified of any serious intoxication episode. The resident's family or nominated representative should be notified in accordance with the resident's care plan notification preferences.</w:t>
      </w:r>
    </w:p>
    <w:p w:rsidR="00000000" w:rsidDel="00000000" w:rsidP="00000000" w:rsidRDefault="00000000" w:rsidRPr="00000000" w14:paraId="00000074">
      <w:pPr>
        <w:numPr>
          <w:ilvl w:val="0"/>
          <w:numId w:val="8"/>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Documentation:</w:t>
      </w:r>
      <w:r w:rsidDel="00000000" w:rsidR="00000000" w:rsidRPr="00000000">
        <w:rPr>
          <w:rFonts w:ascii="Times New Roman" w:cs="Times New Roman" w:eastAsia="Times New Roman" w:hAnsi="Times New Roman"/>
          <w:sz w:val="24"/>
          <w:szCs w:val="24"/>
          <w:rtl w:val="0"/>
        </w:rPr>
        <w:t xml:space="preserve"> All intoxication episodes must be documented in the resident's progress notes within [2] hours of the event, including: time of observation, clinical findings, actions taken, notifications made, and outcome. An incident report must be completed in the facility's incident management system.</w:t>
      </w:r>
    </w:p>
    <w:p w:rsidR="00000000" w:rsidDel="00000000" w:rsidP="00000000" w:rsidRDefault="00000000" w:rsidRPr="00000000" w14:paraId="00000075">
      <w:pPr>
        <w:numPr>
          <w:ilvl w:val="0"/>
          <w:numId w:val="8"/>
        </w:numPr>
        <w:spacing w:after="18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Post-episode review:</w:t>
      </w:r>
      <w:r w:rsidDel="00000000" w:rsidR="00000000" w:rsidRPr="00000000">
        <w:rPr>
          <w:rFonts w:ascii="Times New Roman" w:cs="Times New Roman" w:eastAsia="Times New Roman" w:hAnsi="Times New Roman"/>
          <w:sz w:val="24"/>
          <w:szCs w:val="24"/>
          <w:rtl w:val="0"/>
        </w:rPr>
        <w:t xml:space="preserve"> Following a significant intoxication episode, the RN must schedule a care plan review to reassess the resident's substance use management plan and, where appropriate, refer the resident to their GP for review.</w:t>
      </w:r>
    </w:p>
    <w:p w:rsidR="00000000" w:rsidDel="00000000" w:rsidP="00000000" w:rsidRDefault="00000000" w:rsidRPr="00000000" w14:paraId="00000076">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g7s5pxvtfwwq" w:id="13"/>
      <w:bookmarkEnd w:id="13"/>
      <w:r w:rsidDel="00000000" w:rsidR="00000000" w:rsidRPr="00000000">
        <w:rPr>
          <w:rFonts w:ascii="Times New Roman" w:cs="Times New Roman" w:eastAsia="Times New Roman" w:hAnsi="Times New Roman"/>
          <w:b w:val="1"/>
          <w:bCs w:val="1"/>
          <w:color w:val="000000"/>
          <w:rtl w:val="0"/>
        </w:rPr>
        <w:t xml:space="preserve">5.7 Family and Representative Roles</w:t>
      </w:r>
    </w:p>
    <w:p w:rsidR="00000000" w:rsidDel="00000000" w:rsidP="00000000" w:rsidRDefault="00000000" w:rsidRPr="00000000" w14:paraId="00000077">
      <w:pPr>
        <w:numPr>
          <w:ilvl w:val="0"/>
          <w:numId w:val="5"/>
        </w:numPr>
        <w:spacing w:after="0" w:afterAutospacing="0" w:before="440" w:lineRule="auto"/>
        <w:ind w:left="1060" w:hanging="360"/>
      </w:pPr>
      <w:r w:rsidDel="00000000" w:rsidR="00000000" w:rsidRPr="00000000">
        <w:rPr>
          <w:rFonts w:ascii="Times New Roman" w:cs="Times New Roman" w:eastAsia="Times New Roman" w:hAnsi="Times New Roman"/>
          <w:sz w:val="24"/>
          <w:szCs w:val="24"/>
          <w:rtl w:val="0"/>
        </w:rPr>
        <w:t xml:space="preserve">Families and representatives play an important supporting role in substance use management but must not override the expressed wishes of a resident who has decision-making capacity. Staff must sensitively explain the resident's rights to family members who raise concerns about a capable resident's substance use choices.</w:t>
      </w:r>
    </w:p>
    <w:p w:rsidR="00000000" w:rsidDel="00000000" w:rsidP="00000000" w:rsidRDefault="00000000" w:rsidRPr="00000000" w14:paraId="00000078">
      <w:pPr>
        <w:numPr>
          <w:ilvl w:val="0"/>
          <w:numId w:val="5"/>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Families may bring alcohol or tobacco products to the facility for a resident's personal use, subject to the conditions outlined in this policy. Staff must not permit family members to provide substances to residents in circumstances that contradict the resident's documented care plan or a clinical restriction.</w:t>
      </w:r>
    </w:p>
    <w:p w:rsidR="00000000" w:rsidDel="00000000" w:rsidP="00000000" w:rsidRDefault="00000000" w:rsidRPr="00000000" w14:paraId="00000079">
      <w:pPr>
        <w:numPr>
          <w:ilvl w:val="0"/>
          <w:numId w:val="5"/>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Where there is a disagreement between a family member and a resident with capacity regarding substance use, the facility will support the resident's right to self-determination and will document the discussion and outcome. Families with concerns may be referred to the facility's complaints management process.</w:t>
      </w:r>
    </w:p>
    <w:p w:rsidR="00000000" w:rsidDel="00000000" w:rsidP="00000000" w:rsidRDefault="00000000" w:rsidRPr="00000000" w14:paraId="0000007A">
      <w:pPr>
        <w:numPr>
          <w:ilvl w:val="0"/>
          <w:numId w:val="5"/>
        </w:numPr>
        <w:spacing w:after="18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Where a resident lacks capacity, families or SDMs who are involved in substance use decisions must be engaged in all relevant care planning meetings. Decisions must be documented and communicated to all relevant care team members.</w:t>
      </w:r>
    </w:p>
    <w:p w:rsidR="00000000" w:rsidDel="00000000" w:rsidP="00000000" w:rsidRDefault="00000000" w:rsidRPr="00000000" w14:paraId="0000007B">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e4tbmac29au" w:id="14"/>
      <w:bookmarkEnd w:id="14"/>
      <w:r w:rsidDel="00000000" w:rsidR="00000000" w:rsidRPr="00000000">
        <w:rPr>
          <w:rFonts w:ascii="Times New Roman" w:cs="Times New Roman" w:eastAsia="Times New Roman" w:hAnsi="Times New Roman"/>
          <w:b w:val="1"/>
          <w:bCs w:val="1"/>
          <w:color w:val="000000"/>
          <w:rtl w:val="0"/>
        </w:rPr>
        <w:t xml:space="preserve">5.8 Illicit Substance Use</w:t>
      </w:r>
    </w:p>
    <w:p w:rsidR="00000000" w:rsidDel="00000000" w:rsidP="00000000" w:rsidRDefault="00000000" w:rsidRPr="00000000" w14:paraId="0000007C">
      <w:pPr>
        <w:numPr>
          <w:ilvl w:val="0"/>
          <w:numId w:val="6"/>
        </w:numPr>
        <w:spacing w:after="0" w:afterAutospacing="0" w:before="440" w:lineRule="auto"/>
        <w:ind w:left="1060" w:hanging="360"/>
      </w:pPr>
      <w:r w:rsidDel="00000000" w:rsidR="00000000" w:rsidRPr="00000000">
        <w:rPr>
          <w:rFonts w:ascii="Times New Roman" w:cs="Times New Roman" w:eastAsia="Times New Roman" w:hAnsi="Times New Roman"/>
          <w:sz w:val="24"/>
          <w:szCs w:val="24"/>
          <w:rtl w:val="0"/>
        </w:rPr>
        <w:t xml:space="preserve">The use or possession of illicit substances (i.e., substances prohibited under relevant Australian law that are not lawfully prescribed medicinal cannabis) on the facility's premises is not permitted.</w:t>
      </w:r>
    </w:p>
    <w:p w:rsidR="00000000" w:rsidDel="00000000" w:rsidP="00000000" w:rsidRDefault="00000000" w:rsidRPr="00000000" w14:paraId="0000007D">
      <w:pPr>
        <w:numPr>
          <w:ilvl w:val="0"/>
          <w:numId w:val="6"/>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Where a staff member suspects or observes illicit substance use by a resident, the RN in charge and Facility Manager must be notified immediately. The clinical safety of the resident must be the first priority.</w:t>
      </w:r>
    </w:p>
    <w:p w:rsidR="00000000" w:rsidDel="00000000" w:rsidP="00000000" w:rsidRDefault="00000000" w:rsidRPr="00000000" w14:paraId="0000007E">
      <w:pPr>
        <w:numPr>
          <w:ilvl w:val="0"/>
          <w:numId w:val="6"/>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The Facility Manager must consider the circumstances on a case-by-case basis, including the resident's right to dignity and privacy, clinical safety concerns, and any legal obligations to report. Legal advice must be sought if required.</w:t>
      </w:r>
    </w:p>
    <w:p w:rsidR="00000000" w:rsidDel="00000000" w:rsidP="00000000" w:rsidRDefault="00000000" w:rsidRPr="00000000" w14:paraId="0000007F">
      <w:pPr>
        <w:numPr>
          <w:ilvl w:val="0"/>
          <w:numId w:val="6"/>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The incident must be documented in the facility's incident management system. The resident's treating medical officer must be notified.</w:t>
      </w:r>
    </w:p>
    <w:p w:rsidR="00000000" w:rsidDel="00000000" w:rsidP="00000000" w:rsidRDefault="00000000" w:rsidRPr="00000000" w14:paraId="00000080">
      <w:pPr>
        <w:numPr>
          <w:ilvl w:val="0"/>
          <w:numId w:val="6"/>
        </w:numPr>
        <w:spacing w:after="18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Where a visitor is found to be in possession of or using illicit substances on the premises, the Facility Manager must be notified. The visitor may be asked to leave the premises, and police may be contacted where required by law.</w:t>
      </w:r>
    </w:p>
    <w:p w:rsidR="00000000" w:rsidDel="00000000" w:rsidP="00000000" w:rsidRDefault="00000000" w:rsidRPr="00000000" w14:paraId="00000081">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pnyjz01e6byg" w:id="15"/>
      <w:bookmarkEnd w:id="15"/>
      <w:r w:rsidDel="00000000" w:rsidR="00000000" w:rsidRPr="00000000">
        <w:rPr>
          <w:rFonts w:ascii="Times New Roman" w:cs="Times New Roman" w:eastAsia="Times New Roman" w:hAnsi="Times New Roman"/>
          <w:b w:val="1"/>
          <w:bCs w:val="1"/>
          <w:color w:val="000000"/>
          <w:rtl w:val="0"/>
        </w:rPr>
        <w:t xml:space="preserve">5.9 Staff Conduct Regarding Substance Use</w:t>
      </w:r>
    </w:p>
    <w:p w:rsidR="00000000" w:rsidDel="00000000" w:rsidP="00000000" w:rsidRDefault="00000000" w:rsidRPr="00000000" w14:paraId="00000082">
      <w:pPr>
        <w:numPr>
          <w:ilvl w:val="0"/>
          <w:numId w:val="11"/>
        </w:numPr>
        <w:spacing w:after="0" w:afterAutospacing="0" w:before="440" w:lineRule="auto"/>
        <w:ind w:left="1060" w:hanging="360"/>
      </w:pPr>
      <w:r w:rsidDel="00000000" w:rsidR="00000000" w:rsidRPr="00000000">
        <w:rPr>
          <w:rFonts w:ascii="Times New Roman" w:cs="Times New Roman" w:eastAsia="Times New Roman" w:hAnsi="Times New Roman"/>
          <w:sz w:val="24"/>
          <w:szCs w:val="24"/>
          <w:rtl w:val="0"/>
        </w:rPr>
        <w:t xml:space="preserve">All staff must attend to their duties in a sober state. The consumption of alcohol or use of any substance that impairs functioning is strictly prohibited on shift or while on facility premises, in accordance with the WHS Act 2011 and the facility's Code of Conduct.</w:t>
      </w:r>
    </w:p>
    <w:p w:rsidR="00000000" w:rsidDel="00000000" w:rsidP="00000000" w:rsidRDefault="00000000" w:rsidRPr="00000000" w14:paraId="00000083">
      <w:pPr>
        <w:numPr>
          <w:ilvl w:val="0"/>
          <w:numId w:val="11"/>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Staff who are concerned that a colleague may be impaired while on duty must report this to the RN in charge or Facility Manager immediately. The staff member in question must not work with residents until assessed as safe to do so.</w:t>
      </w:r>
    </w:p>
    <w:p w:rsidR="00000000" w:rsidDel="00000000" w:rsidP="00000000" w:rsidRDefault="00000000" w:rsidRPr="00000000" w14:paraId="00000084">
      <w:pPr>
        <w:numPr>
          <w:ilvl w:val="0"/>
          <w:numId w:val="11"/>
        </w:numPr>
        <w:spacing w:after="18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Staff must approach all resident substance use decisions without judgement and must not impose their personal values upon residents. Failure to respect resident choice in the absence of a clinical or legal basis for restriction may constitute a breach of resident rights under the Aged Care Act 1997 and associated legislation.</w:t>
      </w:r>
    </w:p>
    <w:p w:rsidR="00000000" w:rsidDel="00000000" w:rsidP="00000000" w:rsidRDefault="00000000" w:rsidRPr="00000000" w14:paraId="00000085">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92ylf4gim0cj" w:id="16"/>
      <w:bookmarkEnd w:id="16"/>
      <w:r w:rsidDel="00000000" w:rsidR="00000000" w:rsidRPr="00000000">
        <w:rPr>
          <w:rFonts w:ascii="Times New Roman" w:cs="Times New Roman" w:eastAsia="Times New Roman" w:hAnsi="Times New Roman"/>
          <w:b w:val="1"/>
          <w:bCs w:val="1"/>
          <w:color w:val="000000"/>
          <w:sz w:val="29"/>
          <w:szCs w:val="29"/>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6">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7">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8">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Manager / Director of Nursing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9">
            <w:pPr>
              <w:numPr>
                <w:ilvl w:val="0"/>
                <w:numId w:val="10"/>
              </w:numPr>
              <w:spacing w:after="0" w:afterAutospacing="0" w:before="480" w:lineRule="auto"/>
              <w:ind w:left="720" w:hanging="360"/>
            </w:pPr>
            <w:r w:rsidDel="00000000" w:rsidR="00000000" w:rsidRPr="00000000">
              <w:rPr>
                <w:rFonts w:ascii="Times New Roman" w:cs="Times New Roman" w:eastAsia="Times New Roman" w:hAnsi="Times New Roman"/>
                <w:rtl w:val="0"/>
              </w:rPr>
              <w:t xml:space="preserve">Approve and maintain this policy, ensuring annual review.</w:t>
            </w:r>
          </w:p>
          <w:p w:rsidR="00000000" w:rsidDel="00000000" w:rsidP="00000000" w:rsidRDefault="00000000" w:rsidRPr="00000000" w14:paraId="0000008A">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Ensure all staff receive orientation and ongoing training on this policy.</w:t>
            </w:r>
          </w:p>
          <w:p w:rsidR="00000000" w:rsidDel="00000000" w:rsidP="00000000" w:rsidRDefault="00000000" w:rsidRPr="00000000" w14:paraId="0000008B">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Designate, maintain, and review the Designated Smoking Area(s).</w:t>
            </w:r>
          </w:p>
          <w:p w:rsidR="00000000" w:rsidDel="00000000" w:rsidP="00000000" w:rsidRDefault="00000000" w:rsidRPr="00000000" w14:paraId="0000008C">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Oversee serious intoxication incidents and illicit substance reports.</w:t>
            </w:r>
          </w:p>
          <w:p w:rsidR="00000000" w:rsidDel="00000000" w:rsidP="00000000" w:rsidRDefault="00000000" w:rsidRPr="00000000" w14:paraId="0000008D">
            <w:pPr>
              <w:numPr>
                <w:ilvl w:val="0"/>
                <w:numId w:val="10"/>
              </w:numPr>
              <w:spacing w:before="0" w:beforeAutospacing="0" w:lineRule="auto"/>
              <w:ind w:left="720" w:hanging="360"/>
            </w:pPr>
            <w:r w:rsidDel="00000000" w:rsidR="00000000" w:rsidRPr="00000000">
              <w:rPr>
                <w:rFonts w:ascii="Times New Roman" w:cs="Times New Roman" w:eastAsia="Times New Roman" w:hAnsi="Times New Roman"/>
                <w:rtl w:val="0"/>
              </w:rPr>
              <w:t xml:space="preserve">Ensure compliance with all relevant state/territory legislation.</w:t>
            </w:r>
          </w:p>
        </w:tc>
      </w:tr>
      <w:tr>
        <w:trPr>
          <w:cantSplit w:val="0"/>
          <w:trHeight w:val="16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E">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Registered Nurse (RN) in Charge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F">
            <w:pPr>
              <w:numPr>
                <w:ilvl w:val="0"/>
                <w:numId w:val="3"/>
              </w:numPr>
              <w:spacing w:after="0" w:afterAutospacing="0" w:before="480" w:lineRule="auto"/>
              <w:ind w:left="720" w:hanging="360"/>
            </w:pPr>
            <w:r w:rsidDel="00000000" w:rsidR="00000000" w:rsidRPr="00000000">
              <w:rPr>
                <w:rFonts w:ascii="Times New Roman" w:cs="Times New Roman" w:eastAsia="Times New Roman" w:hAnsi="Times New Roman"/>
                <w:rtl w:val="0"/>
              </w:rPr>
              <w:t xml:space="preserve">Conduct or coordinate admission substance use assessments.</w:t>
            </w:r>
          </w:p>
          <w:p w:rsidR="00000000" w:rsidDel="00000000" w:rsidP="00000000" w:rsidRDefault="00000000" w:rsidRPr="00000000" w14:paraId="0000009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Assess and document decision-making capacity related to substance use.</w:t>
            </w:r>
          </w:p>
          <w:p w:rsidR="00000000" w:rsidDel="00000000" w:rsidP="00000000" w:rsidRDefault="00000000" w:rsidRPr="00000000" w14:paraId="0000009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Arrange GP/pharmacist medication interaction reviews.</w:t>
            </w:r>
          </w:p>
          <w:p w:rsidR="00000000" w:rsidDel="00000000" w:rsidP="00000000" w:rsidRDefault="00000000" w:rsidRPr="00000000" w14:paraId="0000009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Manage intoxication incidents according to Section 5.6.</w:t>
            </w:r>
          </w:p>
          <w:p w:rsidR="00000000" w:rsidDel="00000000" w:rsidP="00000000" w:rsidRDefault="00000000" w:rsidRPr="00000000" w14:paraId="0000009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Document all clinical assessments and staff actions in resident records.</w:t>
            </w:r>
          </w:p>
          <w:p w:rsidR="00000000" w:rsidDel="00000000" w:rsidP="00000000" w:rsidRDefault="00000000" w:rsidRPr="00000000" w14:paraId="00000094">
            <w:pPr>
              <w:numPr>
                <w:ilvl w:val="0"/>
                <w:numId w:val="3"/>
              </w:numPr>
              <w:spacing w:before="0" w:beforeAutospacing="0" w:lineRule="auto"/>
              <w:ind w:left="720" w:hanging="360"/>
            </w:pPr>
            <w:r w:rsidDel="00000000" w:rsidR="00000000" w:rsidRPr="00000000">
              <w:rPr>
                <w:rFonts w:ascii="Times New Roman" w:cs="Times New Roman" w:eastAsia="Times New Roman" w:hAnsi="Times New Roman"/>
                <w:rtl w:val="0"/>
              </w:rPr>
              <w:t xml:space="preserve">Ensure care plans reflect current substance use management strategies.</w:t>
            </w:r>
          </w:p>
        </w:tc>
      </w:tr>
      <w:tr>
        <w:trPr>
          <w:cantSplit w:val="0"/>
          <w:trHeight w:val="21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95">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Enrolled Nurse / Personal Care Worker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96">
            <w:pPr>
              <w:numPr>
                <w:ilvl w:val="0"/>
                <w:numId w:val="18"/>
              </w:numPr>
              <w:spacing w:after="0" w:afterAutospacing="0" w:before="480" w:lineRule="auto"/>
              <w:ind w:left="720" w:hanging="360"/>
            </w:pPr>
            <w:r w:rsidDel="00000000" w:rsidR="00000000" w:rsidRPr="00000000">
              <w:rPr>
                <w:rFonts w:ascii="Times New Roman" w:cs="Times New Roman" w:eastAsia="Times New Roman" w:hAnsi="Times New Roman"/>
                <w:rtl w:val="0"/>
              </w:rPr>
              <w:t xml:space="preserve">Support residents to safely access the Designated Smoking Area per care plan instructions.</w:t>
            </w:r>
          </w:p>
          <w:p w:rsidR="00000000" w:rsidDel="00000000" w:rsidP="00000000" w:rsidRDefault="00000000" w:rsidRPr="00000000" w14:paraId="00000097">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Observe and report signs of intoxication to the RN in charge.</w:t>
            </w:r>
          </w:p>
          <w:p w:rsidR="00000000" w:rsidDel="00000000" w:rsidP="00000000" w:rsidRDefault="00000000" w:rsidRPr="00000000" w14:paraId="00000098">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Facilitate resident alcohol consumption at social events within policy guidelines.</w:t>
            </w:r>
          </w:p>
          <w:p w:rsidR="00000000" w:rsidDel="00000000" w:rsidP="00000000" w:rsidRDefault="00000000" w:rsidRPr="00000000" w14:paraId="00000099">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Refrain from imposing personal values on residents' substance use choices.</w:t>
            </w:r>
          </w:p>
          <w:p w:rsidR="00000000" w:rsidDel="00000000" w:rsidP="00000000" w:rsidRDefault="00000000" w:rsidRPr="00000000" w14:paraId="0000009A">
            <w:pPr>
              <w:numPr>
                <w:ilvl w:val="0"/>
                <w:numId w:val="18"/>
              </w:numPr>
              <w:spacing w:before="0" w:beforeAutospacing="0" w:lineRule="auto"/>
              <w:ind w:left="720" w:hanging="360"/>
            </w:pPr>
            <w:r w:rsidDel="00000000" w:rsidR="00000000" w:rsidRPr="00000000">
              <w:rPr>
                <w:rFonts w:ascii="Times New Roman" w:cs="Times New Roman" w:eastAsia="Times New Roman" w:hAnsi="Times New Roman"/>
                <w:rtl w:val="0"/>
              </w:rPr>
              <w:t xml:space="preserve">Document observations in resident progress notes as directed.</w:t>
            </w:r>
          </w:p>
        </w:tc>
      </w:tr>
      <w:tr>
        <w:trPr>
          <w:cantSplit w:val="0"/>
          <w:trHeight w:val="21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9B">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Treating Medical Officer (GP)</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9C">
            <w:pPr>
              <w:numPr>
                <w:ilvl w:val="0"/>
                <w:numId w:val="4"/>
              </w:numPr>
              <w:spacing w:after="0" w:afterAutospacing="0" w:before="480" w:lineRule="auto"/>
              <w:ind w:left="720" w:hanging="360"/>
            </w:pPr>
            <w:r w:rsidDel="00000000" w:rsidR="00000000" w:rsidRPr="00000000">
              <w:rPr>
                <w:rFonts w:ascii="Times New Roman" w:cs="Times New Roman" w:eastAsia="Times New Roman" w:hAnsi="Times New Roman"/>
                <w:rtl w:val="0"/>
              </w:rPr>
              <w:t xml:space="preserve">Provide clinical advice on medication interactions with alcohol or substances.</w:t>
            </w:r>
          </w:p>
          <w:p w:rsidR="00000000" w:rsidDel="00000000" w:rsidP="00000000" w:rsidRDefault="00000000" w:rsidRPr="00000000" w14:paraId="0000009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Document any clinical restrictions on substance use with rationale and review dates.</w:t>
            </w:r>
          </w:p>
          <w:p w:rsidR="00000000" w:rsidDel="00000000" w:rsidP="00000000" w:rsidRDefault="00000000" w:rsidRPr="00000000" w14:paraId="0000009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Prescribe or approve medicinal cannabis in accordance with TGA requirements.</w:t>
            </w:r>
          </w:p>
          <w:p w:rsidR="00000000" w:rsidDel="00000000" w:rsidP="00000000" w:rsidRDefault="00000000" w:rsidRPr="00000000" w14:paraId="0000009F">
            <w:pPr>
              <w:numPr>
                <w:ilvl w:val="0"/>
                <w:numId w:val="4"/>
              </w:numPr>
              <w:spacing w:before="0" w:beforeAutospacing="0" w:lineRule="auto"/>
              <w:ind w:left="720" w:hanging="360"/>
            </w:pPr>
            <w:r w:rsidDel="00000000" w:rsidR="00000000" w:rsidRPr="00000000">
              <w:rPr>
                <w:rFonts w:ascii="Times New Roman" w:cs="Times New Roman" w:eastAsia="Times New Roman" w:hAnsi="Times New Roman"/>
                <w:rtl w:val="0"/>
              </w:rPr>
              <w:t xml:space="preserve">Review residents following significant intoxication or substance use incidents.</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0">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Pharmacist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1">
            <w:pPr>
              <w:numPr>
                <w:ilvl w:val="0"/>
                <w:numId w:val="17"/>
              </w:numPr>
              <w:spacing w:after="0" w:afterAutospacing="0" w:before="480" w:lineRule="auto"/>
              <w:ind w:left="720" w:hanging="360"/>
            </w:pPr>
            <w:r w:rsidDel="00000000" w:rsidR="00000000" w:rsidRPr="00000000">
              <w:rPr>
                <w:rFonts w:ascii="Times New Roman" w:cs="Times New Roman" w:eastAsia="Times New Roman" w:hAnsi="Times New Roman"/>
                <w:rtl w:val="0"/>
              </w:rPr>
              <w:t xml:space="preserve">Conduct medication interaction reviews for residents consuming alcohol or medicinal cannabis.</w:t>
            </w:r>
          </w:p>
          <w:p w:rsidR="00000000" w:rsidDel="00000000" w:rsidP="00000000" w:rsidRDefault="00000000" w:rsidRPr="00000000" w14:paraId="000000A2">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Provide documented advice on clinically significant interactions.</w:t>
            </w:r>
          </w:p>
          <w:p w:rsidR="00000000" w:rsidDel="00000000" w:rsidP="00000000" w:rsidRDefault="00000000" w:rsidRPr="00000000" w14:paraId="000000A3">
            <w:pPr>
              <w:numPr>
                <w:ilvl w:val="0"/>
                <w:numId w:val="17"/>
              </w:numPr>
              <w:spacing w:before="0" w:beforeAutospacing="0" w:lineRule="auto"/>
              <w:ind w:left="720" w:hanging="360"/>
            </w:pPr>
            <w:r w:rsidDel="00000000" w:rsidR="00000000" w:rsidRPr="00000000">
              <w:rPr>
                <w:rFonts w:ascii="Times New Roman" w:cs="Times New Roman" w:eastAsia="Times New Roman" w:hAnsi="Times New Roman"/>
                <w:rtl w:val="0"/>
              </w:rPr>
              <w:t xml:space="preserve">Support the GP and RN in reviewing residents' substance use-related medications.</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4">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and/or Substitute Decision-Maker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5">
            <w:pPr>
              <w:numPr>
                <w:ilvl w:val="0"/>
                <w:numId w:val="12"/>
              </w:numPr>
              <w:spacing w:after="0" w:afterAutospacing="0" w:before="480" w:lineRule="auto"/>
              <w:ind w:left="720" w:hanging="360"/>
            </w:pPr>
            <w:r w:rsidDel="00000000" w:rsidR="00000000" w:rsidRPr="00000000">
              <w:rPr>
                <w:rFonts w:ascii="Times New Roman" w:cs="Times New Roman" w:eastAsia="Times New Roman" w:hAnsi="Times New Roman"/>
                <w:rtl w:val="0"/>
              </w:rPr>
              <w:t xml:space="preserve">Disclose substance use history honestly at admission and when requested.</w:t>
            </w:r>
          </w:p>
          <w:p w:rsidR="00000000" w:rsidDel="00000000" w:rsidP="00000000" w:rsidRDefault="00000000" w:rsidRPr="00000000" w14:paraId="000000A6">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Use substances only within the designated areas and in accordance with the agreed care plan.</w:t>
            </w:r>
          </w:p>
          <w:p w:rsidR="00000000" w:rsidDel="00000000" w:rsidP="00000000" w:rsidRDefault="00000000" w:rsidRPr="00000000" w14:paraId="000000A7">
            <w:pPr>
              <w:numPr>
                <w:ilvl w:val="0"/>
                <w:numId w:val="12"/>
              </w:numPr>
              <w:spacing w:before="0" w:beforeAutospacing="0" w:lineRule="auto"/>
              <w:ind w:left="720" w:hanging="360"/>
            </w:pPr>
            <w:r w:rsidDel="00000000" w:rsidR="00000000" w:rsidRPr="00000000">
              <w:rPr>
                <w:rFonts w:ascii="Times New Roman" w:cs="Times New Roman" w:eastAsia="Times New Roman" w:hAnsi="Times New Roman"/>
                <w:rtl w:val="0"/>
              </w:rPr>
              <w:t xml:space="preserve">Sign the Risk Acknowledgement Form (Appendix B) where substance use continues in the presence of a known clinical risk.</w:t>
            </w:r>
          </w:p>
        </w:tc>
      </w:tr>
    </w:tbl>
    <w:p w:rsidR="00000000" w:rsidDel="00000000" w:rsidP="00000000" w:rsidRDefault="00000000" w:rsidRPr="00000000" w14:paraId="000000A8">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ptpd3ze8oa1k" w:id="17"/>
      <w:bookmarkEnd w:id="17"/>
      <w:r w:rsidDel="00000000" w:rsidR="00000000" w:rsidRPr="00000000">
        <w:rPr>
          <w:rFonts w:ascii="Times New Roman" w:cs="Times New Roman" w:eastAsia="Times New Roman" w:hAnsi="Times New Roman"/>
          <w:b w:val="1"/>
          <w:bCs w:val="1"/>
          <w:color w:val="000000"/>
          <w:sz w:val="29"/>
          <w:szCs w:val="29"/>
          <w:rtl w:val="0"/>
        </w:rPr>
        <w:t xml:space="preserve">7. Compliance References</w:t>
      </w:r>
    </w:p>
    <w:p w:rsidR="00000000" w:rsidDel="00000000" w:rsidP="00000000" w:rsidRDefault="00000000" w:rsidRPr="00000000" w14:paraId="000000A9">
      <w:pPr>
        <w:numPr>
          <w:ilvl w:val="0"/>
          <w:numId w:val="14"/>
        </w:numPr>
        <w:spacing w:after="0" w:afterAutospacing="0" w:before="48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Charter of Aged Care Rights 2019 (Cth)</w:t>
      </w:r>
      <w:r w:rsidDel="00000000" w:rsidR="00000000" w:rsidRPr="00000000">
        <w:rPr>
          <w:rFonts w:ascii="Times New Roman" w:cs="Times New Roman" w:eastAsia="Times New Roman" w:hAnsi="Times New Roman"/>
          <w:sz w:val="24"/>
          <w:szCs w:val="24"/>
          <w:rtl w:val="0"/>
        </w:rPr>
        <w:t xml:space="preserve"> — Rights 3 (dignity and respect) and Right 5 (personal, family and community connections).</w:t>
      </w:r>
    </w:p>
    <w:p w:rsidR="00000000" w:rsidDel="00000000" w:rsidP="00000000" w:rsidRDefault="00000000" w:rsidRPr="00000000" w14:paraId="000000AA">
      <w:pPr>
        <w:numPr>
          <w:ilvl w:val="0"/>
          <w:numId w:val="14"/>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Quality Standards (2019)</w:t>
      </w:r>
      <w:r w:rsidDel="00000000" w:rsidR="00000000" w:rsidRPr="00000000">
        <w:rPr>
          <w:rFonts w:ascii="Times New Roman" w:cs="Times New Roman" w:eastAsia="Times New Roman" w:hAnsi="Times New Roman"/>
          <w:sz w:val="24"/>
          <w:szCs w:val="24"/>
          <w:rtl w:val="0"/>
        </w:rPr>
        <w:t xml:space="preserve"> — Standard 1: Consumer dignity and choice; Standard 3: Personal care and clinical care; Standard 8: Organisational governance.</w:t>
      </w:r>
    </w:p>
    <w:p w:rsidR="00000000" w:rsidDel="00000000" w:rsidP="00000000" w:rsidRDefault="00000000" w:rsidRPr="00000000" w14:paraId="000000AB">
      <w:pPr>
        <w:numPr>
          <w:ilvl w:val="0"/>
          <w:numId w:val="14"/>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User Rights Principles; Responsibilities of approved providers.</w:t>
      </w:r>
    </w:p>
    <w:p w:rsidR="00000000" w:rsidDel="00000000" w:rsidP="00000000" w:rsidRDefault="00000000" w:rsidRPr="00000000" w14:paraId="000000AC">
      <w:pPr>
        <w:numPr>
          <w:ilvl w:val="0"/>
          <w:numId w:val="14"/>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w:t>
      </w:r>
      <w:r w:rsidDel="00000000" w:rsidR="00000000" w:rsidRPr="00000000">
        <w:rPr>
          <w:rFonts w:ascii="Times New Roman" w:cs="Times New Roman" w:eastAsia="Times New Roman" w:hAnsi="Times New Roman"/>
          <w:sz w:val="24"/>
          <w:szCs w:val="24"/>
          <w:rtl w:val="0"/>
        </w:rPr>
        <w:t xml:space="preserve"> (and applicable state/territory WHS Act) — Employer duty of care to workers; management of risks from impairment.</w:t>
      </w:r>
    </w:p>
    <w:p w:rsidR="00000000" w:rsidDel="00000000" w:rsidP="00000000" w:rsidRDefault="00000000" w:rsidRPr="00000000" w14:paraId="000000AD">
      <w:pPr>
        <w:numPr>
          <w:ilvl w:val="0"/>
          <w:numId w:val="14"/>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Therapeutic Goods Act 1989 (Cth)</w:t>
      </w:r>
      <w:r w:rsidDel="00000000" w:rsidR="00000000" w:rsidRPr="00000000">
        <w:rPr>
          <w:rFonts w:ascii="Times New Roman" w:cs="Times New Roman" w:eastAsia="Times New Roman" w:hAnsi="Times New Roman"/>
          <w:sz w:val="24"/>
          <w:szCs w:val="24"/>
          <w:rtl w:val="0"/>
        </w:rPr>
        <w:t xml:space="preserve"> — Regulation of medicinal cannabis products; TGA Special Access Scheme (Category A and B) and Authorised Prescriber framework.</w:t>
      </w:r>
    </w:p>
    <w:p w:rsidR="00000000" w:rsidDel="00000000" w:rsidP="00000000" w:rsidRDefault="00000000" w:rsidRPr="00000000" w14:paraId="000000AE">
      <w:pPr>
        <w:numPr>
          <w:ilvl w:val="0"/>
          <w:numId w:val="14"/>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State/Territory Smoke-Free Legislation</w:t>
      </w:r>
      <w:r w:rsidDel="00000000" w:rsidR="00000000" w:rsidRPr="00000000">
        <w:rPr>
          <w:rFonts w:ascii="Times New Roman" w:cs="Times New Roman" w:eastAsia="Times New Roman" w:hAnsi="Times New Roman"/>
          <w:sz w:val="24"/>
          <w:szCs w:val="24"/>
          <w:rtl w:val="0"/>
        </w:rPr>
        <w:t xml:space="preserve"> — Including but not limited to: Smoke-Free Environment Act 2000 (NSW); Tobacco Act 1987 (Vic); Tobacco and Other Smoking Products Act 1998 (Qld); Tobacco Products Control Act 2006 (WA); Tobacco Products Regulation Act 1997 (SA); Public Health Act 1997 (Tas); Tobacco Act 1927 (ACT); Tobacco Control Act 2002 (NT). [Delete and retain applicable state/territory legislation.]</w:t>
      </w:r>
    </w:p>
    <w:p w:rsidR="00000000" w:rsidDel="00000000" w:rsidP="00000000" w:rsidRDefault="00000000" w:rsidRPr="00000000" w14:paraId="000000AF">
      <w:pPr>
        <w:numPr>
          <w:ilvl w:val="0"/>
          <w:numId w:val="14"/>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Guardianship and Administration Legislation</w:t>
      </w:r>
      <w:r w:rsidDel="00000000" w:rsidR="00000000" w:rsidRPr="00000000">
        <w:rPr>
          <w:rFonts w:ascii="Times New Roman" w:cs="Times New Roman" w:eastAsia="Times New Roman" w:hAnsi="Times New Roman"/>
          <w:sz w:val="24"/>
          <w:szCs w:val="24"/>
          <w:rtl w:val="0"/>
        </w:rPr>
        <w:t xml:space="preserve"> — Relevant state/territory legislation governing substitute decision-making (e.g., Guardianship Act 1987 (NSW); Guardianship and Administration Act 2000 (Qld); Guardianship and Administration Act 1990 (WA)).</w:t>
      </w:r>
    </w:p>
    <w:p w:rsidR="00000000" w:rsidDel="00000000" w:rsidP="00000000" w:rsidRDefault="00000000" w:rsidRPr="00000000" w14:paraId="000000B0">
      <w:pPr>
        <w:numPr>
          <w:ilvl w:val="0"/>
          <w:numId w:val="14"/>
        </w:numPr>
        <w:spacing w:after="0" w:afterAutospacing="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 (Cth)</w:t>
      </w:r>
      <w:r w:rsidDel="00000000" w:rsidR="00000000" w:rsidRPr="00000000">
        <w:rPr>
          <w:rFonts w:ascii="Times New Roman" w:cs="Times New Roman" w:eastAsia="Times New Roman" w:hAnsi="Times New Roman"/>
          <w:sz w:val="24"/>
          <w:szCs w:val="24"/>
          <w:rtl w:val="0"/>
        </w:rPr>
        <w:t xml:space="preserve"> — Regulatory obligations; notification of serious incidents.</w:t>
      </w:r>
    </w:p>
    <w:p w:rsidR="00000000" w:rsidDel="00000000" w:rsidP="00000000" w:rsidRDefault="00000000" w:rsidRPr="00000000" w14:paraId="000000B1">
      <w:pPr>
        <w:numPr>
          <w:ilvl w:val="0"/>
          <w:numId w:val="14"/>
        </w:numPr>
        <w:spacing w:after="220" w:before="0" w:beforeAutospacing="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Australian Commission on Safety and Quality in Health Care</w:t>
      </w:r>
      <w:r w:rsidDel="00000000" w:rsidR="00000000" w:rsidRPr="00000000">
        <w:rPr>
          <w:rFonts w:ascii="Times New Roman" w:cs="Times New Roman" w:eastAsia="Times New Roman" w:hAnsi="Times New Roman"/>
          <w:sz w:val="24"/>
          <w:szCs w:val="24"/>
          <w:rtl w:val="0"/>
        </w:rPr>
        <w:t xml:space="preserve"> — National Consensus Statement on preventing and managing falls in residential aged care; relevant clinical guidelines.</w:t>
      </w:r>
    </w:p>
    <w:p w:rsidR="00000000" w:rsidDel="00000000" w:rsidP="00000000" w:rsidRDefault="00000000" w:rsidRPr="00000000" w14:paraId="000000B2">
      <w:pPr>
        <w:spacing w:after="80" w:before="420" w:lineRule="auto"/>
        <w:rPr>
          <w:rFonts w:ascii="Times New Roman" w:cs="Times New Roman" w:eastAsia="Times New Roman" w:hAnsi="Times New Roman"/>
          <w:i w:val="1"/>
          <w:iCs w:val="1"/>
          <w:color w:val="555555"/>
          <w:sz w:val="21"/>
          <w:szCs w:val="21"/>
        </w:rPr>
      </w:pPr>
      <w:r w:rsidDel="00000000" w:rsidR="00000000" w:rsidRPr="00000000">
        <w:rPr>
          <w:rFonts w:ascii="Times New Roman" w:cs="Times New Roman" w:eastAsia="Times New Roman" w:hAnsi="Times New Roman"/>
          <w:i w:val="1"/>
          <w:iCs w:val="1"/>
          <w:color w:val="555555"/>
          <w:sz w:val="21"/>
          <w:szCs w:val="21"/>
          <w:rtl w:val="0"/>
        </w:rPr>
        <w:t xml:space="preserve">Note: Facilities should verify currency of legislative references against the current version of each instrument and any state/territory-specific variations at the time of policy review.</w:t>
      </w:r>
    </w:p>
    <w:p w:rsidR="00000000" w:rsidDel="00000000" w:rsidP="00000000" w:rsidRDefault="00000000" w:rsidRPr="00000000" w14:paraId="000000B3">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rmvfnchsk8nx" w:id="18"/>
      <w:bookmarkEnd w:id="18"/>
      <w:r w:rsidDel="00000000" w:rsidR="00000000" w:rsidRPr="00000000">
        <w:rPr>
          <w:rFonts w:ascii="Times New Roman" w:cs="Times New Roman" w:eastAsia="Times New Roman" w:hAnsi="Times New Roman"/>
          <w:b w:val="1"/>
          <w:bCs w:val="1"/>
          <w:color w:val="000000"/>
          <w:sz w:val="29"/>
          <w:szCs w:val="29"/>
          <w:rtl w:val="0"/>
        </w:rPr>
        <w:t xml:space="preserve">8. Document Review</w:t>
      </w:r>
    </w:p>
    <w:p w:rsidR="00000000" w:rsidDel="00000000" w:rsidP="00000000" w:rsidRDefault="00000000" w:rsidRPr="00000000" w14:paraId="000000B4">
      <w:pPr>
        <w:spacing w:after="1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on a </w:t>
      </w:r>
      <w:r w:rsidDel="00000000" w:rsidR="00000000" w:rsidRPr="00000000">
        <w:rPr>
          <w:rFonts w:ascii="Times New Roman" w:cs="Times New Roman" w:eastAsia="Times New Roman" w:hAnsi="Times New Roman"/>
          <w:b w:val="1"/>
          <w:bCs w:val="1"/>
          <w:sz w:val="24"/>
          <w:szCs w:val="24"/>
          <w:rtl w:val="0"/>
        </w:rPr>
        <w:t xml:space="preserve">12-monthly basis</w:t>
      </w:r>
      <w:r w:rsidDel="00000000" w:rsidR="00000000" w:rsidRPr="00000000">
        <w:rPr>
          <w:rFonts w:ascii="Times New Roman" w:cs="Times New Roman" w:eastAsia="Times New Roman" w:hAnsi="Times New Roman"/>
          <w:sz w:val="24"/>
          <w:szCs w:val="24"/>
          <w:rtl w:val="0"/>
        </w:rPr>
        <w:t xml:space="preserve"> from the effective date, or earlier in the event of:</w:t>
      </w:r>
    </w:p>
    <w:p w:rsidR="00000000" w:rsidDel="00000000" w:rsidP="00000000" w:rsidRDefault="00000000" w:rsidRPr="00000000" w14:paraId="000000B5">
      <w:pPr>
        <w:numPr>
          <w:ilvl w:val="0"/>
          <w:numId w:val="1"/>
        </w:numPr>
        <w:spacing w:after="0" w:afterAutospacing="0" w:before="440" w:lineRule="auto"/>
        <w:ind w:left="1060" w:hanging="360"/>
      </w:pPr>
      <w:r w:rsidDel="00000000" w:rsidR="00000000" w:rsidRPr="00000000">
        <w:rPr>
          <w:rFonts w:ascii="Times New Roman" w:cs="Times New Roman" w:eastAsia="Times New Roman" w:hAnsi="Times New Roman"/>
          <w:sz w:val="24"/>
          <w:szCs w:val="24"/>
          <w:rtl w:val="0"/>
        </w:rPr>
        <w:t xml:space="preserve">A legislative or regulatory amendment that affects the content of this policy.</w:t>
      </w:r>
    </w:p>
    <w:p w:rsidR="00000000" w:rsidDel="00000000" w:rsidP="00000000" w:rsidRDefault="00000000" w:rsidRPr="00000000" w14:paraId="000000B6">
      <w:pPr>
        <w:numPr>
          <w:ilvl w:val="0"/>
          <w:numId w:val="1"/>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A significant incident or adverse event related to resident substance use.</w:t>
      </w:r>
    </w:p>
    <w:p w:rsidR="00000000" w:rsidDel="00000000" w:rsidP="00000000" w:rsidRDefault="00000000" w:rsidRPr="00000000" w14:paraId="000000B7">
      <w:pPr>
        <w:numPr>
          <w:ilvl w:val="0"/>
          <w:numId w:val="1"/>
        </w:numPr>
        <w:spacing w:after="0" w:afterAutospacing="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A recommendation from the Aged Care Quality and Safety Commission, an internal audit, or an accreditation assessment.</w:t>
      </w:r>
    </w:p>
    <w:p w:rsidR="00000000" w:rsidDel="00000000" w:rsidP="00000000" w:rsidRDefault="00000000" w:rsidRPr="00000000" w14:paraId="000000B8">
      <w:pPr>
        <w:numPr>
          <w:ilvl w:val="0"/>
          <w:numId w:val="1"/>
        </w:numPr>
        <w:spacing w:after="160" w:before="0" w:beforeAutospacing="0" w:lineRule="auto"/>
        <w:ind w:left="1060" w:hanging="360"/>
      </w:pPr>
      <w:r w:rsidDel="00000000" w:rsidR="00000000" w:rsidRPr="00000000">
        <w:rPr>
          <w:rFonts w:ascii="Times New Roman" w:cs="Times New Roman" w:eastAsia="Times New Roman" w:hAnsi="Times New Roman"/>
          <w:sz w:val="24"/>
          <w:szCs w:val="24"/>
          <w:rtl w:val="0"/>
        </w:rPr>
        <w:t xml:space="preserve">A significant change in the facility's service model, resident population, or physical environment.</w:t>
      </w:r>
    </w:p>
    <w:tbl>
      <w:tblPr>
        <w:tblStyle w:val="Table3"/>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3.1019202363368"/>
        <w:gridCol w:w="1894.1211225997044"/>
        <w:gridCol w:w="1894.1211225997044"/>
        <w:gridCol w:w="2239.7636632200883"/>
        <w:gridCol w:w="2308.892171344165"/>
        <w:tblGridChange w:id="0">
          <w:tblGrid>
            <w:gridCol w:w="1023.1019202363368"/>
            <w:gridCol w:w="1894.1211225997044"/>
            <w:gridCol w:w="1894.1211225997044"/>
            <w:gridCol w:w="2239.7636632200883"/>
            <w:gridCol w:w="2308.89217134416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9">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A">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B">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Review Due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C">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D">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Summary of Changes</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E">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F">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0">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1">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 POSITION]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2">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version.</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3">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4">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5">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6">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7">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C8">
      <w:pPr>
        <w:pStyle w:val="Heading3"/>
        <w:keepNext w:val="0"/>
        <w:keepLines w:val="0"/>
        <w:spacing w:after="180" w:before="440" w:lineRule="auto"/>
        <w:rPr>
          <w:rFonts w:ascii="Times New Roman" w:cs="Times New Roman" w:eastAsia="Times New Roman" w:hAnsi="Times New Roman"/>
          <w:b w:val="1"/>
          <w:bCs w:val="1"/>
          <w:color w:val="000000"/>
          <w:sz w:val="29"/>
          <w:szCs w:val="29"/>
        </w:rPr>
      </w:pPr>
      <w:bookmarkStart w:colFirst="0" w:colLast="0" w:name="_1mnd7n6yla72" w:id="19"/>
      <w:bookmarkEnd w:id="19"/>
      <w:r w:rsidDel="00000000" w:rsidR="00000000" w:rsidRPr="00000000">
        <w:rPr>
          <w:rFonts w:ascii="Times New Roman" w:cs="Times New Roman" w:eastAsia="Times New Roman" w:hAnsi="Times New Roman"/>
          <w:b w:val="1"/>
          <w:bCs w:val="1"/>
          <w:color w:val="000000"/>
          <w:sz w:val="29"/>
          <w:szCs w:val="29"/>
          <w:rtl w:val="0"/>
        </w:rPr>
        <w:t xml:space="preserve">Staff Acknowledgement</w:t>
      </w:r>
    </w:p>
    <w:p w:rsidR="00000000" w:rsidDel="00000000" w:rsidP="00000000" w:rsidRDefault="00000000" w:rsidRPr="00000000" w14:paraId="000000C9">
      <w:pPr>
        <w:spacing w:after="200" w:before="4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confirm that I have read, understood, and agree to comply with the Alcohol, Smoking and Substance Use Policy of [FACILITY NAME]. I understand that failure to comply with this policy may result in disciplinary action.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6.543574593796"/>
        <w:gridCol w:w="1866.4697193500738"/>
        <w:gridCol w:w="2336.543574593796"/>
        <w:gridCol w:w="1410.221565731167"/>
        <w:gridCol w:w="1410.221565731167"/>
        <w:tblGridChange w:id="0">
          <w:tblGrid>
            <w:gridCol w:w="2336.543574593796"/>
            <w:gridCol w:w="1866.4697193500738"/>
            <w:gridCol w:w="2336.543574593796"/>
            <w:gridCol w:w="1410.221565731167"/>
            <w:gridCol w:w="1410.221565731167"/>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A">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 Member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B">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C">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D">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E">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Manager Initials</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CF">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0">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1">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2">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3">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4">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5">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6">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7">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8">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9">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A">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B">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C">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D">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E">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DF">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0">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1">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2">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3">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4">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5">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6">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0E7">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E8">
      <w:pPr>
        <w:spacing w:before="640" w:lineRule="auto"/>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This form must be retained in the staff member's personnel file. A new acknowledgement must be obtained at each policy review. For orientation purposes, acknowledgement must be obtained within the first [5] working days of commencement.</w:t>
      </w:r>
    </w:p>
    <w:p w:rsidR="00000000" w:rsidDel="00000000" w:rsidP="00000000" w:rsidRDefault="00000000" w:rsidRPr="00000000" w14:paraId="000000E9">
      <w:pPr>
        <w:spacing w:after="240" w:before="920" w:lineRule="auto"/>
        <w:rPr>
          <w:rFonts w:ascii="Times New Roman" w:cs="Times New Roman" w:eastAsia="Times New Roman" w:hAnsi="Times New Roman"/>
          <w:color w:val="777777"/>
          <w:sz w:val="20"/>
          <w:szCs w:val="20"/>
        </w:rPr>
      </w:pPr>
      <w:r w:rsidDel="00000000" w:rsidR="00000000" w:rsidRPr="00000000">
        <w:rPr>
          <w:rFonts w:ascii="Times New Roman" w:cs="Times New Roman" w:eastAsia="Times New Roman" w:hAnsi="Times New Roman"/>
          <w:b w:val="1"/>
          <w:bCs w:val="1"/>
          <w:color w:val="777777"/>
          <w:sz w:val="20"/>
          <w:szCs w:val="20"/>
          <w:rtl w:val="0"/>
        </w:rPr>
        <w:t xml:space="preserve">Document Title:</w:t>
      </w:r>
      <w:r w:rsidDel="00000000" w:rsidR="00000000" w:rsidRPr="00000000">
        <w:rPr>
          <w:rFonts w:ascii="Times New Roman" w:cs="Times New Roman" w:eastAsia="Times New Roman" w:hAnsi="Times New Roman"/>
          <w:color w:val="777777"/>
          <w:sz w:val="20"/>
          <w:szCs w:val="20"/>
          <w:rtl w:val="0"/>
        </w:rPr>
        <w:t xml:space="preserve"> Alcohol, Smoking and Substance Use Policy</w:t>
      </w:r>
    </w:p>
    <w:p w:rsidR="00000000" w:rsidDel="00000000" w:rsidP="00000000" w:rsidRDefault="00000000" w:rsidRPr="00000000" w14:paraId="000000EA">
      <w:pPr>
        <w:spacing w:after="240" w:before="920" w:lineRule="auto"/>
        <w:rPr>
          <w:rFonts w:ascii="Times New Roman" w:cs="Times New Roman" w:eastAsia="Times New Roman" w:hAnsi="Times New Roman"/>
          <w:color w:val="777777"/>
          <w:sz w:val="20"/>
          <w:szCs w:val="20"/>
        </w:rPr>
      </w:pPr>
      <w:r w:rsidDel="00000000" w:rsidR="00000000" w:rsidRPr="00000000">
        <w:rPr>
          <w:rFonts w:ascii="Times New Roman" w:cs="Times New Roman" w:eastAsia="Times New Roman" w:hAnsi="Times New Roman"/>
          <w:b w:val="1"/>
          <w:bCs w:val="1"/>
          <w:color w:val="777777"/>
          <w:sz w:val="20"/>
          <w:szCs w:val="20"/>
          <w:rtl w:val="0"/>
        </w:rPr>
        <w:t xml:space="preserve">Document No:</w:t>
      </w:r>
      <w:r w:rsidDel="00000000" w:rsidR="00000000" w:rsidRPr="00000000">
        <w:rPr>
          <w:rFonts w:ascii="Times New Roman" w:cs="Times New Roman" w:eastAsia="Times New Roman" w:hAnsi="Times New Roman"/>
          <w:color w:val="777777"/>
          <w:sz w:val="20"/>
          <w:szCs w:val="20"/>
          <w:rtl w:val="0"/>
        </w:rPr>
        <w:t xml:space="preserve"> [DOC-XXX]</w:t>
      </w:r>
    </w:p>
    <w:p w:rsidR="00000000" w:rsidDel="00000000" w:rsidP="00000000" w:rsidRDefault="00000000" w:rsidRPr="00000000" w14:paraId="000000EB">
      <w:pPr>
        <w:spacing w:after="240" w:before="920" w:lineRule="auto"/>
        <w:rPr>
          <w:rFonts w:ascii="Times New Roman" w:cs="Times New Roman" w:eastAsia="Times New Roman" w:hAnsi="Times New Roman"/>
          <w:color w:val="777777"/>
          <w:sz w:val="20"/>
          <w:szCs w:val="20"/>
        </w:rPr>
      </w:pPr>
      <w:r w:rsidDel="00000000" w:rsidR="00000000" w:rsidRPr="00000000">
        <w:rPr>
          <w:rFonts w:ascii="Times New Roman" w:cs="Times New Roman" w:eastAsia="Times New Roman" w:hAnsi="Times New Roman"/>
          <w:b w:val="1"/>
          <w:bCs w:val="1"/>
          <w:color w:val="777777"/>
          <w:sz w:val="20"/>
          <w:szCs w:val="20"/>
          <w:rtl w:val="0"/>
        </w:rPr>
        <w:t xml:space="preserve">Version:</w:t>
      </w:r>
      <w:r w:rsidDel="00000000" w:rsidR="00000000" w:rsidRPr="00000000">
        <w:rPr>
          <w:rFonts w:ascii="Times New Roman" w:cs="Times New Roman" w:eastAsia="Times New Roman" w:hAnsi="Times New Roman"/>
          <w:color w:val="777777"/>
          <w:sz w:val="20"/>
          <w:szCs w:val="20"/>
          <w:rtl w:val="0"/>
        </w:rPr>
        <w:t xml:space="preserve"> [1.0]</w:t>
      </w:r>
    </w:p>
    <w:p w:rsidR="00000000" w:rsidDel="00000000" w:rsidP="00000000" w:rsidRDefault="00000000" w:rsidRPr="00000000" w14:paraId="000000EC">
      <w:pPr>
        <w:spacing w:after="240" w:before="920" w:lineRule="auto"/>
        <w:rPr>
          <w:rFonts w:ascii="Times New Roman" w:cs="Times New Roman" w:eastAsia="Times New Roman" w:hAnsi="Times New Roman"/>
          <w:i w:val="1"/>
          <w:iCs w:val="1"/>
          <w:color w:val="777777"/>
          <w:sz w:val="20"/>
          <w:szCs w:val="20"/>
        </w:rPr>
      </w:pPr>
      <w:r w:rsidDel="00000000" w:rsidR="00000000" w:rsidRPr="00000000">
        <w:rPr>
          <w:rFonts w:ascii="Times New Roman" w:cs="Times New Roman" w:eastAsia="Times New Roman" w:hAnsi="Times New Roman"/>
          <w:b w:val="1"/>
          <w:bCs w:val="1"/>
          <w:color w:val="777777"/>
          <w:sz w:val="20"/>
          <w:szCs w:val="20"/>
          <w:rtl w:val="0"/>
        </w:rPr>
        <w:t xml:space="preserve">Page:</w:t>
      </w:r>
      <w:r w:rsidDel="00000000" w:rsidR="00000000" w:rsidRPr="00000000">
        <w:rPr>
          <w:rFonts w:ascii="Times New Roman" w:cs="Times New Roman" w:eastAsia="Times New Roman" w:hAnsi="Times New Roman"/>
          <w:color w:val="777777"/>
          <w:sz w:val="20"/>
          <w:szCs w:val="20"/>
          <w:rtl w:val="0"/>
        </w:rPr>
        <w:t xml:space="preserve"> </w:t>
      </w:r>
      <w:r w:rsidDel="00000000" w:rsidR="00000000" w:rsidRPr="00000000">
        <w:rPr>
          <w:rFonts w:ascii="Times New Roman" w:cs="Times New Roman" w:eastAsia="Times New Roman" w:hAnsi="Times New Roman"/>
          <w:i w:val="1"/>
          <w:iCs w:val="1"/>
          <w:color w:val="777777"/>
          <w:sz w:val="20"/>
          <w:szCs w:val="20"/>
          <w:rtl w:val="0"/>
        </w:rPr>
        <w:t xml:space="preserve">As printed</w:t>
      </w:r>
    </w:p>
    <w:p w:rsidR="00000000" w:rsidDel="00000000" w:rsidP="00000000" w:rsidRDefault="00000000" w:rsidRPr="00000000" w14:paraId="000000ED">
      <w:pPr>
        <w:spacing w:after="180" w:before="520" w:lineRule="auto"/>
        <w:rPr>
          <w:rFonts w:ascii="Times New Roman" w:cs="Times New Roman" w:eastAsia="Times New Roman" w:hAnsi="Times New Roman"/>
          <w:i w:val="1"/>
          <w:iCs w:val="1"/>
          <w:color w:val="999999"/>
          <w:sz w:val="19"/>
          <w:szCs w:val="19"/>
        </w:rPr>
      </w:pPr>
      <w:r w:rsidDel="00000000" w:rsidR="00000000" w:rsidRPr="00000000">
        <w:rPr>
          <w:rFonts w:ascii="Times New Roman" w:cs="Times New Roman" w:eastAsia="Times New Roman" w:hAnsi="Times New Roman"/>
          <w:i w:val="1"/>
          <w:iCs w:val="1"/>
          <w:color w:val="999999"/>
          <w:sz w:val="19"/>
          <w:szCs w:val="19"/>
          <w:rtl w:val="0"/>
        </w:rPr>
        <w:t xml:space="preserve">This document is uncontrolled when printed. Please verify currency against the master document register before use.</w:t>
      </w:r>
    </w:p>
    <w:p w:rsidR="00000000" w:rsidDel="00000000" w:rsidP="00000000" w:rsidRDefault="00000000" w:rsidRPr="00000000" w14:paraId="000000EE">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F">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