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  <w:t xml:space="preserve">DIrección: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ab/>
        <w:tab/>
        <w:t xml:space="preserve">Fecha: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  <w:t xml:space="preserve">Ciudad, Código postal: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ab/>
        <w:tab/>
        <w:t xml:space="preserve">N° de factura: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Teléfono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ab/>
        <w:tab/>
        <w:t xml:space="preserve">Fecha de vencimiento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ab/>
        <w:tab/>
        <w:t xml:space="preserve">Método de pago: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DNI/NIF: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t xml:space="preserve">Destinatario: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  <w:t xml:space="preserve">Nombre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  <w:t xml:space="preserve">Dirección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rtl w:val="0"/>
        </w:rPr>
        <w:t xml:space="preserve">Ciudad y código postal </w:t>
      </w:r>
      <w:r w:rsidDel="00000000" w:rsidR="00000000" w:rsidRPr="00000000">
        <w:rPr>
          <w:u w:val="single"/>
          <w:rtl w:val="0"/>
        </w:rPr>
        <w:tab/>
        <w:tab/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  <w:t xml:space="preserve">DNI/NIF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  <w:t xml:space="preserve">Teléfono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666666" w:space="0" w:sz="6" w:val="single"/>
              <w:right w:color="ffffff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ffffff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ffffff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PRECIO UNITARIO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bfbfbf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2"/>
                <w:szCs w:val="22"/>
                <w:shd w:fill="auto" w:val="clear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Producto 123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2.00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150.00 €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300.00 €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- €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- €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SUBTOTAL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300.00 €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666666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000000" w:space="0" w:sz="0" w:val="nil"/>
              <w:bottom w:color="000000" w:space="0" w:sz="0" w:val="nil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IRPF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45.00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IVA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63.00 €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f3f3f"/>
                <w:sz w:val="22"/>
                <w:szCs w:val="22"/>
                <w:shd w:fill="auto" w:val="clear"/>
                <w:rtl w:val="0"/>
              </w:rPr>
              <w:t xml:space="preserve">408.00 €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2"/>
                <w:szCs w:val="22"/>
                <w:shd w:fill="auto" w:val="clear"/>
                <w:rtl w:val="0"/>
              </w:rPr>
              <w:t xml:space="preserve">Condiciones de pago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Montserrat" w:cs="Montserrat" w:eastAsia="Montserrat" w:hAnsi="Montserrat"/>
                <w:i w:val="1"/>
                <w:iCs w:val="1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000000"/>
                <w:sz w:val="22"/>
                <w:szCs w:val="22"/>
                <w:shd w:fill="auto" w:val="clear"/>
                <w:rtl w:val="0"/>
              </w:rPr>
              <w:t xml:space="preserve">Inserte aquí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>
        <w:color w:val="ffffff"/>
        <w:sz w:val="40"/>
        <w:szCs w:val="40"/>
        <w:shd w:fill="d9d9d9" w:val="clear"/>
      </w:rPr>
    </w:pPr>
    <w:r w:rsidDel="00000000" w:rsidR="00000000" w:rsidRPr="00000000">
      <w:rPr>
        <w:sz w:val="40"/>
        <w:szCs w:val="40"/>
        <w:rtl w:val="0"/>
      </w:rPr>
      <w:t xml:space="preserve">[Logo/Nombre de empresa]</w:t>
      <w:tab/>
      <w:tab/>
      <w:tab/>
      <w:tab/>
    </w:r>
    <w:r w:rsidDel="00000000" w:rsidR="00000000" w:rsidRPr="00000000">
      <w:rPr>
        <w:color w:val="ffffff"/>
        <w:sz w:val="40"/>
        <w:szCs w:val="40"/>
        <w:shd w:fill="d9d9d9" w:val="clear"/>
        <w:rtl w:val="0"/>
      </w:rPr>
      <w:t xml:space="preserve">FACTURA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666666"/>
        <w:sz w:val="24"/>
        <w:szCs w:val="24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center"/>
    </w:pPr>
    <w:rPr>
      <w:sz w:val="110"/>
      <w:szCs w:val="11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NunitoLight-italic.ttf"/><Relationship Id="rId10" Type="http://schemas.openxmlformats.org/officeDocument/2006/relationships/font" Target="fonts/NunitoLight-bold.ttf"/><Relationship Id="rId12" Type="http://schemas.openxmlformats.org/officeDocument/2006/relationships/font" Target="fonts/NunitoLight-boldItalic.ttf"/><Relationship Id="rId9" Type="http://schemas.openxmlformats.org/officeDocument/2006/relationships/font" Target="fonts/Nunito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