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C20C" w14:textId="5AA60606" w:rsidR="00B42883" w:rsidRPr="00CB026B" w:rsidRDefault="00CB026B" w:rsidP="00CB026B">
      <w:pPr>
        <w:spacing w:before="1400"/>
        <w:jc w:val="center"/>
        <w:rPr>
          <w:rFonts w:ascii="Open Sauce One" w:hAnsi="Open Sauce One"/>
        </w:rPr>
      </w:pPr>
      <w:r>
        <w:rPr>
          <w:rFonts w:ascii="Open Sauce One" w:hAnsi="Open Sauce One"/>
          <w:noProof/>
        </w:rPr>
        <w:drawing>
          <wp:inline distT="0" distB="0" distL="0" distR="0" wp14:anchorId="2E41F211" wp14:editId="1FF6D19A">
            <wp:extent cx="2107516" cy="752475"/>
            <wp:effectExtent l="0" t="0" r="0" b="0"/>
            <wp:docPr id="1760094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94388" name="Picture 17600943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8849" cy="756521"/>
                    </a:xfrm>
                    <a:prstGeom prst="rect">
                      <a:avLst/>
                    </a:prstGeom>
                  </pic:spPr>
                </pic:pic>
              </a:graphicData>
            </a:graphic>
          </wp:inline>
        </w:drawing>
      </w:r>
    </w:p>
    <w:p w14:paraId="4300B2AC" w14:textId="6DBC1DA9" w:rsidR="00B42883" w:rsidRPr="00CB026B" w:rsidRDefault="00CB026B">
      <w:pPr>
        <w:pBdr>
          <w:bottom w:val="single" w:sz="16" w:space="8" w:color="FFCD5D"/>
        </w:pBdr>
        <w:spacing w:after="500"/>
        <w:jc w:val="center"/>
        <w:rPr>
          <w:rFonts w:ascii="Open Sauce One" w:hAnsi="Open Sauce One"/>
        </w:rPr>
      </w:pPr>
      <w:r>
        <w:rPr>
          <w:rFonts w:ascii="Open Sauce One" w:hAnsi="Open Sauce One"/>
          <w:i/>
          <w:iCs/>
          <w:color w:val="5A5A5A"/>
          <w:sz w:val="18"/>
          <w:szCs w:val="18"/>
        </w:rPr>
        <w:t>UNLOCK THE POWER OF OWNERSHIP</w:t>
      </w:r>
    </w:p>
    <w:p w14:paraId="0CD34F46" w14:textId="77777777" w:rsidR="00B42883" w:rsidRPr="00CB026B" w:rsidRDefault="00B42883">
      <w:pPr>
        <w:spacing w:before="900"/>
        <w:rPr>
          <w:rFonts w:ascii="Open Sauce One" w:hAnsi="Open Sauce One"/>
        </w:rPr>
      </w:pPr>
    </w:p>
    <w:p w14:paraId="2194DB4A" w14:textId="77777777" w:rsidR="00B42883" w:rsidRPr="00CB026B" w:rsidRDefault="00000000">
      <w:pPr>
        <w:jc w:val="center"/>
        <w:rPr>
          <w:rFonts w:ascii="Open Sauce One" w:hAnsi="Open Sauce One"/>
        </w:rPr>
      </w:pPr>
      <w:r w:rsidRPr="00CB026B">
        <w:rPr>
          <w:rFonts w:ascii="Open Sauce One" w:eastAsia="Bookman Old Style" w:hAnsi="Open Sauce One" w:cs="Bookman Old Style"/>
          <w:b/>
          <w:bCs/>
          <w:color w:val="292876"/>
          <w:sz w:val="56"/>
          <w:szCs w:val="56"/>
        </w:rPr>
        <w:t>VENTURE CAPITAL</w:t>
      </w:r>
    </w:p>
    <w:p w14:paraId="66AD7BD3" w14:textId="77777777" w:rsidR="00B42883" w:rsidRPr="00CB026B" w:rsidRDefault="00000000">
      <w:pPr>
        <w:spacing w:after="300"/>
        <w:jc w:val="center"/>
        <w:rPr>
          <w:rFonts w:ascii="Open Sauce One" w:hAnsi="Open Sauce One"/>
        </w:rPr>
      </w:pPr>
      <w:r w:rsidRPr="00CB026B">
        <w:rPr>
          <w:rFonts w:ascii="Open Sauce One" w:eastAsia="Bookman Old Style" w:hAnsi="Open Sauce One" w:cs="Bookman Old Style"/>
          <w:b/>
          <w:bCs/>
          <w:color w:val="633DA5"/>
          <w:sz w:val="56"/>
          <w:szCs w:val="56"/>
        </w:rPr>
        <w:t>TERM SHEET TEMPLATE</w:t>
      </w:r>
    </w:p>
    <w:p w14:paraId="2874349B" w14:textId="77777777" w:rsidR="00B42883" w:rsidRPr="00CB026B" w:rsidRDefault="00000000">
      <w:pPr>
        <w:spacing w:before="200" w:after="100"/>
        <w:jc w:val="center"/>
        <w:rPr>
          <w:rFonts w:ascii="Open Sauce One" w:hAnsi="Open Sauce One"/>
        </w:rPr>
      </w:pPr>
      <w:r w:rsidRPr="00CB026B">
        <w:rPr>
          <w:rFonts w:ascii="Open Sauce One" w:hAnsi="Open Sauce One"/>
          <w:sz w:val="24"/>
          <w:szCs w:val="24"/>
        </w:rPr>
        <w:t>U.S. Priced Equity Round — Series Seed through Series C</w:t>
      </w:r>
    </w:p>
    <w:p w14:paraId="0D12E7D1" w14:textId="77777777" w:rsidR="00B42883" w:rsidRPr="00CB026B" w:rsidRDefault="00000000">
      <w:pPr>
        <w:spacing w:before="100"/>
        <w:jc w:val="center"/>
        <w:rPr>
          <w:rFonts w:ascii="Open Sauce One" w:hAnsi="Open Sauce One"/>
        </w:rPr>
      </w:pPr>
      <w:r w:rsidRPr="00CB026B">
        <w:rPr>
          <w:rFonts w:ascii="Open Sauce One" w:hAnsi="Open Sauce One"/>
          <w:i/>
          <w:iCs/>
          <w:color w:val="5A5A5A"/>
          <w:sz w:val="20"/>
          <w:szCs w:val="20"/>
        </w:rPr>
        <w:t>Delaware C-Corporation  ·  Preferred Stock Financing</w:t>
      </w:r>
    </w:p>
    <w:p w14:paraId="2953F7AC" w14:textId="77777777" w:rsidR="00B42883" w:rsidRPr="00CB026B" w:rsidRDefault="00B42883">
      <w:pPr>
        <w:spacing w:before="1600"/>
        <w:rPr>
          <w:rFonts w:ascii="Open Sauce One" w:hAnsi="Open Sauce One"/>
        </w:rPr>
      </w:pPr>
    </w:p>
    <w:p w14:paraId="1551448C" w14:textId="3ED3E7E6" w:rsidR="00B42883" w:rsidRPr="00CB026B" w:rsidRDefault="00654B05">
      <w:pPr>
        <w:jc w:val="center"/>
        <w:rPr>
          <w:rFonts w:ascii="Open Sauce One" w:hAnsi="Open Sauce One"/>
        </w:rPr>
      </w:pPr>
      <w:r>
        <w:rPr>
          <w:rFonts w:ascii="Open Sauce One" w:hAnsi="Open Sauce One"/>
          <w:color w:val="5A5A5A"/>
          <w:sz w:val="18"/>
          <w:szCs w:val="18"/>
        </w:rPr>
        <w:t>For</w:t>
      </w:r>
      <w:r w:rsidR="00000000" w:rsidRPr="00CB026B">
        <w:rPr>
          <w:rFonts w:ascii="Open Sauce One" w:hAnsi="Open Sauce One"/>
          <w:color w:val="5A5A5A"/>
          <w:sz w:val="18"/>
          <w:szCs w:val="18"/>
        </w:rPr>
        <w:t xml:space="preserve"> 2026 market practice, including NVCA Enhanced Model Term Sheet conventions,</w:t>
      </w:r>
    </w:p>
    <w:p w14:paraId="69BF7823" w14:textId="77777777" w:rsidR="00B42883" w:rsidRPr="00CB026B" w:rsidRDefault="00000000">
      <w:pPr>
        <w:jc w:val="center"/>
        <w:rPr>
          <w:rFonts w:ascii="Open Sauce One" w:hAnsi="Open Sauce One"/>
        </w:rPr>
      </w:pPr>
      <w:r w:rsidRPr="00CB026B">
        <w:rPr>
          <w:rFonts w:ascii="Open Sauce One" w:hAnsi="Open Sauce One"/>
          <w:color w:val="5A5A5A"/>
          <w:sz w:val="18"/>
          <w:szCs w:val="18"/>
        </w:rPr>
        <w:t>tranched / milestone-based financing mechanics, and current U.S. cross-border investment rules.</w:t>
      </w:r>
    </w:p>
    <w:p w14:paraId="7170C947" w14:textId="77777777" w:rsidR="00B42883" w:rsidRPr="00CB026B" w:rsidRDefault="00B42883">
      <w:pPr>
        <w:spacing w:before="2200"/>
        <w:rPr>
          <w:rFonts w:ascii="Open Sauce One" w:hAnsi="Open Sauce One"/>
        </w:rPr>
      </w:pPr>
    </w:p>
    <w:p w14:paraId="0EE69E95" w14:textId="77777777" w:rsidR="00B42883" w:rsidRPr="00CB026B" w:rsidRDefault="00000000">
      <w:pPr>
        <w:jc w:val="center"/>
        <w:rPr>
          <w:rFonts w:ascii="Open Sauce One" w:hAnsi="Open Sauce One"/>
        </w:rPr>
      </w:pPr>
      <w:r w:rsidRPr="00CB026B">
        <w:rPr>
          <w:rFonts w:ascii="Open Sauce One" w:hAnsi="Open Sauce One"/>
          <w:b/>
          <w:bCs/>
          <w:color w:val="B72894"/>
          <w:sz w:val="18"/>
          <w:szCs w:val="18"/>
        </w:rPr>
        <w:t>CONFIDENTIAL  ·  FOR DISCUSSION PURPOSES ONLY  ·  NON-BINDING</w:t>
      </w:r>
    </w:p>
    <w:p w14:paraId="405E8249" w14:textId="0A1FBBBF" w:rsidR="00B42883" w:rsidRPr="00CB026B" w:rsidRDefault="00000000">
      <w:pPr>
        <w:spacing w:before="60"/>
        <w:jc w:val="center"/>
        <w:rPr>
          <w:rFonts w:ascii="Open Sauce One" w:hAnsi="Open Sauce One"/>
        </w:rPr>
      </w:pPr>
      <w:r w:rsidRPr="00CB026B">
        <w:rPr>
          <w:rFonts w:ascii="Open Sauce One" w:hAnsi="Open Sauce One"/>
          <w:color w:val="5A5A5A"/>
          <w:sz w:val="16"/>
          <w:szCs w:val="16"/>
        </w:rPr>
        <w:t xml:space="preserve">Template prepared by Qapita  |  </w:t>
      </w:r>
      <w:hyperlink r:id="rId8" w:history="1">
        <w:r w:rsidRPr="00654B05">
          <w:rPr>
            <w:rStyle w:val="Hyperlink"/>
            <w:rFonts w:ascii="Open Sauce One" w:hAnsi="Open Sauce One"/>
            <w:sz w:val="16"/>
            <w:szCs w:val="16"/>
          </w:rPr>
          <w:t>qapita.com</w:t>
        </w:r>
      </w:hyperlink>
    </w:p>
    <w:p w14:paraId="04B9014A" w14:textId="77777777" w:rsidR="00B42883" w:rsidRPr="00CB026B" w:rsidRDefault="00000000">
      <w:pPr>
        <w:rPr>
          <w:rFonts w:ascii="Open Sauce One" w:hAnsi="Open Sauce One"/>
        </w:rPr>
      </w:pPr>
      <w:r w:rsidRPr="00CB026B">
        <w:rPr>
          <w:rFonts w:ascii="Open Sauce One" w:hAnsi="Open Sauce One"/>
        </w:rPr>
        <w:br w:type="page"/>
      </w:r>
    </w:p>
    <w:p w14:paraId="48733465" w14:textId="77777777" w:rsidR="00B42883" w:rsidRPr="00CB026B" w:rsidRDefault="00B42883">
      <w:pPr>
        <w:rPr>
          <w:rFonts w:ascii="Open Sauce One" w:hAnsi="Open Sauce One"/>
        </w:rPr>
        <w:sectPr w:rsidR="00B42883" w:rsidRPr="00CB026B">
          <w:pgSz w:w="12240" w:h="15840"/>
          <w:pgMar w:top="1080" w:right="1080" w:bottom="1080" w:left="1080" w:header="708" w:footer="708" w:gutter="0"/>
          <w:cols w:space="720"/>
          <w:titlePg/>
          <w:docGrid w:linePitch="360"/>
        </w:sectPr>
      </w:pPr>
    </w:p>
    <w:p w14:paraId="06ADEF98" w14:textId="77777777" w:rsidR="00B42883" w:rsidRPr="00CB026B" w:rsidRDefault="00000000">
      <w:pPr>
        <w:spacing w:after="200"/>
        <w:rPr>
          <w:rFonts w:ascii="Open Sauce One" w:hAnsi="Open Sauce One"/>
        </w:rPr>
      </w:pPr>
      <w:r w:rsidRPr="00CB026B">
        <w:rPr>
          <w:rFonts w:ascii="Open Sauce One" w:eastAsia="Bookman Old Style" w:hAnsi="Open Sauce One" w:cs="Bookman Old Style"/>
          <w:b/>
          <w:bCs/>
          <w:color w:val="292876"/>
          <w:sz w:val="32"/>
          <w:szCs w:val="32"/>
        </w:rPr>
        <w:lastRenderedPageBreak/>
        <w:t>How to Use This Template</w:t>
      </w:r>
    </w:p>
    <w:p w14:paraId="59CD5915" w14:textId="77777777" w:rsidR="00B42883" w:rsidRPr="00CB026B" w:rsidRDefault="00000000">
      <w:pPr>
        <w:spacing w:after="100" w:line="276" w:lineRule="auto"/>
        <w:rPr>
          <w:rFonts w:ascii="Open Sauce One" w:hAnsi="Open Sauce One"/>
        </w:rPr>
      </w:pPr>
      <w:r w:rsidRPr="00CB026B">
        <w:rPr>
          <w:rFonts w:ascii="Open Sauce One" w:hAnsi="Open Sauce One"/>
        </w:rPr>
        <w:t>This template mirrors the structure and market conventions of the National Venture Capital Association (NVCA) Enhanced Model Term Sheet, the de facto industry standard for U.S. venture financings, adapted into an editable, founder-friendly format with drafting notes in the margin of each section.</w:t>
      </w:r>
    </w:p>
    <w:p w14:paraId="35DF63AE" w14:textId="6DDB8658" w:rsidR="00B42883" w:rsidRPr="00CB026B" w:rsidRDefault="00000000">
      <w:pPr>
        <w:spacing w:after="100" w:line="276" w:lineRule="auto"/>
        <w:rPr>
          <w:rFonts w:ascii="Open Sauce One" w:hAnsi="Open Sauce One"/>
        </w:rPr>
      </w:pPr>
      <w:r w:rsidRPr="00CB026B">
        <w:rPr>
          <w:rFonts w:ascii="Open Sauce One" w:hAnsi="Open Sauce One"/>
        </w:rPr>
        <w:t>A VC term sheet is a non-binding summary of the proposed economic and governance terms of an investment. It is not itself a stock purchase agreement, and outside of a small number of clauses that are typically drafted to be binding confidentiality, exclusivity/no-shop, governing law, and expense allocation nothing in this document creates an obligation to invest or to sell securities until definitive agreements are signed.</w:t>
      </w:r>
    </w:p>
    <w:p w14:paraId="55FFD703" w14:textId="77777777" w:rsidR="00B42883" w:rsidRPr="00CB026B" w:rsidRDefault="00000000">
      <w:pPr>
        <w:spacing w:before="160" w:after="60"/>
        <w:rPr>
          <w:rFonts w:ascii="Open Sauce One" w:hAnsi="Open Sauce One"/>
        </w:rPr>
      </w:pPr>
      <w:r w:rsidRPr="00CB026B">
        <w:rPr>
          <w:rFonts w:ascii="Open Sauce One" w:hAnsi="Open Sauce One"/>
          <w:b/>
          <w:bCs/>
          <w:color w:val="B72894"/>
        </w:rPr>
        <w:t>Before you send or sign this term sheet:</w:t>
      </w:r>
    </w:p>
    <w:p w14:paraId="52E86EE5" w14:textId="01990C8E" w:rsidR="00B42883" w:rsidRPr="00CB026B" w:rsidRDefault="00000000">
      <w:pPr>
        <w:pStyle w:val="ListParagraph"/>
        <w:numPr>
          <w:ilvl w:val="0"/>
          <w:numId w:val="1"/>
        </w:numPr>
        <w:spacing w:after="60" w:line="270" w:lineRule="auto"/>
        <w:rPr>
          <w:rFonts w:ascii="Open Sauce One" w:hAnsi="Open Sauce One"/>
        </w:rPr>
      </w:pPr>
      <w:r w:rsidRPr="00CB026B">
        <w:rPr>
          <w:rFonts w:ascii="Open Sauce One" w:hAnsi="Open Sauce One"/>
        </w:rPr>
        <w:t xml:space="preserve">Fill in every bracketed placeholder </w:t>
      </w:r>
      <w:r w:rsidR="00654B05">
        <w:rPr>
          <w:rFonts w:ascii="Open Sauce One" w:hAnsi="Open Sauce One"/>
        </w:rPr>
        <w:t xml:space="preserve">i.e. the </w:t>
      </w:r>
      <w:r w:rsidRPr="00CB026B">
        <w:rPr>
          <w:rFonts w:ascii="Open Sauce One" w:hAnsi="Open Sauce One"/>
        </w:rPr>
        <w:t>bracketed text is a prompt, not default legal language.</w:t>
      </w:r>
    </w:p>
    <w:p w14:paraId="39F33B1B" w14:textId="11C0DFE5" w:rsidR="00B42883" w:rsidRPr="00CB026B" w:rsidRDefault="00000000">
      <w:pPr>
        <w:pStyle w:val="ListParagraph"/>
        <w:numPr>
          <w:ilvl w:val="0"/>
          <w:numId w:val="1"/>
        </w:numPr>
        <w:spacing w:after="60" w:line="270" w:lineRule="auto"/>
        <w:rPr>
          <w:rFonts w:ascii="Open Sauce One" w:hAnsi="Open Sauce One"/>
        </w:rPr>
      </w:pPr>
      <w:r w:rsidRPr="00CB026B">
        <w:rPr>
          <w:rFonts w:ascii="Open Sauce One" w:hAnsi="Open Sauce One"/>
        </w:rPr>
        <w:t>Decide, with counsel, which clauses should be marked “binding” in the Other Matters section</w:t>
      </w:r>
      <w:r w:rsidR="00654B05">
        <w:rPr>
          <w:rFonts w:ascii="Open Sauce One" w:hAnsi="Open Sauce One"/>
        </w:rPr>
        <w:t>,</w:t>
      </w:r>
      <w:r w:rsidRPr="00CB026B">
        <w:rPr>
          <w:rFonts w:ascii="Open Sauce One" w:hAnsi="Open Sauce One"/>
        </w:rPr>
        <w:t xml:space="preserve"> most jurisdictions treat everything else as an agreement to negotiate in good faith only.</w:t>
      </w:r>
    </w:p>
    <w:p w14:paraId="432F5493" w14:textId="2D05523E" w:rsidR="00B42883" w:rsidRPr="00CB026B" w:rsidRDefault="00000000">
      <w:pPr>
        <w:pStyle w:val="ListParagraph"/>
        <w:numPr>
          <w:ilvl w:val="0"/>
          <w:numId w:val="1"/>
        </w:numPr>
        <w:spacing w:after="60" w:line="270" w:lineRule="auto"/>
        <w:rPr>
          <w:rFonts w:ascii="Open Sauce One" w:hAnsi="Open Sauce One"/>
        </w:rPr>
      </w:pPr>
      <w:r w:rsidRPr="00CB026B">
        <w:rPr>
          <w:rFonts w:ascii="Open Sauce One" w:hAnsi="Open Sauce One"/>
        </w:rPr>
        <w:t>Confirm the round size, instrument, and investor rights against your current capitalization table before circulating</w:t>
      </w:r>
      <w:r w:rsidR="00654B05">
        <w:rPr>
          <w:rFonts w:ascii="Open Sauce One" w:hAnsi="Open Sauce One"/>
        </w:rPr>
        <w:t>.</w:t>
      </w:r>
      <w:r w:rsidRPr="00CB026B">
        <w:rPr>
          <w:rFonts w:ascii="Open Sauce One" w:hAnsi="Open Sauce One"/>
        </w:rPr>
        <w:t xml:space="preserve"> </w:t>
      </w:r>
      <w:r w:rsidR="00654B05">
        <w:rPr>
          <w:rFonts w:ascii="Open Sauce One" w:hAnsi="Open Sauce One"/>
        </w:rPr>
        <w:t>I</w:t>
      </w:r>
      <w:r w:rsidRPr="00CB026B">
        <w:rPr>
          <w:rFonts w:ascii="Open Sauce One" w:hAnsi="Open Sauce One"/>
        </w:rPr>
        <w:t>nconsistent fully-diluted math is the single most common source of re-trading after signature.</w:t>
      </w:r>
    </w:p>
    <w:p w14:paraId="09CC561C" w14:textId="77777777" w:rsidR="00B42883" w:rsidRPr="00CB026B" w:rsidRDefault="00000000">
      <w:pPr>
        <w:pStyle w:val="ListParagraph"/>
        <w:numPr>
          <w:ilvl w:val="0"/>
          <w:numId w:val="1"/>
        </w:numPr>
        <w:spacing w:after="60" w:line="270" w:lineRule="auto"/>
        <w:rPr>
          <w:rFonts w:ascii="Open Sauce One" w:hAnsi="Open Sauce One"/>
        </w:rPr>
      </w:pPr>
      <w:r w:rsidRPr="00CB026B">
        <w:rPr>
          <w:rFonts w:ascii="Open Sauce One" w:hAnsi="Open Sauce One"/>
        </w:rPr>
        <w:t>Route this document through qualified securities counsel. This template is educational and is not a substitute for legal, tax, or financial advice.</w:t>
      </w:r>
    </w:p>
    <w:p w14:paraId="7F102751" w14:textId="46884BA8" w:rsidR="00B42883" w:rsidRPr="00CB026B" w:rsidRDefault="00000000">
      <w:pPr>
        <w:spacing w:before="40" w:after="160"/>
        <w:ind w:left="200"/>
        <w:rPr>
          <w:rFonts w:ascii="Open Sauce One" w:hAnsi="Open Sauce One"/>
        </w:rPr>
      </w:pPr>
      <w:r w:rsidRPr="00CB026B">
        <w:rPr>
          <w:rFonts w:ascii="Open Sauce One" w:hAnsi="Open Sauce One"/>
          <w:b/>
          <w:bCs/>
          <w:i/>
          <w:iCs/>
          <w:color w:val="633DA5"/>
          <w:sz w:val="18"/>
          <w:szCs w:val="18"/>
        </w:rPr>
        <w:t xml:space="preserve">DRAFTING NOTE — </w:t>
      </w:r>
      <w:r w:rsidRPr="00CB026B">
        <w:rPr>
          <w:rFonts w:ascii="Open Sauce One" w:hAnsi="Open Sauce One"/>
          <w:i/>
          <w:iCs/>
          <w:color w:val="5A5A5A"/>
          <w:sz w:val="18"/>
          <w:szCs w:val="18"/>
        </w:rPr>
        <w:t>Drafting notes appear throughout in italics after each major term</w:t>
      </w:r>
      <w:r w:rsidR="00654B05">
        <w:rPr>
          <w:rFonts w:ascii="Open Sauce One" w:hAnsi="Open Sauce One"/>
          <w:i/>
          <w:iCs/>
          <w:color w:val="5A5A5A"/>
          <w:sz w:val="18"/>
          <w:szCs w:val="18"/>
        </w:rPr>
        <w:t>.</w:t>
      </w:r>
      <w:r w:rsidRPr="00CB026B">
        <w:rPr>
          <w:rFonts w:ascii="Open Sauce One" w:hAnsi="Open Sauce One"/>
          <w:i/>
          <w:iCs/>
          <w:color w:val="5A5A5A"/>
          <w:sz w:val="18"/>
          <w:szCs w:val="18"/>
        </w:rPr>
        <w:t xml:space="preserve"> </w:t>
      </w:r>
      <w:r w:rsidR="00654B05">
        <w:rPr>
          <w:rFonts w:ascii="Open Sauce One" w:hAnsi="Open Sauce One"/>
          <w:i/>
          <w:iCs/>
          <w:color w:val="5A5A5A"/>
          <w:sz w:val="18"/>
          <w:szCs w:val="18"/>
        </w:rPr>
        <w:t>P</w:t>
      </w:r>
      <w:r w:rsidRPr="00CB026B">
        <w:rPr>
          <w:rFonts w:ascii="Open Sauce One" w:hAnsi="Open Sauce One"/>
          <w:i/>
          <w:iCs/>
          <w:color w:val="5A5A5A"/>
          <w:sz w:val="18"/>
          <w:szCs w:val="18"/>
        </w:rPr>
        <w:t>ay particular attention to Section 6 (Regulatory &amp; Compliance Considerations), which flags items that changed meaningfully in 2025–2026 market practice.</w:t>
      </w:r>
    </w:p>
    <w:p w14:paraId="29C142A4" w14:textId="77777777" w:rsidR="00B42883" w:rsidRPr="00CB026B" w:rsidRDefault="00000000">
      <w:pPr>
        <w:rPr>
          <w:rFonts w:ascii="Open Sauce One" w:hAnsi="Open Sauce One"/>
        </w:rPr>
      </w:pPr>
      <w:r w:rsidRPr="00CB026B">
        <w:rPr>
          <w:rFonts w:ascii="Open Sauce One" w:hAnsi="Open Sauce One"/>
        </w:rPr>
        <w:br w:type="page"/>
      </w:r>
    </w:p>
    <w:p w14:paraId="76265CED" w14:textId="77777777" w:rsidR="00B42883" w:rsidRPr="00CB026B" w:rsidRDefault="00000000">
      <w:pPr>
        <w:spacing w:after="120"/>
        <w:rPr>
          <w:rFonts w:ascii="Open Sauce One" w:hAnsi="Open Sauce One"/>
        </w:rPr>
      </w:pPr>
      <w:r w:rsidRPr="00CB026B">
        <w:rPr>
          <w:rFonts w:ascii="Open Sauce One" w:eastAsia="Bookman Old Style" w:hAnsi="Open Sauce One" w:cs="Bookman Old Style"/>
          <w:b/>
          <w:bCs/>
          <w:color w:val="292876"/>
          <w:sz w:val="32"/>
          <w:szCs w:val="32"/>
        </w:rPr>
        <w:lastRenderedPageBreak/>
        <w:t>Summary of Proposed Terms</w:t>
      </w:r>
    </w:p>
    <w:p w14:paraId="38C7D7A6" w14:textId="77777777" w:rsidR="00B42883" w:rsidRPr="00CB026B" w:rsidRDefault="00000000">
      <w:pPr>
        <w:spacing w:after="100" w:line="276" w:lineRule="auto"/>
        <w:rPr>
          <w:rFonts w:ascii="Open Sauce One" w:hAnsi="Open Sauce One"/>
        </w:rPr>
      </w:pPr>
      <w:r w:rsidRPr="00CB026B">
        <w:rPr>
          <w:rFonts w:ascii="Open Sauce One" w:hAnsi="Open Sauce One"/>
        </w:rPr>
        <w:t>This term sheet summarizes the principal terms of a proposed preferred stock financing of the Company (the “Financing”), described more fully below. It is intended solely as a basis for further discussion and does not constitute, and is not intended to create, any legally binding obligation on either party except as expressly stated in Section 7 (Other Matters) below.</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B42883" w:rsidRPr="00CB026B" w14:paraId="70C1D62C" w14:textId="77777777">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5A8D657" w14:textId="77777777" w:rsidR="00B42883" w:rsidRPr="00CB026B" w:rsidRDefault="00000000">
            <w:pPr>
              <w:rPr>
                <w:rFonts w:ascii="Open Sauce One" w:hAnsi="Open Sauce One"/>
              </w:rPr>
            </w:pPr>
            <w:r w:rsidRPr="00CB026B">
              <w:rPr>
                <w:rFonts w:ascii="Open Sauce One" w:hAnsi="Open Sauce One"/>
                <w:b/>
                <w:bCs/>
                <w:color w:val="292876"/>
                <w:sz w:val="20"/>
                <w:szCs w:val="20"/>
              </w:rPr>
              <w:t>Company</w:t>
            </w:r>
          </w:p>
        </w:tc>
        <w:tc>
          <w:tcPr>
            <w:tcW w:w="69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1933BC0C" w14:textId="77777777" w:rsidR="00B42883" w:rsidRPr="00CB026B" w:rsidRDefault="00000000">
            <w:pPr>
              <w:rPr>
                <w:rFonts w:ascii="Open Sauce One" w:hAnsi="Open Sauce One"/>
              </w:rPr>
            </w:pPr>
            <w:r w:rsidRPr="00CB026B">
              <w:rPr>
                <w:rFonts w:ascii="Open Sauce One" w:hAnsi="Open Sauce One"/>
                <w:i/>
                <w:iCs/>
                <w:color w:val="633DA5"/>
                <w:highlight w:val="yellow"/>
              </w:rPr>
              <w:t>[Company legal name, a Delaware corporation]</w:t>
            </w:r>
          </w:p>
        </w:tc>
      </w:tr>
      <w:tr w:rsidR="00B42883" w:rsidRPr="00CB026B" w14:paraId="41BAA2C3" w14:textId="77777777">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7425091" w14:textId="77777777" w:rsidR="00B42883" w:rsidRPr="00CB026B" w:rsidRDefault="00000000">
            <w:pPr>
              <w:rPr>
                <w:rFonts w:ascii="Open Sauce One" w:hAnsi="Open Sauce One"/>
              </w:rPr>
            </w:pPr>
            <w:r w:rsidRPr="00CB026B">
              <w:rPr>
                <w:rFonts w:ascii="Open Sauce One" w:hAnsi="Open Sauce One"/>
                <w:b/>
                <w:bCs/>
                <w:color w:val="292876"/>
                <w:sz w:val="20"/>
                <w:szCs w:val="20"/>
              </w:rPr>
              <w:t>Date</w:t>
            </w:r>
          </w:p>
        </w:tc>
        <w:tc>
          <w:tcPr>
            <w:tcW w:w="69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2619AAD0" w14:textId="77777777" w:rsidR="00B42883" w:rsidRPr="00CB026B" w:rsidRDefault="00000000">
            <w:pPr>
              <w:rPr>
                <w:rFonts w:ascii="Open Sauce One" w:hAnsi="Open Sauce One"/>
              </w:rPr>
            </w:pPr>
            <w:r w:rsidRPr="00CB026B">
              <w:rPr>
                <w:rFonts w:ascii="Open Sauce One" w:hAnsi="Open Sauce One"/>
                <w:i/>
                <w:iCs/>
                <w:color w:val="633DA5"/>
                <w:highlight w:val="yellow"/>
              </w:rPr>
              <w:t>[Term sheet issue date]</w:t>
            </w:r>
          </w:p>
        </w:tc>
      </w:tr>
      <w:tr w:rsidR="00B42883" w:rsidRPr="00CB026B" w14:paraId="6BBB6575" w14:textId="77777777">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3002EB55" w14:textId="77777777" w:rsidR="00B42883" w:rsidRPr="00CB026B" w:rsidRDefault="00000000">
            <w:pPr>
              <w:rPr>
                <w:rFonts w:ascii="Open Sauce One" w:hAnsi="Open Sauce One"/>
              </w:rPr>
            </w:pPr>
            <w:r w:rsidRPr="00CB026B">
              <w:rPr>
                <w:rFonts w:ascii="Open Sauce One" w:hAnsi="Open Sauce One"/>
                <w:b/>
                <w:bCs/>
                <w:color w:val="292876"/>
                <w:sz w:val="20"/>
                <w:szCs w:val="20"/>
              </w:rPr>
              <w:t>Lead Investor</w:t>
            </w:r>
          </w:p>
        </w:tc>
        <w:tc>
          <w:tcPr>
            <w:tcW w:w="69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7B0AE335" w14:textId="77777777" w:rsidR="00B42883" w:rsidRPr="00CB026B" w:rsidRDefault="00000000">
            <w:pPr>
              <w:rPr>
                <w:rFonts w:ascii="Open Sauce One" w:hAnsi="Open Sauce One"/>
              </w:rPr>
            </w:pPr>
            <w:r w:rsidRPr="00CB026B">
              <w:rPr>
                <w:rFonts w:ascii="Open Sauce One" w:hAnsi="Open Sauce One"/>
                <w:i/>
                <w:iCs/>
                <w:color w:val="633DA5"/>
                <w:highlight w:val="yellow"/>
              </w:rPr>
              <w:t>[Lead investor / fund name]</w:t>
            </w:r>
          </w:p>
        </w:tc>
      </w:tr>
      <w:tr w:rsidR="00B42883" w:rsidRPr="00CB026B" w14:paraId="593D6F89" w14:textId="77777777">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F30276D" w14:textId="77777777" w:rsidR="00B42883" w:rsidRPr="00CB026B" w:rsidRDefault="00000000">
            <w:pPr>
              <w:rPr>
                <w:rFonts w:ascii="Open Sauce One" w:hAnsi="Open Sauce One"/>
              </w:rPr>
            </w:pPr>
            <w:r w:rsidRPr="00CB026B">
              <w:rPr>
                <w:rFonts w:ascii="Open Sauce One" w:hAnsi="Open Sauce One"/>
                <w:b/>
                <w:bCs/>
                <w:color w:val="292876"/>
                <w:sz w:val="20"/>
                <w:szCs w:val="20"/>
              </w:rPr>
              <w:t>Other Investors</w:t>
            </w:r>
          </w:p>
        </w:tc>
        <w:tc>
          <w:tcPr>
            <w:tcW w:w="69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565460E" w14:textId="77777777" w:rsidR="00B42883" w:rsidRPr="00CB026B" w:rsidRDefault="00000000">
            <w:pPr>
              <w:rPr>
                <w:rFonts w:ascii="Open Sauce One" w:hAnsi="Open Sauce One"/>
              </w:rPr>
            </w:pPr>
            <w:r w:rsidRPr="00CB026B">
              <w:rPr>
                <w:rFonts w:ascii="Open Sauce One" w:hAnsi="Open Sauce One"/>
                <w:i/>
                <w:iCs/>
                <w:color w:val="633DA5"/>
                <w:highlight w:val="yellow"/>
              </w:rPr>
              <w:t>[Co-investor names, if any]</w:t>
            </w:r>
          </w:p>
        </w:tc>
      </w:tr>
      <w:tr w:rsidR="00B42883" w:rsidRPr="00CB026B" w14:paraId="0A915FC6" w14:textId="77777777">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4ECBC8E" w14:textId="77777777" w:rsidR="00B42883" w:rsidRPr="00CB026B" w:rsidRDefault="00000000">
            <w:pPr>
              <w:rPr>
                <w:rFonts w:ascii="Open Sauce One" w:hAnsi="Open Sauce One"/>
              </w:rPr>
            </w:pPr>
            <w:r w:rsidRPr="00CB026B">
              <w:rPr>
                <w:rFonts w:ascii="Open Sauce One" w:hAnsi="Open Sauce One"/>
                <w:b/>
                <w:bCs/>
                <w:color w:val="292876"/>
                <w:sz w:val="20"/>
                <w:szCs w:val="20"/>
              </w:rPr>
              <w:t>Round</w:t>
            </w:r>
          </w:p>
        </w:tc>
        <w:tc>
          <w:tcPr>
            <w:tcW w:w="69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290A48A3" w14:textId="77777777" w:rsidR="00B42883" w:rsidRPr="00CB026B" w:rsidRDefault="00000000">
            <w:pPr>
              <w:rPr>
                <w:rFonts w:ascii="Open Sauce One" w:hAnsi="Open Sauce One"/>
              </w:rPr>
            </w:pPr>
            <w:r w:rsidRPr="00CB026B">
              <w:rPr>
                <w:rFonts w:ascii="Open Sauce One" w:hAnsi="Open Sauce One"/>
                <w:i/>
                <w:iCs/>
                <w:color w:val="633DA5"/>
                <w:highlight w:val="yellow"/>
              </w:rPr>
              <w:t>[e.g., Series A Preferred Stock]</w:t>
            </w:r>
          </w:p>
        </w:tc>
      </w:tr>
      <w:tr w:rsidR="00B42883" w:rsidRPr="00CB026B" w14:paraId="39816D83" w14:textId="77777777">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613D825" w14:textId="77777777" w:rsidR="00B42883" w:rsidRPr="00CB026B" w:rsidRDefault="00000000">
            <w:pPr>
              <w:rPr>
                <w:rFonts w:ascii="Open Sauce One" w:hAnsi="Open Sauce One"/>
              </w:rPr>
            </w:pPr>
            <w:r w:rsidRPr="00CB026B">
              <w:rPr>
                <w:rFonts w:ascii="Open Sauce One" w:hAnsi="Open Sauce One"/>
                <w:b/>
                <w:bCs/>
                <w:color w:val="292876"/>
                <w:sz w:val="20"/>
                <w:szCs w:val="20"/>
              </w:rPr>
              <w:t>Expiration</w:t>
            </w:r>
          </w:p>
        </w:tc>
        <w:tc>
          <w:tcPr>
            <w:tcW w:w="69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257B32C" w14:textId="77777777" w:rsidR="00B42883" w:rsidRPr="00CB026B" w:rsidRDefault="00000000">
            <w:pPr>
              <w:rPr>
                <w:rFonts w:ascii="Open Sauce One" w:hAnsi="Open Sauce One"/>
              </w:rPr>
            </w:pPr>
            <w:r w:rsidRPr="00CB026B">
              <w:rPr>
                <w:rFonts w:ascii="Open Sauce One" w:hAnsi="Open Sauce One"/>
                <w:i/>
                <w:iCs/>
                <w:color w:val="633DA5"/>
                <w:highlight w:val="yellow"/>
              </w:rPr>
              <w:t>[This offer expires if not signed by [date/time]]</w:t>
            </w:r>
          </w:p>
        </w:tc>
      </w:tr>
    </w:tbl>
    <w:p w14:paraId="3552FBDA" w14:textId="77777777" w:rsidR="00B42883" w:rsidRPr="00CB026B" w:rsidRDefault="00B42883">
      <w:pPr>
        <w:spacing w:before="160"/>
        <w:rPr>
          <w:rFonts w:ascii="Open Sauce One" w:hAnsi="Open Sauce One"/>
        </w:rPr>
      </w:pPr>
    </w:p>
    <w:p w14:paraId="4B94BC0D" w14:textId="77777777"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t>1. OFFERING TERMS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B42883" w:rsidRPr="00CB026B" w14:paraId="2D0C4D79"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23FF211B" w14:textId="77777777" w:rsidR="00B42883" w:rsidRPr="00CB026B" w:rsidRDefault="00000000">
            <w:pPr>
              <w:rPr>
                <w:rFonts w:ascii="Open Sauce One" w:hAnsi="Open Sauce One"/>
              </w:rPr>
            </w:pPr>
            <w:r w:rsidRPr="00CB026B">
              <w:rPr>
                <w:rFonts w:ascii="Open Sauce One" w:hAnsi="Open Sauce One"/>
                <w:b/>
                <w:bCs/>
                <w:color w:val="292876"/>
                <w:sz w:val="20"/>
                <w:szCs w:val="20"/>
              </w:rPr>
              <w:t>Investment Amount</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0DA5CF3F" w14:textId="77777777" w:rsidR="00B42883" w:rsidRPr="00CB026B" w:rsidRDefault="00000000">
            <w:pPr>
              <w:rPr>
                <w:rFonts w:ascii="Open Sauce One" w:hAnsi="Open Sauce One"/>
              </w:rPr>
            </w:pPr>
            <w:r w:rsidRPr="00CB026B">
              <w:rPr>
                <w:rFonts w:ascii="Open Sauce One" w:hAnsi="Open Sauce One"/>
                <w:i/>
                <w:iCs/>
                <w:color w:val="633DA5"/>
                <w:highlight w:val="yellow"/>
              </w:rPr>
              <w:t>[$X,XXX,XXX]</w:t>
            </w:r>
          </w:p>
        </w:tc>
      </w:tr>
      <w:tr w:rsidR="00B42883" w:rsidRPr="00CB026B" w14:paraId="05F93DA8"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4C04ED87" w14:textId="77777777" w:rsidR="00B42883" w:rsidRPr="00CB026B" w:rsidRDefault="00000000">
            <w:pPr>
              <w:rPr>
                <w:rFonts w:ascii="Open Sauce One" w:hAnsi="Open Sauce One"/>
              </w:rPr>
            </w:pPr>
            <w:r w:rsidRPr="00CB026B">
              <w:rPr>
                <w:rFonts w:ascii="Open Sauce One" w:hAnsi="Open Sauce One"/>
                <w:b/>
                <w:bCs/>
                <w:color w:val="292876"/>
                <w:sz w:val="20"/>
                <w:szCs w:val="20"/>
              </w:rPr>
              <w:t>Type of Security</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74193453"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Series </w:t>
            </w:r>
            <w:r w:rsidRPr="00CB026B">
              <w:rPr>
                <w:rFonts w:ascii="Open Sauce One" w:hAnsi="Open Sauce One"/>
                <w:i/>
                <w:iCs/>
                <w:color w:val="633DA5"/>
                <w:highlight w:val="yellow"/>
              </w:rPr>
              <w:t>[[__]]</w:t>
            </w:r>
            <w:r w:rsidRPr="00CB026B">
              <w:rPr>
                <w:rFonts w:ascii="Open Sauce One" w:hAnsi="Open Sauce One"/>
                <w:sz w:val="20"/>
                <w:szCs w:val="20"/>
              </w:rPr>
              <w:t xml:space="preserve"> Preferred Stock (“Preferred Stock”), convertible into Common Stock as described below.</w:t>
            </w:r>
          </w:p>
        </w:tc>
      </w:tr>
      <w:tr w:rsidR="00B42883" w:rsidRPr="00CB026B" w14:paraId="21A10BF1"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45BEFFEB" w14:textId="77777777" w:rsidR="00B42883" w:rsidRPr="00CB026B" w:rsidRDefault="00000000">
            <w:pPr>
              <w:rPr>
                <w:rFonts w:ascii="Open Sauce One" w:hAnsi="Open Sauce One"/>
              </w:rPr>
            </w:pPr>
            <w:r w:rsidRPr="00CB026B">
              <w:rPr>
                <w:rFonts w:ascii="Open Sauce One" w:hAnsi="Open Sauce One"/>
                <w:b/>
                <w:bCs/>
                <w:color w:val="292876"/>
                <w:sz w:val="20"/>
                <w:szCs w:val="20"/>
              </w:rPr>
              <w:t>Pre-Money Valuation</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4B6CA274" w14:textId="77777777" w:rsidR="00B42883" w:rsidRPr="00CB026B" w:rsidRDefault="00000000">
            <w:pPr>
              <w:spacing w:after="60"/>
              <w:rPr>
                <w:rFonts w:ascii="Open Sauce One" w:hAnsi="Open Sauce One"/>
              </w:rPr>
            </w:pPr>
            <w:r w:rsidRPr="00CB026B">
              <w:rPr>
                <w:rFonts w:ascii="Open Sauce One" w:hAnsi="Open Sauce One"/>
                <w:sz w:val="20"/>
                <w:szCs w:val="20"/>
              </w:rPr>
              <w:t>$</w:t>
            </w:r>
            <w:r w:rsidRPr="00CB026B">
              <w:rPr>
                <w:rFonts w:ascii="Open Sauce One" w:hAnsi="Open Sauce One"/>
                <w:i/>
                <w:iCs/>
                <w:color w:val="633DA5"/>
                <w:highlight w:val="yellow"/>
              </w:rPr>
              <w:t>[XX,XXX,XXX]</w:t>
            </w:r>
            <w:r w:rsidRPr="00CB026B">
              <w:rPr>
                <w:rFonts w:ascii="Open Sauce One" w:hAnsi="Open Sauce One"/>
                <w:sz w:val="20"/>
                <w:szCs w:val="20"/>
              </w:rPr>
              <w:t>, on a fully-diluted basis (including the option pool increase described below, and excluding this financing).</w:t>
            </w:r>
          </w:p>
        </w:tc>
      </w:tr>
      <w:tr w:rsidR="00B42883" w:rsidRPr="00CB026B" w14:paraId="7F6DC654"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3A53E130" w14:textId="77777777" w:rsidR="00B42883" w:rsidRPr="00CB026B" w:rsidRDefault="00000000">
            <w:pPr>
              <w:rPr>
                <w:rFonts w:ascii="Open Sauce One" w:hAnsi="Open Sauce One"/>
              </w:rPr>
            </w:pPr>
            <w:r w:rsidRPr="00CB026B">
              <w:rPr>
                <w:rFonts w:ascii="Open Sauce One" w:hAnsi="Open Sauce One"/>
                <w:b/>
                <w:bCs/>
                <w:color w:val="292876"/>
                <w:sz w:val="20"/>
                <w:szCs w:val="20"/>
              </w:rPr>
              <w:t>Price Per Share</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3EF2B099" w14:textId="77777777" w:rsidR="00B42883" w:rsidRPr="00CB026B" w:rsidRDefault="00000000">
            <w:pPr>
              <w:spacing w:after="60"/>
              <w:rPr>
                <w:rFonts w:ascii="Open Sauce One" w:hAnsi="Open Sauce One"/>
              </w:rPr>
            </w:pPr>
            <w:r w:rsidRPr="00CB026B">
              <w:rPr>
                <w:rFonts w:ascii="Open Sauce One" w:hAnsi="Open Sauce One"/>
                <w:sz w:val="20"/>
                <w:szCs w:val="20"/>
              </w:rPr>
              <w:t>$</w:t>
            </w:r>
            <w:r w:rsidRPr="00CB026B">
              <w:rPr>
                <w:rFonts w:ascii="Open Sauce One" w:hAnsi="Open Sauce One"/>
                <w:i/>
                <w:iCs/>
                <w:color w:val="633DA5"/>
                <w:highlight w:val="yellow"/>
              </w:rPr>
              <w:t>[X.XXXX]</w:t>
            </w:r>
            <w:r w:rsidRPr="00CB026B">
              <w:rPr>
                <w:rFonts w:ascii="Open Sauce One" w:hAnsi="Open Sauce One"/>
                <w:sz w:val="20"/>
                <w:szCs w:val="20"/>
              </w:rPr>
              <w:t xml:space="preserve"> per share (the “Original Purchase Price”), based on a fully-diluted post-money valuation of $</w:t>
            </w:r>
            <w:r w:rsidRPr="00CB026B">
              <w:rPr>
                <w:rFonts w:ascii="Open Sauce One" w:hAnsi="Open Sauce One"/>
                <w:i/>
                <w:iCs/>
                <w:color w:val="633DA5"/>
                <w:highlight w:val="yellow"/>
              </w:rPr>
              <w:t>[XX,XXX,XXX]</w:t>
            </w:r>
            <w:r w:rsidRPr="00CB026B">
              <w:rPr>
                <w:rFonts w:ascii="Open Sauce One" w:hAnsi="Open Sauce One"/>
                <w:sz w:val="20"/>
                <w:szCs w:val="20"/>
              </w:rPr>
              <w:t>.</w:t>
            </w:r>
          </w:p>
        </w:tc>
      </w:tr>
      <w:tr w:rsidR="00B42883" w:rsidRPr="00CB026B" w14:paraId="58F768EE"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315E822C" w14:textId="77777777" w:rsidR="00B42883" w:rsidRPr="00CB026B" w:rsidRDefault="00000000">
            <w:pPr>
              <w:rPr>
                <w:rFonts w:ascii="Open Sauce One" w:hAnsi="Open Sauce One"/>
              </w:rPr>
            </w:pPr>
            <w:r w:rsidRPr="00CB026B">
              <w:rPr>
                <w:rFonts w:ascii="Open Sauce One" w:hAnsi="Open Sauce One"/>
                <w:b/>
                <w:bCs/>
                <w:color w:val="292876"/>
                <w:sz w:val="20"/>
                <w:szCs w:val="20"/>
              </w:rPr>
              <w:t>Option Pool</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11B49CFE"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An increase of </w:t>
            </w:r>
            <w:r w:rsidRPr="00CB026B">
              <w:rPr>
                <w:rFonts w:ascii="Open Sauce One" w:hAnsi="Open Sauce One"/>
                <w:i/>
                <w:iCs/>
                <w:color w:val="633DA5"/>
                <w:highlight w:val="yellow"/>
              </w:rPr>
              <w:t>[X%]</w:t>
            </w:r>
            <w:r w:rsidRPr="00CB026B">
              <w:rPr>
                <w:rFonts w:ascii="Open Sauce One" w:hAnsi="Open Sauce One"/>
                <w:sz w:val="20"/>
                <w:szCs w:val="20"/>
              </w:rPr>
              <w:t xml:space="preserve"> of the fully-diluted post-financing capitalization, reserved for future issuance to employees, directors, and consultants, established prior to the financing (i.e., borne by existing shareholders).</w:t>
            </w:r>
          </w:p>
        </w:tc>
      </w:tr>
      <w:tr w:rsidR="00B42883" w:rsidRPr="00CB026B" w14:paraId="516FE7E6"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26815631" w14:textId="77777777" w:rsidR="00B42883" w:rsidRPr="00CB026B" w:rsidRDefault="00000000">
            <w:pPr>
              <w:rPr>
                <w:rFonts w:ascii="Open Sauce One" w:hAnsi="Open Sauce One"/>
              </w:rPr>
            </w:pPr>
            <w:r w:rsidRPr="00CB026B">
              <w:rPr>
                <w:rFonts w:ascii="Open Sauce One" w:hAnsi="Open Sauce One"/>
                <w:b/>
                <w:bCs/>
                <w:color w:val="292876"/>
                <w:sz w:val="20"/>
                <w:szCs w:val="20"/>
              </w:rPr>
              <w:t>Closing Date</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4AD46693"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Expected closing on or before </w:t>
            </w:r>
            <w:r w:rsidRPr="00CB026B">
              <w:rPr>
                <w:rFonts w:ascii="Open Sauce One" w:hAnsi="Open Sauce One"/>
                <w:i/>
                <w:iCs/>
                <w:color w:val="633DA5"/>
                <w:highlight w:val="yellow"/>
              </w:rPr>
              <w:t>[[date]]</w:t>
            </w:r>
            <w:r w:rsidRPr="00CB026B">
              <w:rPr>
                <w:rFonts w:ascii="Open Sauce One" w:hAnsi="Open Sauce One"/>
                <w:sz w:val="20"/>
                <w:szCs w:val="20"/>
              </w:rPr>
              <w:t>, subject to satisfaction of the conditions in Section 7.</w:t>
            </w:r>
          </w:p>
        </w:tc>
      </w:tr>
    </w:tbl>
    <w:p w14:paraId="4D203BDE" w14:textId="016B264E" w:rsidR="00B42883" w:rsidRPr="00CB026B" w:rsidRDefault="00000000">
      <w:pPr>
        <w:spacing w:before="40" w:after="160"/>
        <w:ind w:left="200"/>
        <w:rPr>
          <w:rFonts w:ascii="Open Sauce One" w:hAnsi="Open Sauce One"/>
        </w:rPr>
      </w:pPr>
      <w:r w:rsidRPr="00CB026B">
        <w:rPr>
          <w:rFonts w:ascii="Open Sauce One" w:hAnsi="Open Sauce One"/>
          <w:b/>
          <w:bCs/>
          <w:i/>
          <w:iCs/>
          <w:color w:val="633DA5"/>
          <w:sz w:val="18"/>
          <w:szCs w:val="18"/>
        </w:rPr>
        <w:t xml:space="preserve">DRAFTING NOTE — </w:t>
      </w:r>
      <w:r w:rsidRPr="00CB026B">
        <w:rPr>
          <w:rFonts w:ascii="Open Sauce One" w:hAnsi="Open Sauce One"/>
          <w:i/>
          <w:iCs/>
          <w:color w:val="5A5A5A"/>
          <w:sz w:val="18"/>
          <w:szCs w:val="18"/>
        </w:rPr>
        <w:t>Whether the option pool is created pre- or post-money materially changes founder dilution. A pre-money pool shifts the entire cost of the pool onto existing shareholders and effectively lowers the real price per share model both scenarios before agreeing to a headline valuation.</w:t>
      </w:r>
    </w:p>
    <w:p w14:paraId="68A5A144" w14:textId="77777777"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t>2. TRANCHED / MILESTONE-BASED FUNDING (IF APPLICABLE)</w:t>
      </w:r>
    </w:p>
    <w:p w14:paraId="3528A3F1" w14:textId="77777777" w:rsidR="00B42883" w:rsidRPr="00CB026B" w:rsidRDefault="00000000">
      <w:pPr>
        <w:spacing w:after="100" w:line="276" w:lineRule="auto"/>
        <w:rPr>
          <w:rFonts w:ascii="Open Sauce One" w:hAnsi="Open Sauce One"/>
        </w:rPr>
      </w:pPr>
      <w:r w:rsidRPr="00CB026B">
        <w:rPr>
          <w:rFonts w:ascii="Open Sauce One" w:hAnsi="Open Sauce One"/>
        </w:rPr>
        <w:t>If the financing is structured in tranches rather than a single closing, the following mechanics apply, consistent with current NVCA model document conventions for milestone-based rounds: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B42883" w:rsidRPr="00CB026B" w14:paraId="2768362A"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73262027" w14:textId="77777777" w:rsidR="00B42883" w:rsidRPr="00CB026B" w:rsidRDefault="00000000">
            <w:pPr>
              <w:rPr>
                <w:rFonts w:ascii="Open Sauce One" w:hAnsi="Open Sauce One"/>
              </w:rPr>
            </w:pPr>
            <w:r w:rsidRPr="00CB026B">
              <w:rPr>
                <w:rFonts w:ascii="Open Sauce One" w:hAnsi="Open Sauce One"/>
                <w:b/>
                <w:bCs/>
                <w:color w:val="292876"/>
                <w:sz w:val="20"/>
                <w:szCs w:val="20"/>
              </w:rPr>
              <w:t>Initial Closing</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18AC5C93" w14:textId="77777777" w:rsidR="00B42883" w:rsidRPr="00CB026B" w:rsidRDefault="00000000">
            <w:pPr>
              <w:spacing w:after="60"/>
              <w:rPr>
                <w:rFonts w:ascii="Open Sauce One" w:hAnsi="Open Sauce One"/>
              </w:rPr>
            </w:pPr>
            <w:r w:rsidRPr="00CB026B">
              <w:rPr>
                <w:rFonts w:ascii="Open Sauce One" w:hAnsi="Open Sauce One"/>
                <w:sz w:val="20"/>
                <w:szCs w:val="20"/>
              </w:rPr>
              <w:t>$</w:t>
            </w:r>
            <w:r w:rsidRPr="00CB026B">
              <w:rPr>
                <w:rFonts w:ascii="Open Sauce One" w:hAnsi="Open Sauce One"/>
                <w:i/>
                <w:iCs/>
                <w:color w:val="633DA5"/>
                <w:highlight w:val="yellow"/>
              </w:rPr>
              <w:t>[X,XXX,XXX]</w:t>
            </w:r>
            <w:r w:rsidRPr="00CB026B">
              <w:rPr>
                <w:rFonts w:ascii="Open Sauce One" w:hAnsi="Open Sauce One"/>
                <w:sz w:val="20"/>
                <w:szCs w:val="20"/>
              </w:rPr>
              <w:t xml:space="preserve"> funded at signing / initial closing.</w:t>
            </w:r>
          </w:p>
        </w:tc>
      </w:tr>
      <w:tr w:rsidR="00B42883" w:rsidRPr="00CB026B" w14:paraId="31D8AF5C"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63F2BD07" w14:textId="77777777" w:rsidR="00B42883" w:rsidRPr="00CB026B" w:rsidRDefault="00000000">
            <w:pPr>
              <w:rPr>
                <w:rFonts w:ascii="Open Sauce One" w:hAnsi="Open Sauce One"/>
              </w:rPr>
            </w:pPr>
            <w:r w:rsidRPr="00CB026B">
              <w:rPr>
                <w:rFonts w:ascii="Open Sauce One" w:hAnsi="Open Sauce One"/>
                <w:b/>
                <w:bCs/>
                <w:color w:val="292876"/>
                <w:sz w:val="20"/>
                <w:szCs w:val="20"/>
              </w:rPr>
              <w:lastRenderedPageBreak/>
              <w:t>Subsequent Tranche(s)</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724A923A" w14:textId="77777777" w:rsidR="00B42883" w:rsidRPr="00CB026B" w:rsidRDefault="00000000">
            <w:pPr>
              <w:spacing w:after="60"/>
              <w:rPr>
                <w:rFonts w:ascii="Open Sauce One" w:hAnsi="Open Sauce One"/>
              </w:rPr>
            </w:pPr>
            <w:r w:rsidRPr="00CB026B">
              <w:rPr>
                <w:rFonts w:ascii="Open Sauce One" w:hAnsi="Open Sauce One"/>
                <w:sz w:val="20"/>
                <w:szCs w:val="20"/>
              </w:rPr>
              <w:t>$</w:t>
            </w:r>
            <w:r w:rsidRPr="00CB026B">
              <w:rPr>
                <w:rFonts w:ascii="Open Sauce One" w:hAnsi="Open Sauce One"/>
                <w:i/>
                <w:iCs/>
                <w:color w:val="633DA5"/>
                <w:highlight w:val="yellow"/>
              </w:rPr>
              <w:t>[X,XXX,XXX]</w:t>
            </w:r>
            <w:r w:rsidRPr="00CB026B">
              <w:rPr>
                <w:rFonts w:ascii="Open Sauce One" w:hAnsi="Open Sauce One"/>
                <w:sz w:val="20"/>
                <w:szCs w:val="20"/>
              </w:rPr>
              <w:t xml:space="preserve"> funded upon achievement of: </w:t>
            </w:r>
            <w:r w:rsidRPr="00CB026B">
              <w:rPr>
                <w:rFonts w:ascii="Open Sauce One" w:hAnsi="Open Sauce One"/>
                <w:i/>
                <w:iCs/>
                <w:color w:val="633DA5"/>
                <w:highlight w:val="yellow"/>
              </w:rPr>
              <w:t>[milestone description, e.g., product/revenue/regulatory milestone]</w:t>
            </w:r>
          </w:p>
        </w:tc>
      </w:tr>
      <w:tr w:rsidR="00B42883" w:rsidRPr="00CB026B" w14:paraId="3803C3BA"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60CC32AA" w14:textId="77777777" w:rsidR="00B42883" w:rsidRPr="00CB026B" w:rsidRDefault="00000000">
            <w:pPr>
              <w:rPr>
                <w:rFonts w:ascii="Open Sauce One" w:hAnsi="Open Sauce One"/>
              </w:rPr>
            </w:pPr>
            <w:r w:rsidRPr="00CB026B">
              <w:rPr>
                <w:rFonts w:ascii="Open Sauce One" w:hAnsi="Open Sauce One"/>
                <w:b/>
                <w:bCs/>
                <w:color w:val="292876"/>
                <w:sz w:val="20"/>
                <w:szCs w:val="20"/>
              </w:rPr>
              <w:t>Milestone Determination</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14C08039"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Milestone achievement to be certified by </w:t>
            </w:r>
            <w:r w:rsidRPr="00CB026B">
              <w:rPr>
                <w:rFonts w:ascii="Open Sauce One" w:hAnsi="Open Sauce One"/>
                <w:i/>
                <w:iCs/>
                <w:color w:val="633DA5"/>
                <w:highlight w:val="yellow"/>
              </w:rPr>
              <w:t>[the Board / a specified officer]</w:t>
            </w:r>
            <w:r w:rsidRPr="00CB026B">
              <w:rPr>
                <w:rFonts w:ascii="Open Sauce One" w:hAnsi="Open Sauce One"/>
                <w:sz w:val="20"/>
                <w:szCs w:val="20"/>
              </w:rPr>
              <w:t>; disputes resolved per Section 7 (Other Matters).</w:t>
            </w:r>
          </w:p>
        </w:tc>
      </w:tr>
      <w:tr w:rsidR="00B42883" w:rsidRPr="00CB026B" w14:paraId="43A0D986"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0378992E" w14:textId="77777777" w:rsidR="00B42883" w:rsidRPr="00CB026B" w:rsidRDefault="00000000">
            <w:pPr>
              <w:rPr>
                <w:rFonts w:ascii="Open Sauce One" w:hAnsi="Open Sauce One"/>
              </w:rPr>
            </w:pPr>
            <w:r w:rsidRPr="00CB026B">
              <w:rPr>
                <w:rFonts w:ascii="Open Sauce One" w:hAnsi="Open Sauce One"/>
                <w:b/>
                <w:bCs/>
                <w:color w:val="292876"/>
                <w:sz w:val="20"/>
                <w:szCs w:val="20"/>
              </w:rPr>
              <w:t>Investor Obligation</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44992EAF"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Whether the obligation to fund later tranches is binding, conditional, or at each investor's discretion: </w:t>
            </w:r>
            <w:r w:rsidRPr="00CB026B">
              <w:rPr>
                <w:rFonts w:ascii="Open Sauce One" w:hAnsi="Open Sauce One"/>
                <w:i/>
                <w:iCs/>
                <w:color w:val="633DA5"/>
                <w:highlight w:val="yellow"/>
              </w:rPr>
              <w:t>[specify]</w:t>
            </w:r>
          </w:p>
        </w:tc>
      </w:tr>
    </w:tbl>
    <w:p w14:paraId="0CC5BD61" w14:textId="4030D09E" w:rsidR="00B42883" w:rsidRPr="00CB026B" w:rsidRDefault="00000000">
      <w:pPr>
        <w:spacing w:before="40" w:after="160"/>
        <w:ind w:left="200"/>
        <w:rPr>
          <w:rFonts w:ascii="Open Sauce One" w:hAnsi="Open Sauce One"/>
        </w:rPr>
      </w:pPr>
      <w:r w:rsidRPr="00CB026B">
        <w:rPr>
          <w:rFonts w:ascii="Open Sauce One" w:hAnsi="Open Sauce One"/>
          <w:b/>
          <w:bCs/>
          <w:i/>
          <w:iCs/>
          <w:color w:val="633DA5"/>
          <w:sz w:val="18"/>
          <w:szCs w:val="18"/>
        </w:rPr>
        <w:t xml:space="preserve">DRAFTING NOTE — </w:t>
      </w:r>
      <w:r w:rsidRPr="00CB026B">
        <w:rPr>
          <w:rFonts w:ascii="Open Sauce One" w:hAnsi="Open Sauce One"/>
          <w:i/>
          <w:iCs/>
          <w:color w:val="5A5A5A"/>
          <w:sz w:val="18"/>
          <w:szCs w:val="18"/>
        </w:rPr>
        <w:t>Tranched structures shifted from a founder workaround to a formally documented mechanic in recent NVCA model updates. Pin down early who certifies milestone completion and what happens if a tranche is missed  unclear tranche mechanics are now one of the more heavily negotiated points in 2025–26 deals.</w:t>
      </w:r>
    </w:p>
    <w:p w14:paraId="18FEE198" w14:textId="77777777"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t>3. CHARTER TERMS (PREFERRED STOCK)</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B42883" w:rsidRPr="00CB026B" w14:paraId="2B0E7506"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05215645" w14:textId="77777777" w:rsidR="00B42883" w:rsidRPr="00CB026B" w:rsidRDefault="00000000">
            <w:pPr>
              <w:rPr>
                <w:rFonts w:ascii="Open Sauce One" w:hAnsi="Open Sauce One"/>
              </w:rPr>
            </w:pPr>
            <w:r w:rsidRPr="00CB026B">
              <w:rPr>
                <w:rFonts w:ascii="Open Sauce One" w:hAnsi="Open Sauce One"/>
                <w:b/>
                <w:bCs/>
                <w:color w:val="292876"/>
                <w:sz w:val="20"/>
                <w:szCs w:val="20"/>
              </w:rPr>
              <w:t>Dividends</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6AF74492" w14:textId="7C06D12F" w:rsidR="00B42883" w:rsidRPr="00CB026B" w:rsidRDefault="00000000">
            <w:pPr>
              <w:spacing w:after="60"/>
              <w:rPr>
                <w:rFonts w:ascii="Open Sauce One" w:hAnsi="Open Sauce One"/>
              </w:rPr>
            </w:pPr>
            <w:r w:rsidRPr="00CB026B">
              <w:rPr>
                <w:rFonts w:ascii="Open Sauce One" w:hAnsi="Open Sauce One"/>
                <w:sz w:val="20"/>
                <w:szCs w:val="20"/>
              </w:rPr>
              <w:t xml:space="preserve">Non-cumulative dividends at </w:t>
            </w:r>
            <w:r w:rsidRPr="00CB026B">
              <w:rPr>
                <w:rFonts w:ascii="Open Sauce One" w:hAnsi="Open Sauce One"/>
                <w:i/>
                <w:iCs/>
                <w:color w:val="633DA5"/>
                <w:highlight w:val="yellow"/>
              </w:rPr>
              <w:t>[X%]</w:t>
            </w:r>
            <w:r w:rsidRPr="00CB026B">
              <w:rPr>
                <w:rFonts w:ascii="Open Sauce One" w:hAnsi="Open Sauce One"/>
                <w:sz w:val="20"/>
                <w:szCs w:val="20"/>
              </w:rPr>
              <w:t xml:space="preserve"> of the Original Purchase Price per annum, when and if declared by the Board, in preference to Common Stock. </w:t>
            </w:r>
            <w:r w:rsidRPr="00CB026B">
              <w:rPr>
                <w:rFonts w:ascii="Open Sauce One" w:hAnsi="Open Sauce One"/>
                <w:i/>
                <w:iCs/>
                <w:color w:val="5A5A5A"/>
                <w:sz w:val="18"/>
                <w:szCs w:val="18"/>
              </w:rPr>
              <w:t>[Alternative: cumulative dividends uncommon in current market practice; confirm rationale if requested by investor.]</w:t>
            </w:r>
          </w:p>
        </w:tc>
      </w:tr>
      <w:tr w:rsidR="00B42883" w:rsidRPr="00CB026B" w14:paraId="1D2AA7DA"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64AC34E1" w14:textId="77777777" w:rsidR="00B42883" w:rsidRPr="00CB026B" w:rsidRDefault="00000000">
            <w:pPr>
              <w:rPr>
                <w:rFonts w:ascii="Open Sauce One" w:hAnsi="Open Sauce One"/>
              </w:rPr>
            </w:pPr>
            <w:r w:rsidRPr="00CB026B">
              <w:rPr>
                <w:rFonts w:ascii="Open Sauce One" w:hAnsi="Open Sauce One"/>
                <w:b/>
                <w:bCs/>
                <w:color w:val="292876"/>
                <w:sz w:val="20"/>
                <w:szCs w:val="20"/>
              </w:rPr>
              <w:t>Liquidation Preference</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3D758371"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Upon a liquidation, dissolution, deemed liquidation event (including most mergers, acquisitions, and asset sales), or winding up of the Company, Preferred Stock holders receive, in preference to Common Stock, the greater of (a) </w:t>
            </w:r>
            <w:r w:rsidRPr="00CB026B">
              <w:rPr>
                <w:rFonts w:ascii="Open Sauce One" w:hAnsi="Open Sauce One"/>
                <w:i/>
                <w:iCs/>
                <w:color w:val="633DA5"/>
                <w:highlight w:val="yellow"/>
              </w:rPr>
              <w:t>[1x]</w:t>
            </w:r>
            <w:r w:rsidRPr="00CB026B">
              <w:rPr>
                <w:rFonts w:ascii="Open Sauce One" w:hAnsi="Open Sauce One"/>
                <w:sz w:val="20"/>
                <w:szCs w:val="20"/>
              </w:rPr>
              <w:t xml:space="preserve"> times the Original Purchase Price plus declared but unpaid dividends, or (b) the amount payable had the Preferred converted to Common (</w:t>
            </w:r>
            <w:r w:rsidRPr="00CB026B">
              <w:rPr>
                <w:rFonts w:ascii="Open Sauce One" w:hAnsi="Open Sauce One"/>
                <w:i/>
                <w:iCs/>
                <w:color w:val="633DA5"/>
                <w:highlight w:val="yellow"/>
              </w:rPr>
              <w:t>[non-participating]</w:t>
            </w:r>
            <w:r w:rsidRPr="00CB026B">
              <w:rPr>
                <w:rFonts w:ascii="Open Sauce One" w:hAnsi="Open Sauce One"/>
                <w:sz w:val="20"/>
                <w:szCs w:val="20"/>
              </w:rPr>
              <w:t xml:space="preserve"> preference).</w:t>
            </w:r>
          </w:p>
          <w:p w14:paraId="60404883" w14:textId="135536BF" w:rsidR="00B42883" w:rsidRPr="00CB026B" w:rsidRDefault="00000000">
            <w:pPr>
              <w:spacing w:after="60"/>
              <w:rPr>
                <w:rFonts w:ascii="Open Sauce One" w:hAnsi="Open Sauce One"/>
              </w:rPr>
            </w:pPr>
            <w:r w:rsidRPr="00CB026B">
              <w:rPr>
                <w:rFonts w:ascii="Open Sauce One" w:hAnsi="Open Sauce One"/>
                <w:i/>
                <w:iCs/>
                <w:color w:val="5A5A5A"/>
                <w:sz w:val="18"/>
                <w:szCs w:val="18"/>
              </w:rPr>
              <w:t>[Confirm whether the definition of “deemed liquidation event” is broad enough to sweep in a successful acquisition, not only a failure scenario  this is a frequent source of post-signing disputes.]</w:t>
            </w:r>
          </w:p>
        </w:tc>
      </w:tr>
      <w:tr w:rsidR="00B42883" w:rsidRPr="00CB026B" w14:paraId="55F0D8B6"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08761D02" w14:textId="77777777" w:rsidR="00B42883" w:rsidRPr="00CB026B" w:rsidRDefault="00000000">
            <w:pPr>
              <w:rPr>
                <w:rFonts w:ascii="Open Sauce One" w:hAnsi="Open Sauce One"/>
              </w:rPr>
            </w:pPr>
            <w:r w:rsidRPr="00CB026B">
              <w:rPr>
                <w:rFonts w:ascii="Open Sauce One" w:hAnsi="Open Sauce One"/>
                <w:b/>
                <w:bCs/>
                <w:color w:val="292876"/>
                <w:sz w:val="20"/>
                <w:szCs w:val="20"/>
              </w:rPr>
              <w:t>Conversion</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36437BCB" w14:textId="77777777" w:rsidR="00B42883" w:rsidRPr="00CB026B" w:rsidRDefault="00000000">
            <w:pPr>
              <w:spacing w:after="60"/>
              <w:rPr>
                <w:rFonts w:ascii="Open Sauce One" w:hAnsi="Open Sauce One"/>
              </w:rPr>
            </w:pPr>
            <w:r w:rsidRPr="00CB026B">
              <w:rPr>
                <w:rFonts w:ascii="Open Sauce One" w:hAnsi="Open Sauce One"/>
                <w:sz w:val="20"/>
                <w:szCs w:val="20"/>
              </w:rPr>
              <w:t>Each share of Preferred Stock is convertible into Common Stock at any time at the holder's option, at an initial 1:1 ratio subject to the anti-dilution adjustments below, and automatically converts upon (a) an underwritten public offering meeting agreed qualified-IPO thresholds, or (b) written consent of a majority (or specified supermajority) of the Preferred Stock.</w:t>
            </w:r>
          </w:p>
        </w:tc>
      </w:tr>
      <w:tr w:rsidR="00B42883" w:rsidRPr="00CB026B" w14:paraId="17B4A71A"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13B6A047" w14:textId="77777777" w:rsidR="00B42883" w:rsidRPr="00CB026B" w:rsidRDefault="00000000">
            <w:pPr>
              <w:rPr>
                <w:rFonts w:ascii="Open Sauce One" w:hAnsi="Open Sauce One"/>
              </w:rPr>
            </w:pPr>
            <w:r w:rsidRPr="00CB026B">
              <w:rPr>
                <w:rFonts w:ascii="Open Sauce One" w:hAnsi="Open Sauce One"/>
                <w:b/>
                <w:bCs/>
                <w:color w:val="292876"/>
                <w:sz w:val="20"/>
                <w:szCs w:val="20"/>
              </w:rPr>
              <w:t>Anti-Dilution Protection</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602F7552" w14:textId="22E05623" w:rsidR="00B42883" w:rsidRPr="00CB026B" w:rsidRDefault="00000000">
            <w:pPr>
              <w:spacing w:after="60"/>
              <w:rPr>
                <w:rFonts w:ascii="Open Sauce One" w:hAnsi="Open Sauce One"/>
              </w:rPr>
            </w:pPr>
            <w:r w:rsidRPr="00CB026B">
              <w:rPr>
                <w:rFonts w:ascii="Open Sauce One" w:hAnsi="Open Sauce One"/>
                <w:sz w:val="20"/>
                <w:szCs w:val="20"/>
              </w:rPr>
              <w:t xml:space="preserve">Broad-based weighted average anti-dilution protection in the event of a down round, with customary exceptions (option pool issuances, M&amp;A consideration, warrants/notes converting per their existing terms). </w:t>
            </w:r>
            <w:r w:rsidRPr="00CB026B">
              <w:rPr>
                <w:rFonts w:ascii="Open Sauce One" w:hAnsi="Open Sauce One"/>
                <w:i/>
                <w:iCs/>
                <w:color w:val="5A5A5A"/>
                <w:sz w:val="18"/>
                <w:szCs w:val="18"/>
              </w:rPr>
              <w:t>[Full-ratchet anti-dilution is rare outside distressed or bridge financings flag if proposed.]</w:t>
            </w:r>
          </w:p>
        </w:tc>
      </w:tr>
      <w:tr w:rsidR="00B42883" w:rsidRPr="00CB026B" w14:paraId="16DB9170"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087B61E5" w14:textId="77777777" w:rsidR="00B42883" w:rsidRPr="00CB026B" w:rsidRDefault="00000000">
            <w:pPr>
              <w:rPr>
                <w:rFonts w:ascii="Open Sauce One" w:hAnsi="Open Sauce One"/>
              </w:rPr>
            </w:pPr>
            <w:r w:rsidRPr="00CB026B">
              <w:rPr>
                <w:rFonts w:ascii="Open Sauce One" w:hAnsi="Open Sauce One"/>
                <w:b/>
                <w:bCs/>
                <w:color w:val="292876"/>
                <w:sz w:val="20"/>
                <w:szCs w:val="20"/>
              </w:rPr>
              <w:t>Redemption Rights</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006752AE"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[Optional] At the election of holders of at least </w:t>
            </w:r>
            <w:r w:rsidRPr="00CB026B">
              <w:rPr>
                <w:rFonts w:ascii="Open Sauce One" w:hAnsi="Open Sauce One"/>
                <w:i/>
                <w:iCs/>
                <w:color w:val="633DA5"/>
                <w:highlight w:val="yellow"/>
              </w:rPr>
              <w:t>[XX%]</w:t>
            </w:r>
            <w:r w:rsidRPr="00CB026B">
              <w:rPr>
                <w:rFonts w:ascii="Open Sauce One" w:hAnsi="Open Sauce One"/>
                <w:sz w:val="20"/>
                <w:szCs w:val="20"/>
              </w:rPr>
              <w:t xml:space="preserve"> of the outstanding Preferred Stock, the Company shall redeem the Preferred Stock in </w:t>
            </w:r>
            <w:r w:rsidRPr="00CB026B">
              <w:rPr>
                <w:rFonts w:ascii="Open Sauce One" w:hAnsi="Open Sauce One"/>
                <w:i/>
                <w:iCs/>
                <w:color w:val="633DA5"/>
                <w:highlight w:val="yellow"/>
              </w:rPr>
              <w:t>[three]</w:t>
            </w:r>
            <w:r w:rsidRPr="00CB026B">
              <w:rPr>
                <w:rFonts w:ascii="Open Sauce One" w:hAnsi="Open Sauce One"/>
                <w:sz w:val="20"/>
                <w:szCs w:val="20"/>
              </w:rPr>
              <w:t xml:space="preserve"> annual installments beginning no earlier than the </w:t>
            </w:r>
            <w:r w:rsidRPr="00CB026B">
              <w:rPr>
                <w:rFonts w:ascii="Open Sauce One" w:hAnsi="Open Sauce One"/>
                <w:i/>
                <w:iCs/>
                <w:color w:val="633DA5"/>
                <w:highlight w:val="yellow"/>
              </w:rPr>
              <w:t>[fifth]</w:t>
            </w:r>
            <w:r w:rsidRPr="00CB026B">
              <w:rPr>
                <w:rFonts w:ascii="Open Sauce One" w:hAnsi="Open Sauce One"/>
                <w:sz w:val="20"/>
                <w:szCs w:val="20"/>
              </w:rPr>
              <w:t xml:space="preserve"> anniversary of the Closing, at the Original Purchase Price plus declared but unpaid dividends.</w:t>
            </w:r>
          </w:p>
        </w:tc>
      </w:tr>
    </w:tbl>
    <w:p w14:paraId="00674052" w14:textId="77777777" w:rsidR="00B42883" w:rsidRPr="00CB026B" w:rsidRDefault="00000000">
      <w:pPr>
        <w:spacing w:before="40" w:after="160"/>
        <w:ind w:left="200"/>
        <w:rPr>
          <w:rFonts w:ascii="Open Sauce One" w:hAnsi="Open Sauce One"/>
        </w:rPr>
      </w:pPr>
      <w:r w:rsidRPr="00CB026B">
        <w:rPr>
          <w:rFonts w:ascii="Open Sauce One" w:hAnsi="Open Sauce One"/>
          <w:b/>
          <w:bCs/>
          <w:i/>
          <w:iCs/>
          <w:color w:val="633DA5"/>
          <w:sz w:val="18"/>
          <w:szCs w:val="18"/>
        </w:rPr>
        <w:t xml:space="preserve">DRAFTING NOTE — </w:t>
      </w:r>
      <w:r w:rsidRPr="00CB026B">
        <w:rPr>
          <w:rFonts w:ascii="Open Sauce One" w:hAnsi="Open Sauce One"/>
          <w:i/>
          <w:iCs/>
          <w:color w:val="5A5A5A"/>
          <w:sz w:val="18"/>
          <w:szCs w:val="18"/>
        </w:rPr>
        <w:t>Non-participating preferred with a 1x liquidation preference remains the prevailing market structure for healthy, well-priced rounds. Participating preferred or a multiple above 1x should be treated as a meaningfully investor-favorable ask, not boilerplate.</w:t>
      </w:r>
    </w:p>
    <w:p w14:paraId="141B4857" w14:textId="77777777"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lastRenderedPageBreak/>
        <w:t>4. CORPORATE GOVERNANCE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B42883" w:rsidRPr="00CB026B" w14:paraId="7B110733"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75B2E044" w14:textId="77777777" w:rsidR="00B42883" w:rsidRPr="00CB026B" w:rsidRDefault="00000000">
            <w:pPr>
              <w:rPr>
                <w:rFonts w:ascii="Open Sauce One" w:hAnsi="Open Sauce One"/>
              </w:rPr>
            </w:pPr>
            <w:r w:rsidRPr="00CB026B">
              <w:rPr>
                <w:rFonts w:ascii="Open Sauce One" w:hAnsi="Open Sauce One"/>
                <w:b/>
                <w:bCs/>
                <w:color w:val="292876"/>
                <w:sz w:val="20"/>
                <w:szCs w:val="20"/>
              </w:rPr>
              <w:t>Board of Directors</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6A5286FA"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The Board shall consist of </w:t>
            </w:r>
            <w:r w:rsidRPr="00CB026B">
              <w:rPr>
                <w:rFonts w:ascii="Open Sauce One" w:hAnsi="Open Sauce One"/>
                <w:i/>
                <w:iCs/>
                <w:color w:val="633DA5"/>
                <w:highlight w:val="yellow"/>
              </w:rPr>
              <w:t>[[X]]</w:t>
            </w:r>
            <w:r w:rsidRPr="00CB026B">
              <w:rPr>
                <w:rFonts w:ascii="Open Sauce One" w:hAnsi="Open Sauce One"/>
                <w:sz w:val="20"/>
                <w:szCs w:val="20"/>
              </w:rPr>
              <w:t xml:space="preserve"> members: </w:t>
            </w:r>
            <w:r w:rsidRPr="00CB026B">
              <w:rPr>
                <w:rFonts w:ascii="Open Sauce One" w:hAnsi="Open Sauce One"/>
                <w:i/>
                <w:iCs/>
                <w:color w:val="633DA5"/>
                <w:highlight w:val="yellow"/>
              </w:rPr>
              <w:t>[[X]]</w:t>
            </w:r>
            <w:r w:rsidRPr="00CB026B">
              <w:rPr>
                <w:rFonts w:ascii="Open Sauce One" w:hAnsi="Open Sauce One"/>
                <w:sz w:val="20"/>
                <w:szCs w:val="20"/>
              </w:rPr>
              <w:t xml:space="preserve"> designated by Common Stock holders / founders, </w:t>
            </w:r>
            <w:r w:rsidRPr="00CB026B">
              <w:rPr>
                <w:rFonts w:ascii="Open Sauce One" w:hAnsi="Open Sauce One"/>
                <w:i/>
                <w:iCs/>
                <w:color w:val="633DA5"/>
                <w:highlight w:val="yellow"/>
              </w:rPr>
              <w:t>[[X]]</w:t>
            </w:r>
            <w:r w:rsidRPr="00CB026B">
              <w:rPr>
                <w:rFonts w:ascii="Open Sauce One" w:hAnsi="Open Sauce One"/>
                <w:sz w:val="20"/>
                <w:szCs w:val="20"/>
              </w:rPr>
              <w:t xml:space="preserve"> designated by the Lead Investor, and </w:t>
            </w:r>
            <w:r w:rsidRPr="00CB026B">
              <w:rPr>
                <w:rFonts w:ascii="Open Sauce One" w:hAnsi="Open Sauce One"/>
                <w:i/>
                <w:iCs/>
                <w:color w:val="633DA5"/>
                <w:highlight w:val="yellow"/>
              </w:rPr>
              <w:t>[[X]]</w:t>
            </w:r>
            <w:r w:rsidRPr="00CB026B">
              <w:rPr>
                <w:rFonts w:ascii="Open Sauce One" w:hAnsi="Open Sauce One"/>
                <w:sz w:val="20"/>
                <w:szCs w:val="20"/>
              </w:rPr>
              <w:t xml:space="preserve"> mutually agreed independent director(s).</w:t>
            </w:r>
          </w:p>
        </w:tc>
      </w:tr>
      <w:tr w:rsidR="00B42883" w:rsidRPr="00CB026B" w14:paraId="64EA1DBC"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574E1C52" w14:textId="77777777" w:rsidR="00B42883" w:rsidRPr="00CB026B" w:rsidRDefault="00000000">
            <w:pPr>
              <w:rPr>
                <w:rFonts w:ascii="Open Sauce One" w:hAnsi="Open Sauce One"/>
              </w:rPr>
            </w:pPr>
            <w:r w:rsidRPr="00CB026B">
              <w:rPr>
                <w:rFonts w:ascii="Open Sauce One" w:hAnsi="Open Sauce One"/>
                <w:b/>
                <w:bCs/>
                <w:color w:val="292876"/>
                <w:sz w:val="20"/>
                <w:szCs w:val="20"/>
              </w:rPr>
              <w:t>Protective Provisions</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6AA16C19" w14:textId="77777777" w:rsidR="00B42883" w:rsidRPr="00CB026B" w:rsidRDefault="00000000">
            <w:pPr>
              <w:spacing w:after="60"/>
              <w:rPr>
                <w:rFonts w:ascii="Open Sauce One" w:hAnsi="Open Sauce One"/>
              </w:rPr>
            </w:pPr>
            <w:r w:rsidRPr="00CB026B">
              <w:rPr>
                <w:rFonts w:ascii="Open Sauce One" w:hAnsi="Open Sauce One"/>
                <w:sz w:val="20"/>
                <w:szCs w:val="20"/>
              </w:rPr>
              <w:t>For so long as a specified percentage of Preferred Stock remains outstanding, Company approval requiring the affirmative vote of a majority (or supermajority) of Preferred Stock is required for actions including:</w:t>
            </w:r>
          </w:p>
          <w:p w14:paraId="4DBCF404" w14:textId="77777777" w:rsidR="00B42883" w:rsidRPr="00CB026B" w:rsidRDefault="00000000">
            <w:pPr>
              <w:spacing w:after="60"/>
              <w:rPr>
                <w:rFonts w:ascii="Open Sauce One" w:hAnsi="Open Sauce One"/>
              </w:rPr>
            </w:pPr>
            <w:r w:rsidRPr="00CB026B">
              <w:rPr>
                <w:rFonts w:ascii="Open Sauce One" w:hAnsi="Open Sauce One"/>
                <w:sz w:val="20"/>
                <w:szCs w:val="20"/>
              </w:rPr>
              <w:t>(a) amending the charter or bylaws in a manner adverse to Preferred Stock; (b) authorizing a new class or series of stock with rights senior to or on parity with the Preferred; (c) a liquidation, dissolution, merger, or sale of substantially all assets; (d) incurring indebtedness above a specified threshold; (e) increasing or decreasing the authorized size of the Board; (f) declaring or paying a dividend.</w:t>
            </w:r>
          </w:p>
        </w:tc>
      </w:tr>
      <w:tr w:rsidR="00B42883" w:rsidRPr="00CB026B" w14:paraId="03663982"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04839ECD" w14:textId="77777777" w:rsidR="00B42883" w:rsidRPr="00CB026B" w:rsidRDefault="00000000">
            <w:pPr>
              <w:rPr>
                <w:rFonts w:ascii="Open Sauce One" w:hAnsi="Open Sauce One"/>
              </w:rPr>
            </w:pPr>
            <w:r w:rsidRPr="00CB026B">
              <w:rPr>
                <w:rFonts w:ascii="Open Sauce One" w:hAnsi="Open Sauce One"/>
                <w:b/>
                <w:bCs/>
                <w:color w:val="292876"/>
                <w:sz w:val="20"/>
                <w:szCs w:val="20"/>
              </w:rPr>
              <w:t>Drag-Along Rights</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486FC85B" w14:textId="77777777" w:rsidR="00B42883" w:rsidRPr="00CB026B" w:rsidRDefault="00000000">
            <w:pPr>
              <w:spacing w:after="60"/>
              <w:rPr>
                <w:rFonts w:ascii="Open Sauce One" w:hAnsi="Open Sauce One"/>
              </w:rPr>
            </w:pPr>
            <w:r w:rsidRPr="00CB026B">
              <w:rPr>
                <w:rFonts w:ascii="Open Sauce One" w:hAnsi="Open Sauce One"/>
                <w:sz w:val="20"/>
                <w:szCs w:val="20"/>
              </w:rPr>
              <w:t>Holders of a specified majority of Common and Preferred Stock (voting together, and often requiring Board and majority-of-Preferred approval) may require all other shareholders to support and participate in an approved sale of the Company, subject to customary consideration, allocation, and indemnification caps.</w:t>
            </w:r>
          </w:p>
        </w:tc>
      </w:tr>
      <w:tr w:rsidR="00B42883" w:rsidRPr="00CB026B" w14:paraId="708BCBDA"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03B8D9AA" w14:textId="77777777" w:rsidR="00B42883" w:rsidRPr="00CB026B" w:rsidRDefault="00000000">
            <w:pPr>
              <w:rPr>
                <w:rFonts w:ascii="Open Sauce One" w:hAnsi="Open Sauce One"/>
              </w:rPr>
            </w:pPr>
            <w:r w:rsidRPr="00CB026B">
              <w:rPr>
                <w:rFonts w:ascii="Open Sauce One" w:hAnsi="Open Sauce One"/>
                <w:b/>
                <w:bCs/>
                <w:color w:val="292876"/>
                <w:sz w:val="20"/>
                <w:szCs w:val="20"/>
              </w:rPr>
              <w:t>Information Rights</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65831364" w14:textId="77777777" w:rsidR="00B42883" w:rsidRPr="00CB026B" w:rsidRDefault="00000000">
            <w:pPr>
              <w:spacing w:after="60"/>
              <w:rPr>
                <w:rFonts w:ascii="Open Sauce One" w:hAnsi="Open Sauce One"/>
              </w:rPr>
            </w:pPr>
            <w:r w:rsidRPr="00CB026B">
              <w:rPr>
                <w:rFonts w:ascii="Open Sauce One" w:hAnsi="Open Sauce One"/>
                <w:sz w:val="20"/>
                <w:szCs w:val="20"/>
              </w:rPr>
              <w:t>Major Investors (typically those holding above a specified minimum shareholding) receive annual audited and quarterly/monthly unaudited financial statements, an annual budget, and standard inspection rights, terminating upon a qualified IPO.</w:t>
            </w:r>
          </w:p>
        </w:tc>
      </w:tr>
    </w:tbl>
    <w:p w14:paraId="3E1852F2" w14:textId="17AB5939" w:rsidR="00B42883" w:rsidRPr="00CB026B" w:rsidRDefault="00000000">
      <w:pPr>
        <w:spacing w:before="40" w:after="160"/>
        <w:ind w:left="200"/>
        <w:rPr>
          <w:rFonts w:ascii="Open Sauce One" w:hAnsi="Open Sauce One"/>
        </w:rPr>
      </w:pPr>
      <w:r w:rsidRPr="00CB026B">
        <w:rPr>
          <w:rFonts w:ascii="Open Sauce One" w:hAnsi="Open Sauce One"/>
          <w:b/>
          <w:bCs/>
          <w:i/>
          <w:iCs/>
          <w:color w:val="633DA5"/>
          <w:sz w:val="18"/>
          <w:szCs w:val="18"/>
        </w:rPr>
        <w:t xml:space="preserve">DRAFTING NOTE — </w:t>
      </w:r>
      <w:r w:rsidRPr="00CB026B">
        <w:rPr>
          <w:rFonts w:ascii="Open Sauce One" w:hAnsi="Open Sauce One"/>
          <w:i/>
          <w:iCs/>
          <w:color w:val="5A5A5A"/>
          <w:sz w:val="18"/>
          <w:szCs w:val="18"/>
        </w:rPr>
        <w:t>Watch protective-provision thresholds closely once you have more than one institutional investor class stacking approval rights across multiple series can give a small minority investor an effective veto over routine financings or hires.</w:t>
      </w:r>
    </w:p>
    <w:p w14:paraId="4632E55B" w14:textId="77777777"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t>5. INVESTOR RIGHTS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B42883" w:rsidRPr="00CB026B" w14:paraId="20C383E2"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2995ACED" w14:textId="77777777" w:rsidR="00B42883" w:rsidRPr="00CB026B" w:rsidRDefault="00000000">
            <w:pPr>
              <w:rPr>
                <w:rFonts w:ascii="Open Sauce One" w:hAnsi="Open Sauce One"/>
              </w:rPr>
            </w:pPr>
            <w:r w:rsidRPr="00CB026B">
              <w:rPr>
                <w:rFonts w:ascii="Open Sauce One" w:hAnsi="Open Sauce One"/>
                <w:b/>
                <w:bCs/>
                <w:color w:val="292876"/>
                <w:sz w:val="20"/>
                <w:szCs w:val="20"/>
              </w:rPr>
              <w:t>Registration Rights</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6E17C3E8" w14:textId="77777777" w:rsidR="00B42883" w:rsidRPr="00CB026B" w:rsidRDefault="00000000">
            <w:pPr>
              <w:spacing w:after="60"/>
              <w:rPr>
                <w:rFonts w:ascii="Open Sauce One" w:hAnsi="Open Sauce One"/>
              </w:rPr>
            </w:pPr>
            <w:r w:rsidRPr="00CB026B">
              <w:rPr>
                <w:rFonts w:ascii="Open Sauce One" w:hAnsi="Open Sauce One"/>
                <w:sz w:val="20"/>
                <w:szCs w:val="20"/>
              </w:rPr>
              <w:t>Customary demand, Form S-3, and piggyback registration rights, subject to a specified minimum offering size, an underwriter cutback provision, and a market-standstill period following the Company's IPO (typically 180 days).</w:t>
            </w:r>
          </w:p>
        </w:tc>
      </w:tr>
      <w:tr w:rsidR="00B42883" w:rsidRPr="00CB026B" w14:paraId="33C57527"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07A73E76" w14:textId="77777777" w:rsidR="00B42883" w:rsidRPr="00CB026B" w:rsidRDefault="00000000">
            <w:pPr>
              <w:rPr>
                <w:rFonts w:ascii="Open Sauce One" w:hAnsi="Open Sauce One"/>
              </w:rPr>
            </w:pPr>
            <w:r w:rsidRPr="00CB026B">
              <w:rPr>
                <w:rFonts w:ascii="Open Sauce One" w:hAnsi="Open Sauce One"/>
                <w:b/>
                <w:bCs/>
                <w:color w:val="292876"/>
                <w:sz w:val="20"/>
                <w:szCs w:val="20"/>
              </w:rPr>
              <w:t>Right of First Refusal / Pro Rata</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3613E1AD" w14:textId="77777777" w:rsidR="00B42883" w:rsidRPr="00CB026B" w:rsidRDefault="00000000">
            <w:pPr>
              <w:spacing w:after="60"/>
              <w:rPr>
                <w:rFonts w:ascii="Open Sauce One" w:hAnsi="Open Sauce One"/>
              </w:rPr>
            </w:pPr>
            <w:r w:rsidRPr="00CB026B">
              <w:rPr>
                <w:rFonts w:ascii="Open Sauce One" w:hAnsi="Open Sauce One"/>
                <w:sz w:val="20"/>
                <w:szCs w:val="20"/>
              </w:rPr>
              <w:t>Major Investors have a pro rata right to participate in future equity issuances sufficient to maintain their percentage ownership, subject to customary exceptions (employee pool, M&amp;A consideration, strategic issuances approved by the Board).</w:t>
            </w:r>
          </w:p>
        </w:tc>
      </w:tr>
      <w:tr w:rsidR="00B42883" w:rsidRPr="00CB026B" w14:paraId="722586B3"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392C21B3" w14:textId="77777777" w:rsidR="00B42883" w:rsidRPr="00CB026B" w:rsidRDefault="00000000">
            <w:pPr>
              <w:rPr>
                <w:rFonts w:ascii="Open Sauce One" w:hAnsi="Open Sauce One"/>
              </w:rPr>
            </w:pPr>
            <w:r w:rsidRPr="00CB026B">
              <w:rPr>
                <w:rFonts w:ascii="Open Sauce One" w:hAnsi="Open Sauce One"/>
                <w:b/>
                <w:bCs/>
                <w:color w:val="292876"/>
                <w:sz w:val="20"/>
                <w:szCs w:val="20"/>
              </w:rPr>
              <w:t>Right of First Refusal on Share Transfers</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6D15A345" w14:textId="77777777" w:rsidR="00B42883" w:rsidRPr="00CB026B" w:rsidRDefault="00000000">
            <w:pPr>
              <w:spacing w:after="60"/>
              <w:rPr>
                <w:rFonts w:ascii="Open Sauce One" w:hAnsi="Open Sauce One"/>
              </w:rPr>
            </w:pPr>
            <w:r w:rsidRPr="00CB026B">
              <w:rPr>
                <w:rFonts w:ascii="Open Sauce One" w:hAnsi="Open Sauce One"/>
                <w:sz w:val="20"/>
                <w:szCs w:val="20"/>
              </w:rPr>
              <w:t>The Company, then the Investors, have a right of first refusal on proposed transfers of Common Stock by founders/key holders, subject to standard permitted-transfer exceptions (estate planning, affiliates).</w:t>
            </w:r>
          </w:p>
        </w:tc>
      </w:tr>
      <w:tr w:rsidR="00B42883" w:rsidRPr="00CB026B" w14:paraId="7661FA1E"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24AD6BF4" w14:textId="77777777" w:rsidR="00B42883" w:rsidRPr="00CB026B" w:rsidRDefault="00000000">
            <w:pPr>
              <w:rPr>
                <w:rFonts w:ascii="Open Sauce One" w:hAnsi="Open Sauce One"/>
              </w:rPr>
            </w:pPr>
            <w:r w:rsidRPr="00CB026B">
              <w:rPr>
                <w:rFonts w:ascii="Open Sauce One" w:hAnsi="Open Sauce One"/>
                <w:b/>
                <w:bCs/>
                <w:color w:val="292876"/>
                <w:sz w:val="20"/>
                <w:szCs w:val="20"/>
              </w:rPr>
              <w:t>Founder Vesting</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2C132AE9"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Founder shares held as of the Closing are subject to </w:t>
            </w:r>
            <w:r w:rsidRPr="00CB026B">
              <w:rPr>
                <w:rFonts w:ascii="Open Sauce One" w:hAnsi="Open Sauce One"/>
                <w:i/>
                <w:iCs/>
                <w:color w:val="633DA5"/>
                <w:highlight w:val="yellow"/>
              </w:rPr>
              <w:t>[XX%]</w:t>
            </w:r>
            <w:r w:rsidRPr="00CB026B">
              <w:rPr>
                <w:rFonts w:ascii="Open Sauce One" w:hAnsi="Open Sauce One"/>
                <w:sz w:val="20"/>
                <w:szCs w:val="20"/>
              </w:rPr>
              <w:t xml:space="preserve"> already-vested credit with the remainder vesting monthly over </w:t>
            </w:r>
            <w:r w:rsidRPr="00CB026B">
              <w:rPr>
                <w:rFonts w:ascii="Open Sauce One" w:hAnsi="Open Sauce One"/>
                <w:i/>
                <w:iCs/>
                <w:color w:val="633DA5"/>
                <w:highlight w:val="yellow"/>
              </w:rPr>
              <w:t>[XX]</w:t>
            </w:r>
            <w:r w:rsidRPr="00CB026B">
              <w:rPr>
                <w:rFonts w:ascii="Open Sauce One" w:hAnsi="Open Sauce One"/>
                <w:sz w:val="20"/>
                <w:szCs w:val="20"/>
              </w:rPr>
              <w:t xml:space="preserve"> months, with </w:t>
            </w:r>
            <w:r w:rsidRPr="00CB026B">
              <w:rPr>
                <w:rFonts w:ascii="Open Sauce One" w:hAnsi="Open Sauce One"/>
                <w:i/>
                <w:iCs/>
                <w:color w:val="633DA5"/>
                <w:highlight w:val="yellow"/>
              </w:rPr>
              <w:t>[single/double-trigger]</w:t>
            </w:r>
            <w:r w:rsidRPr="00CB026B">
              <w:rPr>
                <w:rFonts w:ascii="Open Sauce One" w:hAnsi="Open Sauce One"/>
                <w:sz w:val="20"/>
                <w:szCs w:val="20"/>
              </w:rPr>
              <w:t xml:space="preserve"> acceleration upon a change of control.</w:t>
            </w:r>
          </w:p>
        </w:tc>
      </w:tr>
    </w:tbl>
    <w:p w14:paraId="27C54A0F" w14:textId="2F628E90" w:rsidR="00B42883" w:rsidRPr="00CB026B" w:rsidRDefault="00000000">
      <w:pPr>
        <w:spacing w:before="40" w:after="160"/>
        <w:ind w:left="200"/>
        <w:rPr>
          <w:rFonts w:ascii="Open Sauce One" w:hAnsi="Open Sauce One"/>
        </w:rPr>
      </w:pPr>
      <w:r w:rsidRPr="00CB026B">
        <w:rPr>
          <w:rFonts w:ascii="Open Sauce One" w:hAnsi="Open Sauce One"/>
          <w:b/>
          <w:bCs/>
          <w:i/>
          <w:iCs/>
          <w:color w:val="633DA5"/>
          <w:sz w:val="18"/>
          <w:szCs w:val="18"/>
        </w:rPr>
        <w:lastRenderedPageBreak/>
        <w:t xml:space="preserve">DRAFTING NOTE — </w:t>
      </w:r>
      <w:r w:rsidRPr="00CB026B">
        <w:rPr>
          <w:rFonts w:ascii="Open Sauce One" w:hAnsi="Open Sauce One"/>
          <w:i/>
          <w:iCs/>
          <w:color w:val="5A5A5A"/>
          <w:sz w:val="18"/>
          <w:szCs w:val="18"/>
        </w:rPr>
        <w:t>Confirm whether previously-issued founder shares get vesting credit for time already served investors reinstating a full four-year clock on existing founders is one of the more founder-unfriendly asks that still occasionally surfaces.</w:t>
      </w:r>
    </w:p>
    <w:p w14:paraId="56B6F059" w14:textId="77777777"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t>6. REGULATORY &amp; COMPLIANCE CONSIDERATIONS (U.S. MARKET, 2026)</w:t>
      </w:r>
    </w:p>
    <w:p w14:paraId="432F6A70" w14:textId="09BAEA19" w:rsidR="00B42883" w:rsidRPr="00CB026B" w:rsidRDefault="00000000">
      <w:pPr>
        <w:spacing w:after="100" w:line="276" w:lineRule="auto"/>
        <w:rPr>
          <w:rFonts w:ascii="Open Sauce One" w:hAnsi="Open Sauce One"/>
        </w:rPr>
      </w:pPr>
      <w:r w:rsidRPr="00CB026B">
        <w:rPr>
          <w:rFonts w:ascii="Open Sauce One" w:hAnsi="Open Sauce One"/>
        </w:rPr>
        <w:t>These items reflect regulatory developments that founders and investors negotiating U.S. venture rounds in 2026 should confirm apply and address in the definitive documents even though they are newer additions relative to older term sheet templates in circulation.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0"/>
      </w:tblGrid>
      <w:tr w:rsidR="00B42883" w:rsidRPr="00CB026B" w14:paraId="4157683D" w14:textId="77777777">
        <w:tblPrEx>
          <w:tblCellMar>
            <w:top w:w="0" w:type="dxa"/>
            <w:bottom w:w="0" w:type="dxa"/>
          </w:tblCellMar>
        </w:tblPrEx>
        <w:tc>
          <w:tcPr>
            <w:tcW w:w="9500" w:type="dxa"/>
            <w:tcBorders>
              <w:top w:val="single" w:sz="4" w:space="0" w:color="FFCD5D"/>
              <w:left w:val="single" w:sz="4" w:space="0" w:color="FFCD5D"/>
              <w:bottom w:val="single" w:sz="4" w:space="0" w:color="FFCD5D"/>
              <w:right w:val="single" w:sz="4" w:space="0" w:color="FFCD5D"/>
            </w:tcBorders>
            <w:shd w:val="clear" w:color="auto" w:fill="FBF3DC"/>
            <w:tcMar>
              <w:top w:w="180" w:type="dxa"/>
              <w:left w:w="220" w:type="dxa"/>
              <w:bottom w:w="180" w:type="dxa"/>
              <w:right w:w="220" w:type="dxa"/>
            </w:tcMar>
          </w:tcPr>
          <w:p w14:paraId="0D1317F1" w14:textId="77777777" w:rsidR="00B42883" w:rsidRPr="00CB026B" w:rsidRDefault="00000000">
            <w:pPr>
              <w:spacing w:after="90"/>
              <w:rPr>
                <w:rFonts w:ascii="Open Sauce One" w:hAnsi="Open Sauce One"/>
              </w:rPr>
            </w:pPr>
            <w:r w:rsidRPr="00CB026B">
              <w:rPr>
                <w:rFonts w:ascii="Open Sauce One" w:hAnsi="Open Sauce One"/>
                <w:b/>
                <w:bCs/>
                <w:color w:val="292876"/>
              </w:rPr>
              <w:t>Outbound Investment Security Program (OISP)</w:t>
            </w:r>
          </w:p>
          <w:p w14:paraId="308A3671" w14:textId="77777777" w:rsidR="00B42883" w:rsidRPr="00CB026B" w:rsidRDefault="00000000">
            <w:pPr>
              <w:spacing w:after="70"/>
              <w:rPr>
                <w:rFonts w:ascii="Open Sauce One" w:hAnsi="Open Sauce One"/>
              </w:rPr>
            </w:pPr>
            <w:r w:rsidRPr="00CB026B">
              <w:rPr>
                <w:rFonts w:ascii="Open Sauce One" w:hAnsi="Open Sauce One"/>
                <w:sz w:val="19"/>
                <w:szCs w:val="19"/>
              </w:rPr>
              <w:t>If any prospective investor (or an upstream fund LP) is a U.S. person, and the Company or its subsidiaries operate in, or the round involves capital flowing toward, a country of concern in a covered technology sector (semiconductors/microelectronics, quantum information technology, or certain AI systems), the parties should confirm whether the investment triggers notification or prohibition requirements under the outbound investment security rules administered by the U.S. Treasury Department, and build any needed representations into the definitive Stock Purchase Agreement.</w:t>
            </w:r>
          </w:p>
        </w:tc>
      </w:tr>
      <w:tr w:rsidR="00B42883" w:rsidRPr="00CB026B" w14:paraId="1E8E01B5" w14:textId="77777777">
        <w:tblPrEx>
          <w:tblCellMar>
            <w:top w:w="0" w:type="dxa"/>
            <w:bottom w:w="0" w:type="dxa"/>
          </w:tblCellMar>
        </w:tblPrEx>
        <w:tc>
          <w:tcPr>
            <w:tcW w:w="9500" w:type="dxa"/>
            <w:tcBorders>
              <w:top w:val="single" w:sz="4" w:space="0" w:color="FFCD5D"/>
              <w:left w:val="single" w:sz="4" w:space="0" w:color="FFCD5D"/>
              <w:bottom w:val="single" w:sz="4" w:space="0" w:color="FFCD5D"/>
              <w:right w:val="single" w:sz="4" w:space="0" w:color="FFCD5D"/>
            </w:tcBorders>
            <w:shd w:val="clear" w:color="auto" w:fill="FBF3DC"/>
            <w:tcMar>
              <w:top w:w="180" w:type="dxa"/>
              <w:left w:w="220" w:type="dxa"/>
              <w:bottom w:w="180" w:type="dxa"/>
              <w:right w:w="220" w:type="dxa"/>
            </w:tcMar>
          </w:tcPr>
          <w:p w14:paraId="5146C82C" w14:textId="77777777" w:rsidR="00B42883" w:rsidRPr="00CB026B" w:rsidRDefault="00000000">
            <w:pPr>
              <w:spacing w:after="90"/>
              <w:rPr>
                <w:rFonts w:ascii="Open Sauce One" w:hAnsi="Open Sauce One"/>
              </w:rPr>
            </w:pPr>
            <w:r w:rsidRPr="00CB026B">
              <w:rPr>
                <w:rFonts w:ascii="Open Sauce One" w:hAnsi="Open Sauce One"/>
                <w:b/>
                <w:bCs/>
                <w:color w:val="292876"/>
              </w:rPr>
              <w:t>Bulk Sensitive Personal Data / Government-Related Data Rules</w:t>
            </w:r>
          </w:p>
          <w:p w14:paraId="237A1BEC" w14:textId="77777777" w:rsidR="00B42883" w:rsidRPr="00CB026B" w:rsidRDefault="00000000">
            <w:pPr>
              <w:spacing w:after="70"/>
              <w:rPr>
                <w:rFonts w:ascii="Open Sauce One" w:hAnsi="Open Sauce One"/>
              </w:rPr>
            </w:pPr>
            <w:r w:rsidRPr="00CB026B">
              <w:rPr>
                <w:rFonts w:ascii="Open Sauce One" w:hAnsi="Open Sauce One"/>
                <w:sz w:val="19"/>
                <w:szCs w:val="19"/>
              </w:rPr>
              <w:t>If the Company collects bulk sensitive personal data (e.g., health, financial, biometric, or precise geolocation data) or government-related data, and any investor, acquirer, or data-processing vendor is a “country of concern” person under the Department of Justice's data-security rule, the parties should confirm the transaction and any related data-sharing or vendor arrangements do not constitute a restricted or prohibited transaction, and add corresponding reps and covenants to the closing documents.</w:t>
            </w:r>
          </w:p>
        </w:tc>
      </w:tr>
      <w:tr w:rsidR="00B42883" w:rsidRPr="00CB026B" w14:paraId="5CDED74A" w14:textId="77777777">
        <w:tblPrEx>
          <w:tblCellMar>
            <w:top w:w="0" w:type="dxa"/>
            <w:bottom w:w="0" w:type="dxa"/>
          </w:tblCellMar>
        </w:tblPrEx>
        <w:tc>
          <w:tcPr>
            <w:tcW w:w="9500" w:type="dxa"/>
            <w:tcBorders>
              <w:top w:val="single" w:sz="4" w:space="0" w:color="FFCD5D"/>
              <w:left w:val="single" w:sz="4" w:space="0" w:color="FFCD5D"/>
              <w:bottom w:val="single" w:sz="4" w:space="0" w:color="FFCD5D"/>
              <w:right w:val="single" w:sz="4" w:space="0" w:color="FFCD5D"/>
            </w:tcBorders>
            <w:shd w:val="clear" w:color="auto" w:fill="FBF3DC"/>
            <w:tcMar>
              <w:top w:w="180" w:type="dxa"/>
              <w:left w:w="220" w:type="dxa"/>
              <w:bottom w:w="180" w:type="dxa"/>
              <w:right w:w="220" w:type="dxa"/>
            </w:tcMar>
          </w:tcPr>
          <w:p w14:paraId="48E42F7B" w14:textId="77777777" w:rsidR="00B42883" w:rsidRPr="00CB026B" w:rsidRDefault="00000000">
            <w:pPr>
              <w:spacing w:after="90"/>
              <w:rPr>
                <w:rFonts w:ascii="Open Sauce One" w:hAnsi="Open Sauce One"/>
              </w:rPr>
            </w:pPr>
            <w:r w:rsidRPr="00CB026B">
              <w:rPr>
                <w:rFonts w:ascii="Open Sauce One" w:hAnsi="Open Sauce One"/>
                <w:b/>
                <w:bCs/>
                <w:color w:val="292876"/>
              </w:rPr>
              <w:t>QSBS Eligibility (IRC Section 1202)</w:t>
            </w:r>
          </w:p>
          <w:p w14:paraId="74FE5A65" w14:textId="07D3733C" w:rsidR="00B42883" w:rsidRPr="00CB026B" w:rsidRDefault="00000000">
            <w:pPr>
              <w:spacing w:after="70"/>
              <w:rPr>
                <w:rFonts w:ascii="Open Sauce One" w:hAnsi="Open Sauce One"/>
              </w:rPr>
            </w:pPr>
            <w:r w:rsidRPr="00CB026B">
              <w:rPr>
                <w:rFonts w:ascii="Open Sauce One" w:hAnsi="Open Sauce One"/>
                <w:sz w:val="19"/>
                <w:szCs w:val="19"/>
              </w:rPr>
              <w:t>Founders and early investors should confirm, and have the Company represent, whether the Preferred Stock is intended to qualify as Qualified Small Business Stock. Eligibility depends on gross-asset thresholds at issuance, the Company remaining a domestic C-corporation, and the stock being held for the applicable holding period</w:t>
            </w:r>
            <w:r w:rsidR="009050C5">
              <w:rPr>
                <w:rFonts w:ascii="Open Sauce One" w:hAnsi="Open Sauce One"/>
                <w:sz w:val="19"/>
                <w:szCs w:val="19"/>
              </w:rPr>
              <w:t xml:space="preserve">, </w:t>
            </w:r>
            <w:r w:rsidRPr="00CB026B">
              <w:rPr>
                <w:rFonts w:ascii="Open Sauce One" w:hAnsi="Open Sauce One"/>
                <w:sz w:val="19"/>
                <w:szCs w:val="19"/>
              </w:rPr>
              <w:t>confirm current thresholds and holding-period rules with tax counsel before relying on this exemption in return projections.</w:t>
            </w:r>
          </w:p>
        </w:tc>
      </w:tr>
      <w:tr w:rsidR="00B42883" w:rsidRPr="00CB026B" w14:paraId="4969BC9A" w14:textId="77777777">
        <w:tblPrEx>
          <w:tblCellMar>
            <w:top w:w="0" w:type="dxa"/>
            <w:bottom w:w="0" w:type="dxa"/>
          </w:tblCellMar>
        </w:tblPrEx>
        <w:tc>
          <w:tcPr>
            <w:tcW w:w="9500" w:type="dxa"/>
            <w:tcBorders>
              <w:top w:val="single" w:sz="4" w:space="0" w:color="FFCD5D"/>
              <w:left w:val="single" w:sz="4" w:space="0" w:color="FFCD5D"/>
              <w:bottom w:val="single" w:sz="4" w:space="0" w:color="FFCD5D"/>
              <w:right w:val="single" w:sz="4" w:space="0" w:color="FFCD5D"/>
            </w:tcBorders>
            <w:shd w:val="clear" w:color="auto" w:fill="FBF3DC"/>
            <w:tcMar>
              <w:top w:w="180" w:type="dxa"/>
              <w:left w:w="220" w:type="dxa"/>
              <w:bottom w:w="180" w:type="dxa"/>
              <w:right w:w="220" w:type="dxa"/>
            </w:tcMar>
          </w:tcPr>
          <w:p w14:paraId="6BF622CC" w14:textId="77777777" w:rsidR="00B42883" w:rsidRPr="00CB026B" w:rsidRDefault="00000000">
            <w:pPr>
              <w:spacing w:after="90"/>
              <w:rPr>
                <w:rFonts w:ascii="Open Sauce One" w:hAnsi="Open Sauce One"/>
              </w:rPr>
            </w:pPr>
            <w:r w:rsidRPr="00CB026B">
              <w:rPr>
                <w:rFonts w:ascii="Open Sauce One" w:hAnsi="Open Sauce One"/>
                <w:b/>
                <w:bCs/>
                <w:color w:val="292876"/>
              </w:rPr>
              <w:t>Delaware Law &amp; State Securities Filings</w:t>
            </w:r>
          </w:p>
          <w:p w14:paraId="5CA1E20C" w14:textId="77777777" w:rsidR="00B42883" w:rsidRPr="00CB026B" w:rsidRDefault="00000000">
            <w:pPr>
              <w:spacing w:after="70"/>
              <w:rPr>
                <w:rFonts w:ascii="Open Sauce One" w:hAnsi="Open Sauce One"/>
              </w:rPr>
            </w:pPr>
            <w:r w:rsidRPr="00CB026B">
              <w:rPr>
                <w:rFonts w:ascii="Open Sauce One" w:hAnsi="Open Sauce One"/>
                <w:sz w:val="19"/>
                <w:szCs w:val="19"/>
              </w:rPr>
              <w:t>The Company should confirm the round is properly authorized under the Delaware General Corporation Law (board and, where required, stockholder approval; charter amendment and filing), and that a Form D and corresponding state “blue sky” notice filings are made under Regulation D within the applicable post-closing window.</w:t>
            </w:r>
          </w:p>
        </w:tc>
      </w:tr>
    </w:tbl>
    <w:p w14:paraId="78753C67" w14:textId="77777777" w:rsidR="00B42883" w:rsidRPr="00CB026B" w:rsidRDefault="00000000">
      <w:pPr>
        <w:spacing w:before="40" w:after="160"/>
        <w:ind w:left="200"/>
        <w:rPr>
          <w:rFonts w:ascii="Open Sauce One" w:hAnsi="Open Sauce One"/>
        </w:rPr>
      </w:pPr>
      <w:r w:rsidRPr="00CB026B">
        <w:rPr>
          <w:rFonts w:ascii="Open Sauce One" w:hAnsi="Open Sauce One"/>
          <w:b/>
          <w:bCs/>
          <w:i/>
          <w:iCs/>
          <w:color w:val="633DA5"/>
          <w:sz w:val="18"/>
          <w:szCs w:val="18"/>
        </w:rPr>
        <w:t xml:space="preserve">DRAFTING NOTE — </w:t>
      </w:r>
      <w:r w:rsidRPr="00CB026B">
        <w:rPr>
          <w:rFonts w:ascii="Open Sauce One" w:hAnsi="Open Sauce One"/>
          <w:i/>
          <w:iCs/>
          <w:color w:val="5A5A5A"/>
          <w:sz w:val="18"/>
          <w:szCs w:val="18"/>
        </w:rPr>
        <w:t>These are flags to raise with counsel, not substitutes for a legal or tax opinion — applicability depends heavily on investor identity, sector, and data practices specific to the Company.</w:t>
      </w:r>
    </w:p>
    <w:p w14:paraId="449B412A" w14:textId="30865573"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t>7. OTHER MATTERS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B42883" w:rsidRPr="00CB026B" w14:paraId="6E2C3699"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131FCAF1" w14:textId="77777777" w:rsidR="00B42883" w:rsidRPr="00CB026B" w:rsidRDefault="00000000">
            <w:pPr>
              <w:rPr>
                <w:rFonts w:ascii="Open Sauce One" w:hAnsi="Open Sauce One"/>
              </w:rPr>
            </w:pPr>
            <w:r w:rsidRPr="00CB026B">
              <w:rPr>
                <w:rFonts w:ascii="Open Sauce One" w:hAnsi="Open Sauce One"/>
                <w:b/>
                <w:bCs/>
                <w:color w:val="292876"/>
                <w:sz w:val="20"/>
                <w:szCs w:val="20"/>
              </w:rPr>
              <w:t>Conditions to Closing</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45B93B7E" w14:textId="77777777" w:rsidR="00B42883" w:rsidRPr="00CB026B" w:rsidRDefault="00000000">
            <w:pPr>
              <w:spacing w:after="60"/>
              <w:rPr>
                <w:rFonts w:ascii="Open Sauce One" w:hAnsi="Open Sauce One"/>
              </w:rPr>
            </w:pPr>
            <w:r w:rsidRPr="00CB026B">
              <w:rPr>
                <w:rFonts w:ascii="Open Sauce One" w:hAnsi="Open Sauce One"/>
                <w:sz w:val="20"/>
                <w:szCs w:val="20"/>
              </w:rPr>
              <w:t>Standard conditions including satisfactory completion of legal, financial, and technical due diligence; negotiation and execution of definitive agreements; delivery of a satisfactory disclosure schedule; and, where applicable, third-party or regulatory consents.</w:t>
            </w:r>
          </w:p>
        </w:tc>
      </w:tr>
      <w:tr w:rsidR="00B42883" w:rsidRPr="00CB026B" w14:paraId="097398DB"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31378604" w14:textId="77777777" w:rsidR="00B42883" w:rsidRPr="00CB026B" w:rsidRDefault="00000000">
            <w:pPr>
              <w:rPr>
                <w:rFonts w:ascii="Open Sauce One" w:hAnsi="Open Sauce One"/>
              </w:rPr>
            </w:pPr>
            <w:r w:rsidRPr="00CB026B">
              <w:rPr>
                <w:rFonts w:ascii="Open Sauce One" w:hAnsi="Open Sauce One"/>
                <w:b/>
                <w:bCs/>
                <w:color w:val="292876"/>
                <w:sz w:val="20"/>
                <w:szCs w:val="20"/>
              </w:rPr>
              <w:lastRenderedPageBreak/>
              <w:t>No-Shop / Exclusivity</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3A1D19CD"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For a period of </w:t>
            </w:r>
            <w:r w:rsidRPr="00CB026B">
              <w:rPr>
                <w:rFonts w:ascii="Open Sauce One" w:hAnsi="Open Sauce One"/>
                <w:i/>
                <w:iCs/>
                <w:color w:val="633DA5"/>
                <w:highlight w:val="yellow"/>
              </w:rPr>
              <w:t>[XX]</w:t>
            </w:r>
            <w:r w:rsidRPr="00CB026B">
              <w:rPr>
                <w:rFonts w:ascii="Open Sauce One" w:hAnsi="Open Sauce One"/>
                <w:sz w:val="20"/>
                <w:szCs w:val="20"/>
              </w:rPr>
              <w:t xml:space="preserve"> days following execution, the Company will not solicit, encourage, or negotiate alternative financing proposals. (Binding.)</w:t>
            </w:r>
          </w:p>
        </w:tc>
      </w:tr>
      <w:tr w:rsidR="00B42883" w:rsidRPr="00CB026B" w14:paraId="0A8D8908"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32BBB2B2" w14:textId="77777777" w:rsidR="00B42883" w:rsidRPr="00CB026B" w:rsidRDefault="00000000">
            <w:pPr>
              <w:rPr>
                <w:rFonts w:ascii="Open Sauce One" w:hAnsi="Open Sauce One"/>
              </w:rPr>
            </w:pPr>
            <w:r w:rsidRPr="00CB026B">
              <w:rPr>
                <w:rFonts w:ascii="Open Sauce One" w:hAnsi="Open Sauce One"/>
                <w:b/>
                <w:bCs/>
                <w:color w:val="292876"/>
                <w:sz w:val="20"/>
                <w:szCs w:val="20"/>
              </w:rPr>
              <w:t>Confidentiality</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65C325C9" w14:textId="77777777" w:rsidR="00B42883" w:rsidRPr="00CB026B" w:rsidRDefault="00000000">
            <w:pPr>
              <w:spacing w:after="60"/>
              <w:rPr>
                <w:rFonts w:ascii="Open Sauce One" w:hAnsi="Open Sauce One"/>
              </w:rPr>
            </w:pPr>
            <w:r w:rsidRPr="00CB026B">
              <w:rPr>
                <w:rFonts w:ascii="Open Sauce One" w:hAnsi="Open Sauce One"/>
                <w:sz w:val="20"/>
                <w:szCs w:val="20"/>
              </w:rPr>
              <w:t>Both parties will keep the terms of this term sheet confidential, other than disclosures to advisors, board members, and existing investors on a need-to-know basis. (Binding.)</w:t>
            </w:r>
          </w:p>
        </w:tc>
      </w:tr>
      <w:tr w:rsidR="00B42883" w:rsidRPr="00CB026B" w14:paraId="71FA8152"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72CEB8CB" w14:textId="77777777" w:rsidR="00B42883" w:rsidRPr="00CB026B" w:rsidRDefault="00000000">
            <w:pPr>
              <w:rPr>
                <w:rFonts w:ascii="Open Sauce One" w:hAnsi="Open Sauce One"/>
              </w:rPr>
            </w:pPr>
            <w:r w:rsidRPr="00CB026B">
              <w:rPr>
                <w:rFonts w:ascii="Open Sauce One" w:hAnsi="Open Sauce One"/>
                <w:b/>
                <w:bCs/>
                <w:color w:val="292876"/>
                <w:sz w:val="20"/>
                <w:szCs w:val="20"/>
              </w:rPr>
              <w:t>Expenses</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7F94291F" w14:textId="77777777" w:rsidR="00B42883" w:rsidRPr="00CB026B" w:rsidRDefault="00000000">
            <w:pPr>
              <w:spacing w:after="60"/>
              <w:rPr>
                <w:rFonts w:ascii="Open Sauce One" w:hAnsi="Open Sauce One"/>
              </w:rPr>
            </w:pPr>
            <w:r w:rsidRPr="00CB026B">
              <w:rPr>
                <w:rFonts w:ascii="Open Sauce One" w:hAnsi="Open Sauce One"/>
                <w:sz w:val="20"/>
                <w:szCs w:val="20"/>
              </w:rPr>
              <w:t>The Company bears its own expenses and, at Closing, the Lead Investor's reasonable and documented legal fees up to a cap of $</w:t>
            </w:r>
            <w:r w:rsidRPr="00CB026B">
              <w:rPr>
                <w:rFonts w:ascii="Open Sauce One" w:hAnsi="Open Sauce One"/>
                <w:i/>
                <w:iCs/>
                <w:color w:val="633DA5"/>
                <w:highlight w:val="yellow"/>
              </w:rPr>
              <w:t>[XX,XXX]</w:t>
            </w:r>
            <w:r w:rsidRPr="00CB026B">
              <w:rPr>
                <w:rFonts w:ascii="Open Sauce One" w:hAnsi="Open Sauce One"/>
                <w:sz w:val="20"/>
                <w:szCs w:val="20"/>
              </w:rPr>
              <w:t>.</w:t>
            </w:r>
          </w:p>
        </w:tc>
      </w:tr>
      <w:tr w:rsidR="00B42883" w:rsidRPr="00CB026B" w14:paraId="5C3EF8F2"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324018C2" w14:textId="77777777" w:rsidR="00B42883" w:rsidRPr="00CB026B" w:rsidRDefault="00000000">
            <w:pPr>
              <w:rPr>
                <w:rFonts w:ascii="Open Sauce One" w:hAnsi="Open Sauce One"/>
              </w:rPr>
            </w:pPr>
            <w:r w:rsidRPr="00CB026B">
              <w:rPr>
                <w:rFonts w:ascii="Open Sauce One" w:hAnsi="Open Sauce One"/>
                <w:b/>
                <w:bCs/>
                <w:color w:val="292876"/>
                <w:sz w:val="20"/>
                <w:szCs w:val="20"/>
              </w:rPr>
              <w:t>Governing Law</w:t>
            </w:r>
          </w:p>
        </w:tc>
        <w:tc>
          <w:tcPr>
            <w:tcW w:w="69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tcPr>
          <w:p w14:paraId="60028897" w14:textId="77777777" w:rsidR="00B42883" w:rsidRPr="00CB026B" w:rsidRDefault="00000000">
            <w:pPr>
              <w:spacing w:after="60"/>
              <w:rPr>
                <w:rFonts w:ascii="Open Sauce One" w:hAnsi="Open Sauce One"/>
              </w:rPr>
            </w:pPr>
            <w:r w:rsidRPr="00CB026B">
              <w:rPr>
                <w:rFonts w:ascii="Open Sauce One" w:hAnsi="Open Sauce One"/>
                <w:sz w:val="20"/>
                <w:szCs w:val="20"/>
              </w:rPr>
              <w:t>This term sheet and the definitive agreements are governed by the laws of the State of Delaware, without regard to conflicts-of-law principles.</w:t>
            </w:r>
          </w:p>
        </w:tc>
      </w:tr>
      <w:tr w:rsidR="00B42883" w:rsidRPr="00CB026B" w14:paraId="48C1C573" w14:textId="77777777">
        <w:tblPrEx>
          <w:tblCellMar>
            <w:top w:w="0" w:type="dxa"/>
            <w:bottom w:w="0" w:type="dxa"/>
          </w:tblCellMar>
        </w:tblPrEx>
        <w:tc>
          <w:tcPr>
            <w:tcW w:w="26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76E151EC" w14:textId="77777777" w:rsidR="00B42883" w:rsidRPr="00CB026B" w:rsidRDefault="00000000">
            <w:pPr>
              <w:rPr>
                <w:rFonts w:ascii="Open Sauce One" w:hAnsi="Open Sauce One"/>
              </w:rPr>
            </w:pPr>
            <w:r w:rsidRPr="00CB026B">
              <w:rPr>
                <w:rFonts w:ascii="Open Sauce One" w:hAnsi="Open Sauce One"/>
                <w:b/>
                <w:bCs/>
                <w:color w:val="292876"/>
                <w:sz w:val="20"/>
                <w:szCs w:val="20"/>
              </w:rPr>
              <w:t>Legal Counsel</w:t>
            </w:r>
          </w:p>
        </w:tc>
        <w:tc>
          <w:tcPr>
            <w:tcW w:w="6900" w:type="dxa"/>
            <w:tcBorders>
              <w:top w:val="single" w:sz="4" w:space="0" w:color="D9D3E8"/>
              <w:left w:val="single" w:sz="4" w:space="0" w:color="D9D3E8"/>
              <w:bottom w:val="single" w:sz="4" w:space="0" w:color="D9D3E8"/>
              <w:right w:val="single" w:sz="4" w:space="0" w:color="D9D3E8"/>
            </w:tcBorders>
            <w:tcMar>
              <w:top w:w="100" w:type="dxa"/>
              <w:left w:w="140" w:type="dxa"/>
              <w:bottom w:w="100" w:type="dxa"/>
              <w:right w:w="140" w:type="dxa"/>
            </w:tcMar>
          </w:tcPr>
          <w:p w14:paraId="3D10CE29" w14:textId="77777777" w:rsidR="00B42883" w:rsidRPr="00CB026B" w:rsidRDefault="00000000">
            <w:pPr>
              <w:spacing w:after="60"/>
              <w:rPr>
                <w:rFonts w:ascii="Open Sauce One" w:hAnsi="Open Sauce One"/>
              </w:rPr>
            </w:pPr>
            <w:r w:rsidRPr="00CB026B">
              <w:rPr>
                <w:rFonts w:ascii="Open Sauce One" w:hAnsi="Open Sauce One"/>
                <w:sz w:val="20"/>
                <w:szCs w:val="20"/>
              </w:rPr>
              <w:t xml:space="preserve">Company counsel: </w:t>
            </w:r>
            <w:r w:rsidRPr="00CB026B">
              <w:rPr>
                <w:rFonts w:ascii="Open Sauce One" w:hAnsi="Open Sauce One"/>
                <w:i/>
                <w:iCs/>
                <w:color w:val="633DA5"/>
                <w:highlight w:val="yellow"/>
              </w:rPr>
              <w:t>[[firm name]]</w:t>
            </w:r>
            <w:r w:rsidRPr="00CB026B">
              <w:rPr>
                <w:rFonts w:ascii="Open Sauce One" w:hAnsi="Open Sauce One"/>
                <w:sz w:val="20"/>
                <w:szCs w:val="20"/>
              </w:rPr>
              <w:t xml:space="preserve">.  Investor counsel: </w:t>
            </w:r>
            <w:r w:rsidRPr="00CB026B">
              <w:rPr>
                <w:rFonts w:ascii="Open Sauce One" w:hAnsi="Open Sauce One"/>
                <w:i/>
                <w:iCs/>
                <w:color w:val="633DA5"/>
                <w:highlight w:val="yellow"/>
              </w:rPr>
              <w:t>[[firm name]]</w:t>
            </w:r>
            <w:r w:rsidRPr="00CB026B">
              <w:rPr>
                <w:rFonts w:ascii="Open Sauce One" w:hAnsi="Open Sauce One"/>
                <w:sz w:val="20"/>
                <w:szCs w:val="20"/>
              </w:rPr>
              <w:t>.</w:t>
            </w:r>
          </w:p>
        </w:tc>
      </w:tr>
    </w:tbl>
    <w:p w14:paraId="4CC09C5A" w14:textId="77777777" w:rsidR="00B42883" w:rsidRPr="00CB026B" w:rsidRDefault="00000000">
      <w:pPr>
        <w:pBdr>
          <w:bottom w:val="single" w:sz="8" w:space="4" w:color="633DA5"/>
        </w:pBdr>
        <w:spacing w:before="380" w:after="140"/>
        <w:rPr>
          <w:rFonts w:ascii="Open Sauce One" w:hAnsi="Open Sauce One"/>
        </w:rPr>
      </w:pPr>
      <w:r w:rsidRPr="00CB026B">
        <w:rPr>
          <w:rFonts w:ascii="Open Sauce One" w:eastAsia="Bookman Old Style" w:hAnsi="Open Sauce One" w:cs="Bookman Old Style"/>
          <w:b/>
          <w:bCs/>
          <w:color w:val="292876"/>
          <w:sz w:val="25"/>
          <w:szCs w:val="25"/>
        </w:rPr>
        <w:t>8. SIGNATURES</w:t>
      </w:r>
    </w:p>
    <w:p w14:paraId="143AFECA" w14:textId="77777777" w:rsidR="00B42883" w:rsidRPr="00CB026B" w:rsidRDefault="00000000">
      <w:pPr>
        <w:spacing w:after="100" w:line="276" w:lineRule="auto"/>
        <w:rPr>
          <w:rFonts w:ascii="Open Sauce One" w:hAnsi="Open Sauce One"/>
        </w:rPr>
      </w:pPr>
      <w:r w:rsidRPr="00CB026B">
        <w:rPr>
          <w:rFonts w:ascii="Open Sauce One" w:hAnsi="Open Sauce One"/>
        </w:rPr>
        <w:t>This term sheet is not intended to create a binding obligation to consummate the proposed financing, except for the Confidentiality and No-Shop / Exclusivity provisions above, which are binding upon execution by the parties below.</w:t>
      </w:r>
    </w:p>
    <w:p w14:paraId="364D59E9" w14:textId="77777777" w:rsidR="00B42883" w:rsidRPr="00CB026B" w:rsidRDefault="00000000">
      <w:pPr>
        <w:spacing w:before="500"/>
        <w:rPr>
          <w:rFonts w:ascii="Open Sauce One" w:hAnsi="Open Sauce One"/>
        </w:rPr>
      </w:pPr>
      <w:r w:rsidRPr="00CB026B">
        <w:rPr>
          <w:rFonts w:ascii="Open Sauce One" w:hAnsi="Open Sauce One"/>
          <w:b/>
          <w:bCs/>
          <w:color w:val="292876"/>
        </w:rPr>
        <w:t>For the Company: [Company Legal Name]</w:t>
      </w:r>
    </w:p>
    <w:p w14:paraId="507F00E8" w14:textId="77777777" w:rsidR="00B42883" w:rsidRPr="00CB026B" w:rsidRDefault="00000000">
      <w:pPr>
        <w:pBdr>
          <w:bottom w:val="single" w:sz="4" w:space="0" w:color="999999"/>
        </w:pBdr>
        <w:spacing w:before="260"/>
        <w:rPr>
          <w:rFonts w:ascii="Open Sauce One" w:hAnsi="Open Sauce One"/>
        </w:rPr>
      </w:pPr>
      <w:r w:rsidRPr="00CB026B">
        <w:rPr>
          <w:rFonts w:ascii="Open Sauce One" w:hAnsi="Open Sauce One"/>
          <w:sz w:val="20"/>
          <w:szCs w:val="20"/>
        </w:rPr>
        <w:t xml:space="preserve">                                                  </w:t>
      </w:r>
    </w:p>
    <w:p w14:paraId="3352A624" w14:textId="77777777" w:rsidR="00B42883" w:rsidRPr="00CB026B" w:rsidRDefault="00000000">
      <w:pPr>
        <w:spacing w:after="100" w:line="276" w:lineRule="auto"/>
        <w:rPr>
          <w:rFonts w:ascii="Open Sauce One" w:hAnsi="Open Sauce One"/>
        </w:rPr>
      </w:pPr>
      <w:r w:rsidRPr="00CB026B">
        <w:rPr>
          <w:rFonts w:ascii="Open Sauce One" w:hAnsi="Open Sauce One"/>
        </w:rPr>
        <w:t>By: ______________________________</w:t>
      </w:r>
    </w:p>
    <w:p w14:paraId="04BC6F1A" w14:textId="77777777" w:rsidR="00B42883" w:rsidRPr="00CB026B" w:rsidRDefault="00000000">
      <w:pPr>
        <w:spacing w:after="100" w:line="276" w:lineRule="auto"/>
        <w:rPr>
          <w:rFonts w:ascii="Open Sauce One" w:hAnsi="Open Sauce One"/>
        </w:rPr>
      </w:pPr>
      <w:r w:rsidRPr="00CB026B">
        <w:rPr>
          <w:rFonts w:ascii="Open Sauce One" w:hAnsi="Open Sauce One"/>
        </w:rPr>
        <w:t>Name: ____________________________</w:t>
      </w:r>
    </w:p>
    <w:p w14:paraId="4BFED884" w14:textId="77777777" w:rsidR="00B42883" w:rsidRPr="00CB026B" w:rsidRDefault="00000000">
      <w:pPr>
        <w:spacing w:after="100" w:line="276" w:lineRule="auto"/>
        <w:rPr>
          <w:rFonts w:ascii="Open Sauce One" w:hAnsi="Open Sauce One"/>
        </w:rPr>
      </w:pPr>
      <w:r w:rsidRPr="00CB026B">
        <w:rPr>
          <w:rFonts w:ascii="Open Sauce One" w:hAnsi="Open Sauce One"/>
        </w:rPr>
        <w:t>Title: _____________________________</w:t>
      </w:r>
    </w:p>
    <w:p w14:paraId="0AC50FE8" w14:textId="77777777" w:rsidR="00B42883" w:rsidRPr="00CB026B" w:rsidRDefault="00000000">
      <w:pPr>
        <w:spacing w:after="100" w:line="276" w:lineRule="auto"/>
        <w:rPr>
          <w:rFonts w:ascii="Open Sauce One" w:hAnsi="Open Sauce One"/>
        </w:rPr>
      </w:pPr>
      <w:r w:rsidRPr="00CB026B">
        <w:rPr>
          <w:rFonts w:ascii="Open Sauce One" w:hAnsi="Open Sauce One"/>
        </w:rPr>
        <w:t>Date: _____________________________</w:t>
      </w:r>
    </w:p>
    <w:p w14:paraId="44FFE37D" w14:textId="77777777" w:rsidR="00B42883" w:rsidRPr="00CB026B" w:rsidRDefault="00000000">
      <w:pPr>
        <w:spacing w:before="500"/>
        <w:rPr>
          <w:rFonts w:ascii="Open Sauce One" w:hAnsi="Open Sauce One"/>
        </w:rPr>
      </w:pPr>
      <w:r w:rsidRPr="00CB026B">
        <w:rPr>
          <w:rFonts w:ascii="Open Sauce One" w:hAnsi="Open Sauce One"/>
          <w:b/>
          <w:bCs/>
          <w:color w:val="292876"/>
        </w:rPr>
        <w:t>For the Lead Investor: [Investor / Fund Legal Name]</w:t>
      </w:r>
    </w:p>
    <w:p w14:paraId="27C712B2" w14:textId="77777777" w:rsidR="00B42883" w:rsidRPr="00CB026B" w:rsidRDefault="00000000">
      <w:pPr>
        <w:pBdr>
          <w:bottom w:val="single" w:sz="4" w:space="0" w:color="999999"/>
        </w:pBdr>
        <w:spacing w:before="260"/>
        <w:rPr>
          <w:rFonts w:ascii="Open Sauce One" w:hAnsi="Open Sauce One"/>
        </w:rPr>
      </w:pPr>
      <w:r w:rsidRPr="00CB026B">
        <w:rPr>
          <w:rFonts w:ascii="Open Sauce One" w:hAnsi="Open Sauce One"/>
          <w:sz w:val="20"/>
          <w:szCs w:val="20"/>
        </w:rPr>
        <w:t xml:space="preserve">                                                  </w:t>
      </w:r>
    </w:p>
    <w:p w14:paraId="1B24F9CD" w14:textId="77777777" w:rsidR="00B42883" w:rsidRPr="00CB026B" w:rsidRDefault="00000000">
      <w:pPr>
        <w:spacing w:after="100" w:line="276" w:lineRule="auto"/>
        <w:rPr>
          <w:rFonts w:ascii="Open Sauce One" w:hAnsi="Open Sauce One"/>
        </w:rPr>
      </w:pPr>
      <w:r w:rsidRPr="00CB026B">
        <w:rPr>
          <w:rFonts w:ascii="Open Sauce One" w:hAnsi="Open Sauce One"/>
        </w:rPr>
        <w:t>By: ______________________________</w:t>
      </w:r>
    </w:p>
    <w:p w14:paraId="748FFDB8" w14:textId="77777777" w:rsidR="00B42883" w:rsidRPr="00CB026B" w:rsidRDefault="00000000">
      <w:pPr>
        <w:spacing w:after="100" w:line="276" w:lineRule="auto"/>
        <w:rPr>
          <w:rFonts w:ascii="Open Sauce One" w:hAnsi="Open Sauce One"/>
        </w:rPr>
      </w:pPr>
      <w:r w:rsidRPr="00CB026B">
        <w:rPr>
          <w:rFonts w:ascii="Open Sauce One" w:hAnsi="Open Sauce One"/>
        </w:rPr>
        <w:t>Name: ____________________________</w:t>
      </w:r>
    </w:p>
    <w:p w14:paraId="53056A4A" w14:textId="77777777" w:rsidR="00B42883" w:rsidRPr="00CB026B" w:rsidRDefault="00000000">
      <w:pPr>
        <w:spacing w:after="100" w:line="276" w:lineRule="auto"/>
        <w:rPr>
          <w:rFonts w:ascii="Open Sauce One" w:hAnsi="Open Sauce One"/>
        </w:rPr>
      </w:pPr>
      <w:r w:rsidRPr="00CB026B">
        <w:rPr>
          <w:rFonts w:ascii="Open Sauce One" w:hAnsi="Open Sauce One"/>
        </w:rPr>
        <w:t>Title: _____________________________</w:t>
      </w:r>
    </w:p>
    <w:p w14:paraId="11CB68D6" w14:textId="77777777" w:rsidR="00B42883" w:rsidRPr="00CB026B" w:rsidRDefault="00000000">
      <w:pPr>
        <w:spacing w:after="100" w:line="276" w:lineRule="auto"/>
        <w:rPr>
          <w:rFonts w:ascii="Open Sauce One" w:hAnsi="Open Sauce One"/>
        </w:rPr>
      </w:pPr>
      <w:r w:rsidRPr="00CB026B">
        <w:rPr>
          <w:rFonts w:ascii="Open Sauce One" w:hAnsi="Open Sauce One"/>
        </w:rPr>
        <w:t>Date: _____________________________</w:t>
      </w:r>
    </w:p>
    <w:p w14:paraId="438185F3" w14:textId="77777777" w:rsidR="00B42883" w:rsidRPr="00CB026B" w:rsidRDefault="00000000">
      <w:pPr>
        <w:rPr>
          <w:rFonts w:ascii="Open Sauce One" w:hAnsi="Open Sauce One"/>
        </w:rPr>
      </w:pPr>
      <w:r w:rsidRPr="00CB026B">
        <w:rPr>
          <w:rFonts w:ascii="Open Sauce One" w:hAnsi="Open Sauce One"/>
        </w:rPr>
        <w:br w:type="page"/>
      </w:r>
    </w:p>
    <w:p w14:paraId="27E8A673" w14:textId="0CE277EB" w:rsidR="00B42883" w:rsidRPr="00CB026B" w:rsidRDefault="00654B05" w:rsidP="00654B05">
      <w:pPr>
        <w:spacing w:before="300" w:after="300"/>
        <w:jc w:val="center"/>
        <w:rPr>
          <w:rFonts w:ascii="Open Sauce One" w:hAnsi="Open Sauce One"/>
        </w:rPr>
      </w:pPr>
      <w:r>
        <w:rPr>
          <w:rFonts w:ascii="Open Sauce One" w:eastAsia="Bookman Old Style" w:hAnsi="Open Sauce One" w:cs="Bookman Old Style"/>
          <w:b/>
          <w:bCs/>
          <w:color w:val="292876"/>
          <w:sz w:val="26"/>
          <w:szCs w:val="26"/>
        </w:rPr>
        <w:lastRenderedPageBreak/>
        <w:t>Disclaimer</w:t>
      </w:r>
    </w:p>
    <w:p w14:paraId="23465A07" w14:textId="77777777" w:rsidR="00B42883" w:rsidRPr="00CB026B" w:rsidRDefault="00000000">
      <w:pPr>
        <w:spacing w:after="160"/>
        <w:jc w:val="center"/>
        <w:rPr>
          <w:rFonts w:ascii="Open Sauce One" w:hAnsi="Open Sauce One"/>
        </w:rPr>
      </w:pPr>
      <w:r w:rsidRPr="00CB026B">
        <w:rPr>
          <w:rFonts w:ascii="Open Sauce One" w:hAnsi="Open Sauce One"/>
          <w:color w:val="5A5A5A"/>
          <w:sz w:val="20"/>
          <w:szCs w:val="20"/>
        </w:rPr>
        <w:t>This document is a general template provided for educational and planning purposes only. It does not constitute legal, tax, or financial advice, and does not reflect the specific facts of any transaction.</w:t>
      </w:r>
    </w:p>
    <w:p w14:paraId="455177EC" w14:textId="35D252C8" w:rsidR="00B42883" w:rsidRPr="00CB026B" w:rsidRDefault="00000000" w:rsidP="00654B05">
      <w:pPr>
        <w:spacing w:after="160"/>
        <w:jc w:val="center"/>
        <w:rPr>
          <w:rFonts w:ascii="Open Sauce One" w:hAnsi="Open Sauce One"/>
        </w:rPr>
      </w:pPr>
      <w:r w:rsidRPr="00CB026B">
        <w:rPr>
          <w:rFonts w:ascii="Open Sauce One" w:hAnsi="Open Sauce One"/>
          <w:color w:val="5A5A5A"/>
          <w:sz w:val="20"/>
          <w:szCs w:val="20"/>
        </w:rPr>
        <w:t>Regulatory references (including to the Outbound Investment Security Program, bulk sensitive personal data rules, and QSBS) reflect the authors' understanding of U.S. rules as of mid-2026 and may have changed. Always confirm current requirements with qualified securities, tax, and regulatory counsel before relying on this template.</w:t>
      </w:r>
    </w:p>
    <w:sectPr w:rsidR="00B42883" w:rsidRPr="00CB026B">
      <w:headerReference w:type="default" r:id="rId9"/>
      <w:foot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FFBD" w14:textId="77777777" w:rsidR="00EE1048" w:rsidRDefault="00EE1048">
      <w:r>
        <w:separator/>
      </w:r>
    </w:p>
  </w:endnote>
  <w:endnote w:type="continuationSeparator" w:id="0">
    <w:p w14:paraId="3C9A8535" w14:textId="77777777" w:rsidR="00EE1048" w:rsidRDefault="00EE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C572" w14:textId="77777777" w:rsidR="00B42883" w:rsidRDefault="00000000">
    <w:pPr>
      <w:pBdr>
        <w:top w:val="single" w:sz="4" w:space="4" w:color="D9D3E8"/>
      </w:pBdr>
      <w:tabs>
        <w:tab w:val="right" w:pos="9026"/>
      </w:tabs>
    </w:pPr>
    <w:r>
      <w:rPr>
        <w:color w:val="5A5A5A"/>
        <w:sz w:val="14"/>
        <w:szCs w:val="14"/>
      </w:rPr>
      <w:t>© Qapita — Not legal advice. Consult qualified counsel before use.</w:t>
    </w:r>
    <w:r>
      <w:rPr>
        <w:color w:val="5A5A5A"/>
        <w:sz w:val="14"/>
        <w:szCs w:val="14"/>
      </w:rPr>
      <w:tab/>
      <w:t xml:space="preserve">Page </w:t>
    </w:r>
    <w:r>
      <w:rPr>
        <w:color w:val="5A5A5A"/>
        <w:sz w:val="14"/>
        <w:szCs w:val="14"/>
      </w:rPr>
      <w:fldChar w:fldCharType="begin"/>
    </w:r>
    <w:r>
      <w:rPr>
        <w:color w:val="5A5A5A"/>
        <w:sz w:val="14"/>
        <w:szCs w:val="14"/>
      </w:rPr>
      <w:instrText>PAGE</w:instrText>
    </w:r>
    <w:r>
      <w:rPr>
        <w:color w:val="5A5A5A"/>
        <w:sz w:val="14"/>
        <w:szCs w:val="14"/>
      </w:rPr>
      <w:fldChar w:fldCharType="separate"/>
    </w:r>
    <w:r w:rsidR="00CB026B">
      <w:rPr>
        <w:noProof/>
        <w:color w:val="5A5A5A"/>
        <w:sz w:val="14"/>
        <w:szCs w:val="14"/>
      </w:rPr>
      <w:t>2</w:t>
    </w:r>
    <w:r>
      <w:rPr>
        <w:color w:val="5A5A5A"/>
        <w:sz w:val="14"/>
        <w:szCs w:val="14"/>
      </w:rPr>
      <w:fldChar w:fldCharType="end"/>
    </w:r>
    <w:r>
      <w:rPr>
        <w:color w:val="5A5A5A"/>
        <w:sz w:val="14"/>
        <w:szCs w:val="14"/>
      </w:rPr>
      <w:t xml:space="preserve"> of </w:t>
    </w:r>
    <w:r>
      <w:rPr>
        <w:color w:val="5A5A5A"/>
        <w:sz w:val="14"/>
        <w:szCs w:val="14"/>
      </w:rPr>
      <w:fldChar w:fldCharType="begin"/>
    </w:r>
    <w:r>
      <w:rPr>
        <w:color w:val="5A5A5A"/>
        <w:sz w:val="14"/>
        <w:szCs w:val="14"/>
      </w:rPr>
      <w:instrText>NUMPAGES</w:instrText>
    </w:r>
    <w:r>
      <w:rPr>
        <w:color w:val="5A5A5A"/>
        <w:sz w:val="14"/>
        <w:szCs w:val="14"/>
      </w:rPr>
      <w:fldChar w:fldCharType="separate"/>
    </w:r>
    <w:r w:rsidR="00CB026B">
      <w:rPr>
        <w:noProof/>
        <w:color w:val="5A5A5A"/>
        <w:sz w:val="14"/>
        <w:szCs w:val="14"/>
      </w:rPr>
      <w:t>3</w:t>
    </w:r>
    <w:r>
      <w:rPr>
        <w:color w:val="5A5A5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C0AE3" w14:textId="77777777" w:rsidR="00EE1048" w:rsidRDefault="00EE1048">
      <w:r>
        <w:separator/>
      </w:r>
    </w:p>
  </w:footnote>
  <w:footnote w:type="continuationSeparator" w:id="0">
    <w:p w14:paraId="51CB4A8B" w14:textId="77777777" w:rsidR="00EE1048" w:rsidRDefault="00EE1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B79C" w14:textId="77777777" w:rsidR="00B42883" w:rsidRDefault="00000000">
    <w:pPr>
      <w:pBdr>
        <w:bottom w:val="single" w:sz="4" w:space="4" w:color="D9D3E8"/>
      </w:pBdr>
      <w:tabs>
        <w:tab w:val="right" w:pos="9026"/>
      </w:tabs>
    </w:pPr>
    <w:r>
      <w:rPr>
        <w:color w:val="5A5A5A"/>
        <w:sz w:val="15"/>
        <w:szCs w:val="15"/>
      </w:rPr>
      <w:t>QAPITA  |  VC TERM SHEET TEMPLATE</w:t>
    </w:r>
    <w:r>
      <w:rPr>
        <w:color w:val="5A5A5A"/>
        <w:sz w:val="15"/>
        <w:szCs w:val="15"/>
      </w:rPr>
      <w:tab/>
      <w:t>CONFIDENTIAL — DRAFT FOR DISCUSSION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C4B14"/>
    <w:multiLevelType w:val="hybridMultilevel"/>
    <w:tmpl w:val="F6FCC6E6"/>
    <w:lvl w:ilvl="0" w:tplc="DEF270AC">
      <w:start w:val="1"/>
      <w:numFmt w:val="bullet"/>
      <w:lvlText w:val="•"/>
      <w:lvlJc w:val="left"/>
      <w:pPr>
        <w:ind w:left="360" w:hanging="260"/>
      </w:pPr>
    </w:lvl>
    <w:lvl w:ilvl="1" w:tplc="EA0205CA">
      <w:numFmt w:val="decimal"/>
      <w:lvlText w:val=""/>
      <w:lvlJc w:val="left"/>
    </w:lvl>
    <w:lvl w:ilvl="2" w:tplc="6DFA9120">
      <w:numFmt w:val="decimal"/>
      <w:lvlText w:val=""/>
      <w:lvlJc w:val="left"/>
    </w:lvl>
    <w:lvl w:ilvl="3" w:tplc="DB280878">
      <w:numFmt w:val="decimal"/>
      <w:lvlText w:val=""/>
      <w:lvlJc w:val="left"/>
    </w:lvl>
    <w:lvl w:ilvl="4" w:tplc="4FB2EE42">
      <w:numFmt w:val="decimal"/>
      <w:lvlText w:val=""/>
      <w:lvlJc w:val="left"/>
    </w:lvl>
    <w:lvl w:ilvl="5" w:tplc="066A5802">
      <w:numFmt w:val="decimal"/>
      <w:lvlText w:val=""/>
      <w:lvlJc w:val="left"/>
    </w:lvl>
    <w:lvl w:ilvl="6" w:tplc="E02237F4">
      <w:numFmt w:val="decimal"/>
      <w:lvlText w:val=""/>
      <w:lvlJc w:val="left"/>
    </w:lvl>
    <w:lvl w:ilvl="7" w:tplc="E8583C2E">
      <w:numFmt w:val="decimal"/>
      <w:lvlText w:val=""/>
      <w:lvlJc w:val="left"/>
    </w:lvl>
    <w:lvl w:ilvl="8" w:tplc="222085DE">
      <w:numFmt w:val="decimal"/>
      <w:lvlText w:val=""/>
      <w:lvlJc w:val="left"/>
    </w:lvl>
  </w:abstractNum>
  <w:abstractNum w:abstractNumId="1" w15:restartNumberingAfterBreak="0">
    <w:nsid w:val="7FDD1816"/>
    <w:multiLevelType w:val="hybridMultilevel"/>
    <w:tmpl w:val="C31486BA"/>
    <w:lvl w:ilvl="0" w:tplc="10FC1A30">
      <w:start w:val="1"/>
      <w:numFmt w:val="bullet"/>
      <w:lvlText w:val="●"/>
      <w:lvlJc w:val="left"/>
      <w:pPr>
        <w:ind w:left="720" w:hanging="360"/>
      </w:pPr>
    </w:lvl>
    <w:lvl w:ilvl="1" w:tplc="1144BFCC">
      <w:start w:val="1"/>
      <w:numFmt w:val="bullet"/>
      <w:lvlText w:val="○"/>
      <w:lvlJc w:val="left"/>
      <w:pPr>
        <w:ind w:left="1440" w:hanging="360"/>
      </w:pPr>
    </w:lvl>
    <w:lvl w:ilvl="2" w:tplc="89142DE4">
      <w:start w:val="1"/>
      <w:numFmt w:val="bullet"/>
      <w:lvlText w:val="■"/>
      <w:lvlJc w:val="left"/>
      <w:pPr>
        <w:ind w:left="2160" w:hanging="360"/>
      </w:pPr>
    </w:lvl>
    <w:lvl w:ilvl="3" w:tplc="DFE63C3E">
      <w:start w:val="1"/>
      <w:numFmt w:val="bullet"/>
      <w:lvlText w:val="●"/>
      <w:lvlJc w:val="left"/>
      <w:pPr>
        <w:ind w:left="2880" w:hanging="360"/>
      </w:pPr>
    </w:lvl>
    <w:lvl w:ilvl="4" w:tplc="86F8434E">
      <w:start w:val="1"/>
      <w:numFmt w:val="bullet"/>
      <w:lvlText w:val="○"/>
      <w:lvlJc w:val="left"/>
      <w:pPr>
        <w:ind w:left="3600" w:hanging="360"/>
      </w:pPr>
    </w:lvl>
    <w:lvl w:ilvl="5" w:tplc="852C49E4">
      <w:start w:val="1"/>
      <w:numFmt w:val="bullet"/>
      <w:lvlText w:val="■"/>
      <w:lvlJc w:val="left"/>
      <w:pPr>
        <w:ind w:left="4320" w:hanging="360"/>
      </w:pPr>
    </w:lvl>
    <w:lvl w:ilvl="6" w:tplc="10F60D02">
      <w:start w:val="1"/>
      <w:numFmt w:val="bullet"/>
      <w:lvlText w:val="●"/>
      <w:lvlJc w:val="left"/>
      <w:pPr>
        <w:ind w:left="5040" w:hanging="360"/>
      </w:pPr>
    </w:lvl>
    <w:lvl w:ilvl="7" w:tplc="6D665220">
      <w:start w:val="1"/>
      <w:numFmt w:val="bullet"/>
      <w:lvlText w:val="●"/>
      <w:lvlJc w:val="left"/>
      <w:pPr>
        <w:ind w:left="5760" w:hanging="360"/>
      </w:pPr>
    </w:lvl>
    <w:lvl w:ilvl="8" w:tplc="E7FE8EB6">
      <w:start w:val="1"/>
      <w:numFmt w:val="bullet"/>
      <w:lvlText w:val="●"/>
      <w:lvlJc w:val="left"/>
      <w:pPr>
        <w:ind w:left="6480" w:hanging="360"/>
      </w:pPr>
    </w:lvl>
  </w:abstractNum>
  <w:num w:numId="1" w16cid:durableId="10229771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883"/>
    <w:rsid w:val="00654B05"/>
    <w:rsid w:val="009050C5"/>
    <w:rsid w:val="00B42883"/>
    <w:rsid w:val="00CB026B"/>
    <w:rsid w:val="00EE1048"/>
    <w:rsid w:val="00F412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3CF69"/>
  <w15:docId w15:val="{B9504890-CA76-4FC9-BB9D-9771EBA2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B026B"/>
    <w:pPr>
      <w:tabs>
        <w:tab w:val="center" w:pos="4513"/>
        <w:tab w:val="right" w:pos="9026"/>
      </w:tabs>
    </w:pPr>
  </w:style>
  <w:style w:type="character" w:customStyle="1" w:styleId="HeaderChar">
    <w:name w:val="Header Char"/>
    <w:basedOn w:val="DefaultParagraphFont"/>
    <w:link w:val="Header"/>
    <w:uiPriority w:val="99"/>
    <w:rsid w:val="00CB026B"/>
  </w:style>
  <w:style w:type="paragraph" w:styleId="Footer">
    <w:name w:val="footer"/>
    <w:basedOn w:val="Normal"/>
    <w:link w:val="FooterChar"/>
    <w:uiPriority w:val="99"/>
    <w:unhideWhenUsed/>
    <w:rsid w:val="00CB026B"/>
    <w:pPr>
      <w:tabs>
        <w:tab w:val="center" w:pos="4513"/>
        <w:tab w:val="right" w:pos="9026"/>
      </w:tabs>
    </w:pPr>
  </w:style>
  <w:style w:type="character" w:customStyle="1" w:styleId="FooterChar">
    <w:name w:val="Footer Char"/>
    <w:basedOn w:val="DefaultParagraphFont"/>
    <w:link w:val="Footer"/>
    <w:uiPriority w:val="99"/>
    <w:rsid w:val="00CB026B"/>
  </w:style>
  <w:style w:type="character" w:styleId="UnresolvedMention">
    <w:name w:val="Unresolved Mention"/>
    <w:basedOn w:val="DefaultParagraphFont"/>
    <w:uiPriority w:val="99"/>
    <w:semiHidden/>
    <w:unhideWhenUsed/>
    <w:rsid w:val="00654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qapita.com/"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73EF09-C390-46DF-AAC7-EA06AD0483F1}"/>
</file>

<file path=customXml/itemProps2.xml><?xml version="1.0" encoding="utf-8"?>
<ds:datastoreItem xmlns:ds="http://schemas.openxmlformats.org/officeDocument/2006/customXml" ds:itemID="{9150E307-5E7F-47C5-B26C-1E05B23C2FD3}"/>
</file>

<file path=customXml/itemProps3.xml><?xml version="1.0" encoding="utf-8"?>
<ds:datastoreItem xmlns:ds="http://schemas.openxmlformats.org/officeDocument/2006/customXml" ds:itemID="{DED29AEA-D993-45D5-A147-D7F92728959E}"/>
</file>

<file path=docProps/app.xml><?xml version="1.0" encoding="utf-8"?>
<Properties xmlns="http://schemas.openxmlformats.org/officeDocument/2006/extended-properties" xmlns:vt="http://schemas.openxmlformats.org/officeDocument/2006/docPropsVTypes">
  <Template>Normal</Template>
  <TotalTime>10</TotalTime>
  <Pages>8</Pages>
  <Words>2254</Words>
  <Characters>12849</Characters>
  <Application>Microsoft Office Word</Application>
  <DocSecurity>0</DocSecurity>
  <Lines>107</Lines>
  <Paragraphs>30</Paragraphs>
  <ScaleCrop>false</ScaleCrop>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4</cp:revision>
  <dcterms:created xsi:type="dcterms:W3CDTF">2026-07-14T07:39:00Z</dcterms:created>
  <dcterms:modified xsi:type="dcterms:W3CDTF">2026-07-14T07:51:00Z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