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1431A" w14:textId="77777777" w:rsidR="002540EF" w:rsidRPr="00A55BC1" w:rsidRDefault="002540EF">
      <w:pPr>
        <w:rPr>
          <w:rFonts w:ascii="Open Sauce One" w:hAnsi="Open Sauce One"/>
        </w:rPr>
      </w:pPr>
    </w:p>
    <w:p w14:paraId="15774D09" w14:textId="77777777" w:rsidR="002540EF" w:rsidRPr="00A55BC1" w:rsidRDefault="00000000">
      <w:pPr>
        <w:spacing w:before="900" w:after="200"/>
        <w:jc w:val="center"/>
        <w:rPr>
          <w:rFonts w:ascii="Open Sauce One" w:hAnsi="Open Sauce One"/>
        </w:rPr>
      </w:pPr>
      <w:r w:rsidRPr="00A55BC1">
        <w:rPr>
          <w:rFonts w:ascii="Open Sauce One" w:eastAsia="Calibri" w:hAnsi="Open Sauce One" w:cs="Calibri"/>
          <w:b/>
          <w:bCs/>
          <w:color w:val="633DA5"/>
          <w:spacing w:val="20"/>
        </w:rPr>
        <w:t>TEMPLATE  ·  CO-FOUNDER LEGAL DOCUMENTATION</w:t>
      </w:r>
    </w:p>
    <w:p w14:paraId="1CD309CB" w14:textId="77777777" w:rsidR="002540EF" w:rsidRPr="00A55BC1" w:rsidRDefault="00000000">
      <w:pPr>
        <w:spacing w:before="100" w:after="100"/>
        <w:jc w:val="center"/>
        <w:rPr>
          <w:rFonts w:ascii="Open Sauce One" w:hAnsi="Open Sauce One"/>
        </w:rPr>
      </w:pPr>
      <w:r w:rsidRPr="00A55BC1">
        <w:rPr>
          <w:rFonts w:ascii="Open Sauce One" w:eastAsia="Bookman Old Style" w:hAnsi="Open Sauce One" w:cs="Bookman Old Style"/>
          <w:b/>
          <w:bCs/>
          <w:color w:val="292876"/>
          <w:sz w:val="60"/>
          <w:szCs w:val="60"/>
        </w:rPr>
        <w:t>Founders' Agreement</w:t>
      </w:r>
    </w:p>
    <w:p w14:paraId="672B7B13" w14:textId="77777777" w:rsidR="002540EF" w:rsidRPr="00A55BC1" w:rsidRDefault="00000000">
      <w:pPr>
        <w:spacing w:after="500"/>
        <w:jc w:val="center"/>
        <w:rPr>
          <w:rFonts w:ascii="Open Sauce One" w:hAnsi="Open Sauce One"/>
        </w:rPr>
      </w:pPr>
      <w:r w:rsidRPr="00A55BC1">
        <w:rPr>
          <w:rFonts w:ascii="Open Sauce One" w:eastAsia="Bookman Old Style" w:hAnsi="Open Sauce One" w:cs="Bookman Old Style"/>
          <w:b/>
          <w:bCs/>
          <w:color w:val="B72894"/>
          <w:sz w:val="60"/>
          <w:szCs w:val="60"/>
        </w:rPr>
        <w:t>Template</w:t>
      </w:r>
    </w:p>
    <w:p w14:paraId="0A1D68F0" w14:textId="647557DF" w:rsidR="002540EF" w:rsidRPr="00A55BC1" w:rsidRDefault="00000000">
      <w:pPr>
        <w:spacing w:after="700"/>
        <w:ind w:left="1600" w:right="1600"/>
        <w:jc w:val="center"/>
        <w:rPr>
          <w:rFonts w:ascii="Open Sauce One" w:hAnsi="Open Sauce One"/>
        </w:rPr>
      </w:pPr>
      <w:r w:rsidRPr="00A55BC1">
        <w:rPr>
          <w:rFonts w:ascii="Open Sauce One" w:eastAsia="Calibri" w:hAnsi="Open Sauce One" w:cs="Calibri"/>
          <w:i/>
          <w:iCs/>
          <w:color w:val="6B6B76"/>
          <w:sz w:val="24"/>
          <w:szCs w:val="24"/>
        </w:rPr>
        <w:t>A ready-to-adapt framework for equity splits, vesting, IP assignment, roles, and departure terms built for founding teams incorporating under Delaware law.</w:t>
      </w:r>
    </w:p>
    <w:tbl>
      <w:tblPr>
        <w:tblW w:w="9600" w:type="dxa"/>
        <w:jc w:val="center"/>
        <w:tblBorders>
          <w:top w:val="single" w:sz="4" w:space="0" w:color="E0E0E5"/>
          <w:left w:val="single" w:sz="4" w:space="0" w:color="E0E0E5"/>
          <w:bottom w:val="single" w:sz="4" w:space="0" w:color="E0E0E5"/>
          <w:right w:val="single" w:sz="4" w:space="0" w:color="E0E0E5"/>
          <w:insideH w:val="single" w:sz="4" w:space="0" w:color="E0E0E5"/>
          <w:insideV w:val="single" w:sz="4" w:space="0" w:color="E0E0E5"/>
        </w:tblBorders>
        <w:tblCellMar>
          <w:left w:w="10" w:type="dxa"/>
          <w:right w:w="10" w:type="dxa"/>
        </w:tblCellMar>
        <w:tblLook w:val="0000" w:firstRow="0" w:lastRow="0" w:firstColumn="0" w:lastColumn="0" w:noHBand="0" w:noVBand="0"/>
      </w:tblPr>
      <w:tblGrid>
        <w:gridCol w:w="4800"/>
        <w:gridCol w:w="4800"/>
      </w:tblGrid>
      <w:tr w:rsidR="002540EF" w:rsidRPr="00A55BC1" w14:paraId="21D410EC" w14:textId="77777777">
        <w:tblPrEx>
          <w:tblCellMar>
            <w:top w:w="0" w:type="dxa"/>
            <w:bottom w:w="0" w:type="dxa"/>
          </w:tblCellMar>
        </w:tblPrEx>
        <w:trPr>
          <w:jc w:val="center"/>
        </w:trPr>
        <w:tc>
          <w:tcPr>
            <w:tcW w:w="4800" w:type="dxa"/>
            <w:shd w:val="clear" w:color="F7F6FB" w:fill="F7F6FB"/>
            <w:tcMar>
              <w:top w:w="200" w:type="dxa"/>
              <w:left w:w="300" w:type="dxa"/>
              <w:bottom w:w="200" w:type="dxa"/>
              <w:right w:w="300" w:type="dxa"/>
            </w:tcMar>
          </w:tcPr>
          <w:p w14:paraId="254F7B48" w14:textId="77777777" w:rsidR="002540EF" w:rsidRPr="00A55BC1" w:rsidRDefault="00000000">
            <w:pPr>
              <w:spacing w:after="80"/>
              <w:rPr>
                <w:rFonts w:ascii="Open Sauce One" w:hAnsi="Open Sauce One"/>
              </w:rPr>
            </w:pPr>
            <w:r w:rsidRPr="00A55BC1">
              <w:rPr>
                <w:rFonts w:ascii="Open Sauce One" w:eastAsia="Calibri" w:hAnsi="Open Sauce One" w:cs="Calibri"/>
                <w:b/>
                <w:bCs/>
                <w:color w:val="633DA5"/>
                <w:spacing w:val="10"/>
                <w:sz w:val="16"/>
                <w:szCs w:val="16"/>
              </w:rPr>
              <w:t>GOVERNING LAW</w:t>
            </w:r>
          </w:p>
          <w:p w14:paraId="7539468E" w14:textId="77777777" w:rsidR="002540EF" w:rsidRPr="00A55BC1" w:rsidRDefault="00000000">
            <w:pPr>
              <w:rPr>
                <w:rFonts w:ascii="Open Sauce One" w:hAnsi="Open Sauce One"/>
              </w:rPr>
            </w:pPr>
            <w:r w:rsidRPr="00A55BC1">
              <w:rPr>
                <w:rFonts w:ascii="Open Sauce One" w:eastAsia="Calibri" w:hAnsi="Open Sauce One" w:cs="Calibri"/>
                <w:color w:val="292876"/>
                <w:sz w:val="21"/>
                <w:szCs w:val="21"/>
              </w:rPr>
              <w:t>State of Delaware, USA</w:t>
            </w:r>
          </w:p>
        </w:tc>
        <w:tc>
          <w:tcPr>
            <w:tcW w:w="4800" w:type="dxa"/>
            <w:shd w:val="clear" w:color="F7F6FB" w:fill="F7F6FB"/>
            <w:tcMar>
              <w:top w:w="200" w:type="dxa"/>
              <w:left w:w="300" w:type="dxa"/>
              <w:bottom w:w="200" w:type="dxa"/>
              <w:right w:w="300" w:type="dxa"/>
            </w:tcMar>
          </w:tcPr>
          <w:p w14:paraId="3154A7C7" w14:textId="77777777" w:rsidR="002540EF" w:rsidRPr="00A55BC1" w:rsidRDefault="00000000">
            <w:pPr>
              <w:spacing w:after="80"/>
              <w:rPr>
                <w:rFonts w:ascii="Open Sauce One" w:hAnsi="Open Sauce One"/>
              </w:rPr>
            </w:pPr>
            <w:r w:rsidRPr="00A55BC1">
              <w:rPr>
                <w:rFonts w:ascii="Open Sauce One" w:eastAsia="Calibri" w:hAnsi="Open Sauce One" w:cs="Calibri"/>
                <w:b/>
                <w:bCs/>
                <w:color w:val="633DA5"/>
                <w:spacing w:val="10"/>
                <w:sz w:val="16"/>
                <w:szCs w:val="16"/>
              </w:rPr>
              <w:t>ENTITY TYPE</w:t>
            </w:r>
          </w:p>
          <w:p w14:paraId="17B5503E" w14:textId="77777777" w:rsidR="002540EF" w:rsidRPr="00A55BC1" w:rsidRDefault="00000000">
            <w:pPr>
              <w:rPr>
                <w:rFonts w:ascii="Open Sauce One" w:hAnsi="Open Sauce One"/>
              </w:rPr>
            </w:pPr>
            <w:r w:rsidRPr="00A55BC1">
              <w:rPr>
                <w:rFonts w:ascii="Open Sauce One" w:eastAsia="Calibri" w:hAnsi="Open Sauce One" w:cs="Calibri"/>
                <w:color w:val="292876"/>
                <w:sz w:val="21"/>
                <w:szCs w:val="21"/>
              </w:rPr>
              <w:t>Delaware C-Corporation</w:t>
            </w:r>
          </w:p>
        </w:tc>
      </w:tr>
      <w:tr w:rsidR="002540EF" w:rsidRPr="00A55BC1" w14:paraId="74891C5A" w14:textId="77777777">
        <w:tblPrEx>
          <w:tblCellMar>
            <w:top w:w="0" w:type="dxa"/>
            <w:bottom w:w="0" w:type="dxa"/>
          </w:tblCellMar>
        </w:tblPrEx>
        <w:trPr>
          <w:jc w:val="center"/>
        </w:trPr>
        <w:tc>
          <w:tcPr>
            <w:tcW w:w="4800" w:type="dxa"/>
            <w:tcMar>
              <w:top w:w="200" w:type="dxa"/>
              <w:left w:w="300" w:type="dxa"/>
              <w:bottom w:w="200" w:type="dxa"/>
              <w:right w:w="300" w:type="dxa"/>
            </w:tcMar>
          </w:tcPr>
          <w:p w14:paraId="5F9A02A0" w14:textId="77777777" w:rsidR="002540EF" w:rsidRPr="00A55BC1" w:rsidRDefault="00000000">
            <w:pPr>
              <w:spacing w:after="80"/>
              <w:rPr>
                <w:rFonts w:ascii="Open Sauce One" w:hAnsi="Open Sauce One"/>
              </w:rPr>
            </w:pPr>
            <w:r w:rsidRPr="00A55BC1">
              <w:rPr>
                <w:rFonts w:ascii="Open Sauce One" w:eastAsia="Calibri" w:hAnsi="Open Sauce One" w:cs="Calibri"/>
                <w:b/>
                <w:bCs/>
                <w:color w:val="633DA5"/>
                <w:spacing w:val="10"/>
                <w:sz w:val="16"/>
                <w:szCs w:val="16"/>
              </w:rPr>
              <w:t>COVERS</w:t>
            </w:r>
          </w:p>
          <w:p w14:paraId="3263AC9C" w14:textId="77777777" w:rsidR="002540EF" w:rsidRPr="00A55BC1" w:rsidRDefault="00000000">
            <w:pPr>
              <w:rPr>
                <w:rFonts w:ascii="Open Sauce One" w:hAnsi="Open Sauce One"/>
              </w:rPr>
            </w:pPr>
            <w:r w:rsidRPr="00A55BC1">
              <w:rPr>
                <w:rFonts w:ascii="Open Sauce One" w:eastAsia="Calibri" w:hAnsi="Open Sauce One" w:cs="Calibri"/>
                <w:color w:val="292876"/>
                <w:sz w:val="21"/>
                <w:szCs w:val="21"/>
              </w:rPr>
              <w:t>Equity split, vesting, IP assignment, roles, departure &amp; buyback</w:t>
            </w:r>
          </w:p>
        </w:tc>
        <w:tc>
          <w:tcPr>
            <w:tcW w:w="4800" w:type="dxa"/>
            <w:tcMar>
              <w:top w:w="200" w:type="dxa"/>
              <w:left w:w="300" w:type="dxa"/>
              <w:bottom w:w="200" w:type="dxa"/>
              <w:right w:w="300" w:type="dxa"/>
            </w:tcMar>
          </w:tcPr>
          <w:p w14:paraId="34E1B982" w14:textId="77777777" w:rsidR="002540EF" w:rsidRPr="00A55BC1" w:rsidRDefault="00000000">
            <w:pPr>
              <w:spacing w:after="80"/>
              <w:rPr>
                <w:rFonts w:ascii="Open Sauce One" w:hAnsi="Open Sauce One"/>
              </w:rPr>
            </w:pPr>
            <w:r w:rsidRPr="00A55BC1">
              <w:rPr>
                <w:rFonts w:ascii="Open Sauce One" w:eastAsia="Calibri" w:hAnsi="Open Sauce One" w:cs="Calibri"/>
                <w:b/>
                <w:bCs/>
                <w:color w:val="633DA5"/>
                <w:spacing w:val="10"/>
                <w:sz w:val="16"/>
                <w:szCs w:val="16"/>
              </w:rPr>
              <w:t>PROVIDED BY</w:t>
            </w:r>
          </w:p>
          <w:p w14:paraId="52968C16" w14:textId="77777777" w:rsidR="002540EF" w:rsidRPr="00A55BC1" w:rsidRDefault="00000000">
            <w:pPr>
              <w:rPr>
                <w:rFonts w:ascii="Open Sauce One" w:hAnsi="Open Sauce One"/>
              </w:rPr>
            </w:pPr>
            <w:r w:rsidRPr="00A55BC1">
              <w:rPr>
                <w:rFonts w:ascii="Open Sauce One" w:eastAsia="Calibri" w:hAnsi="Open Sauce One" w:cs="Calibri"/>
                <w:color w:val="292876"/>
                <w:sz w:val="21"/>
                <w:szCs w:val="21"/>
              </w:rPr>
              <w:t>Qapita Equity Management</w:t>
            </w:r>
          </w:p>
        </w:tc>
      </w:tr>
    </w:tbl>
    <w:p w14:paraId="4B11AC45" w14:textId="77777777" w:rsidR="002540EF" w:rsidRPr="00A55BC1" w:rsidRDefault="002540EF">
      <w:pPr>
        <w:spacing w:after="700"/>
        <w:rPr>
          <w:rFonts w:ascii="Open Sauce One" w:hAnsi="Open Sauce One"/>
        </w:rPr>
      </w:pPr>
    </w:p>
    <w:tbl>
      <w:tblPr>
        <w:tblW w:w="9600" w:type="dxa"/>
        <w:jc w:val="center"/>
        <w:tblBorders>
          <w:top w:val="single" w:sz="4" w:space="0" w:color="B72894"/>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00"/>
      </w:tblGrid>
      <w:tr w:rsidR="002540EF" w:rsidRPr="00A55BC1" w14:paraId="2B755138" w14:textId="77777777">
        <w:tblPrEx>
          <w:tblCellMar>
            <w:top w:w="0" w:type="dxa"/>
            <w:bottom w:w="0" w:type="dxa"/>
          </w:tblCellMar>
        </w:tblPrEx>
        <w:trPr>
          <w:jc w:val="center"/>
        </w:trPr>
        <w:tc>
          <w:tcPr>
            <w:tcW w:w="9600" w:type="dxa"/>
            <w:tcMar>
              <w:top w:w="260" w:type="dxa"/>
              <w:left w:w="100" w:type="dxa"/>
              <w:bottom w:w="100" w:type="dxa"/>
              <w:right w:w="100" w:type="dxa"/>
            </w:tcMar>
          </w:tcPr>
          <w:p w14:paraId="000AAB69" w14:textId="77777777" w:rsidR="002540EF" w:rsidRPr="00A55BC1" w:rsidRDefault="00000000">
            <w:pPr>
              <w:spacing w:after="60"/>
              <w:rPr>
                <w:rFonts w:ascii="Open Sauce One" w:hAnsi="Open Sauce One"/>
              </w:rPr>
            </w:pPr>
            <w:r w:rsidRPr="00A55BC1">
              <w:rPr>
                <w:rFonts w:ascii="Open Sauce One" w:eastAsia="Calibri" w:hAnsi="Open Sauce One" w:cs="Calibri"/>
                <w:b/>
                <w:bCs/>
                <w:color w:val="B72894"/>
                <w:spacing w:val="10"/>
                <w:sz w:val="16"/>
                <w:szCs w:val="16"/>
              </w:rPr>
              <w:t>NOT LEGAL ADVICE</w:t>
            </w:r>
          </w:p>
          <w:p w14:paraId="345E948A" w14:textId="77777777" w:rsidR="002540EF" w:rsidRPr="00A55BC1" w:rsidRDefault="00000000">
            <w:pPr>
              <w:rPr>
                <w:rFonts w:ascii="Open Sauce One" w:hAnsi="Open Sauce One"/>
              </w:rPr>
            </w:pPr>
            <w:r w:rsidRPr="00A55BC1">
              <w:rPr>
                <w:rFonts w:ascii="Open Sauce One" w:eastAsia="Calibri" w:hAnsi="Open Sauce One" w:cs="Calibri"/>
                <w:color w:val="6B6B76"/>
                <w:sz w:val="18"/>
                <w:szCs w:val="18"/>
              </w:rPr>
              <w:t>This template is provided by Qapita for informational and reference purposes only. It is not a substitute for advice from qualified legal counsel. Founders should have this document reviewed and customized by a licensed attorney before execution. Qapita is not a law firm, is not a party to any agreement executed using this template, and assumes no liability for its use.</w:t>
            </w:r>
          </w:p>
        </w:tc>
      </w:tr>
    </w:tbl>
    <w:p w14:paraId="69FA75C1" w14:textId="77777777" w:rsidR="002540EF" w:rsidRPr="00A55BC1" w:rsidRDefault="00000000">
      <w:pPr>
        <w:rPr>
          <w:rFonts w:ascii="Open Sauce One" w:hAnsi="Open Sauce One"/>
        </w:rPr>
      </w:pPr>
      <w:r w:rsidRPr="00A55BC1">
        <w:rPr>
          <w:rFonts w:ascii="Open Sauce One" w:hAnsi="Open Sauce One"/>
        </w:rPr>
        <w:br w:type="page"/>
      </w:r>
    </w:p>
    <w:p w14:paraId="48846CB7" w14:textId="77777777" w:rsidR="002540EF" w:rsidRPr="00A55BC1" w:rsidRDefault="002540EF">
      <w:pPr>
        <w:rPr>
          <w:rFonts w:ascii="Open Sauce One" w:hAnsi="Open Sauce One"/>
        </w:rPr>
        <w:sectPr w:rsidR="002540EF" w:rsidRPr="00A55BC1">
          <w:headerReference w:type="default" r:id="rId7"/>
          <w:pgSz w:w="12240" w:h="15840"/>
          <w:pgMar w:top="0" w:right="0" w:bottom="0" w:left="0" w:header="708" w:footer="708" w:gutter="0"/>
          <w:cols w:space="720"/>
          <w:docGrid w:linePitch="360"/>
        </w:sectPr>
      </w:pPr>
    </w:p>
    <w:p w14:paraId="1B4B8F23" w14:textId="77777777" w:rsidR="002540EF" w:rsidRPr="00A55BC1" w:rsidRDefault="00000000">
      <w:pPr>
        <w:pStyle w:val="Heading1"/>
        <w:pBdr>
          <w:bottom w:val="single" w:sz="6" w:space="6" w:color="FFCE5F"/>
        </w:pBdr>
        <w:spacing w:after="200"/>
        <w:rPr>
          <w:rFonts w:ascii="Open Sauce One" w:hAnsi="Open Sauce One"/>
        </w:rPr>
      </w:pPr>
      <w:r w:rsidRPr="00A55BC1">
        <w:rPr>
          <w:rFonts w:ascii="Open Sauce One" w:eastAsia="Bookman Old Style" w:hAnsi="Open Sauce One" w:cs="Bookman Old Style"/>
          <w:b/>
          <w:bCs/>
          <w:color w:val="292876"/>
          <w:spacing w:val="6"/>
          <w:sz w:val="27"/>
          <w:szCs w:val="27"/>
        </w:rPr>
        <w:lastRenderedPageBreak/>
        <w:t>HOW TO USE THIS TEMPLATE</w:t>
      </w:r>
    </w:p>
    <w:p w14:paraId="3CBEDF59"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This document is a starting-point framework, not a finished contract. Before it is signed by any Founder, it should be:</w:t>
      </w:r>
    </w:p>
    <w:p w14:paraId="018B2490" w14:textId="2D22C2CA"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color w:val="1A1A2E"/>
          <w:sz w:val="22"/>
          <w:szCs w:val="22"/>
        </w:rPr>
        <w:t>Reviewed clause-by-clause with independent legal counsel</w:t>
      </w:r>
      <w:r w:rsidR="00A55BC1">
        <w:rPr>
          <w:rFonts w:ascii="Open Sauce One" w:eastAsia="Calibri" w:hAnsi="Open Sauce One" w:cs="Calibri"/>
          <w:color w:val="1A1A2E"/>
          <w:sz w:val="22"/>
          <w:szCs w:val="22"/>
        </w:rPr>
        <w:t>,</w:t>
      </w:r>
      <w:r w:rsidRPr="00A55BC1">
        <w:rPr>
          <w:rFonts w:ascii="Open Sauce One" w:eastAsia="Calibri" w:hAnsi="Open Sauce One" w:cs="Calibri"/>
          <w:color w:val="1A1A2E"/>
          <w:sz w:val="22"/>
          <w:szCs w:val="22"/>
        </w:rPr>
        <w:t xml:space="preserve"> ideally counsel experienced in Delaware corporate law and startup formation.</w:t>
      </w:r>
    </w:p>
    <w:p w14:paraId="520669E0" w14:textId="77777777"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color w:val="1A1A2E"/>
          <w:sz w:val="22"/>
          <w:szCs w:val="22"/>
        </w:rPr>
        <w:t>Customized to reflect the Company's actual equity split, vesting terms, roles, and any negotiated exceptions.</w:t>
      </w:r>
    </w:p>
    <w:p w14:paraId="5B188DBE" w14:textId="77777777"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color w:val="1A1A2E"/>
          <w:sz w:val="22"/>
          <w:szCs w:val="22"/>
        </w:rPr>
        <w:t>Cross-checked against the Company's certificate of incorporation, bylaws, and any Restricted Stock Purchase Agreements so the documents don't conflict.</w:t>
      </w:r>
    </w:p>
    <w:p w14:paraId="58028F62" w14:textId="1D04098A"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color w:val="1A1A2E"/>
          <w:sz w:val="22"/>
          <w:szCs w:val="22"/>
        </w:rPr>
        <w:t>Re-issued as a signed amendment</w:t>
      </w:r>
      <w:r w:rsidR="00A55BC1">
        <w:rPr>
          <w:rFonts w:ascii="Open Sauce One" w:eastAsia="Calibri" w:hAnsi="Open Sauce One" w:cs="Calibri"/>
          <w:color w:val="1A1A2E"/>
          <w:sz w:val="22"/>
          <w:szCs w:val="22"/>
        </w:rPr>
        <w:t>,</w:t>
      </w:r>
      <w:r w:rsidRPr="00A55BC1">
        <w:rPr>
          <w:rFonts w:ascii="Open Sauce One" w:eastAsia="Calibri" w:hAnsi="Open Sauce One" w:cs="Calibri"/>
          <w:color w:val="1A1A2E"/>
          <w:sz w:val="22"/>
          <w:szCs w:val="22"/>
        </w:rPr>
        <w:t xml:space="preserve"> never a side letter or email</w:t>
      </w:r>
      <w:r w:rsidR="00A55BC1">
        <w:rPr>
          <w:rFonts w:ascii="Open Sauce One" w:eastAsia="Calibri" w:hAnsi="Open Sauce One" w:cs="Calibri"/>
          <w:color w:val="1A1A2E"/>
          <w:sz w:val="22"/>
          <w:szCs w:val="22"/>
        </w:rPr>
        <w:t>,</w:t>
      </w:r>
      <w:r w:rsidRPr="00A55BC1">
        <w:rPr>
          <w:rFonts w:ascii="Open Sauce One" w:eastAsia="Calibri" w:hAnsi="Open Sauce One" w:cs="Calibri"/>
          <w:color w:val="1A1A2E"/>
          <w:sz w:val="22"/>
          <w:szCs w:val="22"/>
        </w:rPr>
        <w:t xml:space="preserve"> if terms change after execution.</w:t>
      </w:r>
    </w:p>
    <w:p w14:paraId="754388E0" w14:textId="77777777" w:rsidR="002540EF" w:rsidRPr="00A55BC1" w:rsidRDefault="002540EF">
      <w:pPr>
        <w:spacing w:after="80"/>
        <w:rPr>
          <w:rFonts w:ascii="Open Sauce One" w:hAnsi="Open Sauce One"/>
        </w:rPr>
      </w:pPr>
    </w:p>
    <w:tbl>
      <w:tblPr>
        <w:tblW w:w="9360" w:type="dxa"/>
        <w:tblBorders>
          <w:top w:val="single" w:sz="4" w:space="0" w:color="FFCE5F"/>
          <w:left w:val="single" w:sz="4" w:space="0" w:color="FFCE5F"/>
          <w:bottom w:val="single" w:sz="4" w:space="0" w:color="FFCE5F"/>
          <w:right w:val="single" w:sz="4" w:space="0" w:color="FFCE5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2540EF" w:rsidRPr="00A55BC1" w14:paraId="5A55F377" w14:textId="77777777">
        <w:tblPrEx>
          <w:tblCellMar>
            <w:top w:w="0" w:type="dxa"/>
            <w:bottom w:w="0" w:type="dxa"/>
          </w:tblCellMar>
        </w:tblPrEx>
        <w:tc>
          <w:tcPr>
            <w:tcW w:w="9360" w:type="dxa"/>
            <w:shd w:val="clear" w:color="FFFBF0" w:fill="FFFBF0"/>
            <w:tcMar>
              <w:top w:w="180" w:type="dxa"/>
              <w:left w:w="260" w:type="dxa"/>
              <w:bottom w:w="180" w:type="dxa"/>
              <w:right w:w="260" w:type="dxa"/>
            </w:tcMar>
          </w:tcPr>
          <w:p w14:paraId="3AE6F741" w14:textId="77777777" w:rsidR="002540EF" w:rsidRPr="00A55BC1" w:rsidRDefault="00000000">
            <w:pPr>
              <w:spacing w:after="60"/>
              <w:rPr>
                <w:rFonts w:ascii="Open Sauce One" w:hAnsi="Open Sauce One"/>
              </w:rPr>
            </w:pPr>
            <w:r w:rsidRPr="00A55BC1">
              <w:rPr>
                <w:rFonts w:ascii="Open Sauce One" w:eastAsia="Calibri" w:hAnsi="Open Sauce One" w:cs="Calibri"/>
                <w:b/>
                <w:bCs/>
                <w:color w:val="8A6D00"/>
                <w:spacing w:val="8"/>
                <w:sz w:val="18"/>
                <w:szCs w:val="18"/>
              </w:rPr>
              <w:t>HOW TO READ THE BRACKETS</w:t>
            </w:r>
          </w:p>
          <w:p w14:paraId="49A85872" w14:textId="6E934D68" w:rsidR="002540EF" w:rsidRPr="00A55BC1" w:rsidRDefault="00000000">
            <w:pPr>
              <w:rPr>
                <w:rFonts w:ascii="Open Sauce One" w:hAnsi="Open Sauce One"/>
              </w:rPr>
            </w:pPr>
            <w:r w:rsidRPr="00A55BC1">
              <w:rPr>
                <w:rFonts w:ascii="Open Sauce One" w:eastAsia="Calibri" w:hAnsi="Open Sauce One" w:cs="Calibri"/>
                <w:i/>
                <w:iCs/>
                <w:color w:val="5C4A00"/>
              </w:rPr>
              <w:t xml:space="preserve">Text shown in purple italics inside [brackets] marks a </w:t>
            </w:r>
            <w:r w:rsidR="00A55BC1">
              <w:rPr>
                <w:rFonts w:ascii="Open Sauce One" w:eastAsia="Calibri" w:hAnsi="Open Sauce One" w:cs="Calibri"/>
                <w:i/>
                <w:iCs/>
                <w:color w:val="5C4A00"/>
              </w:rPr>
              <w:t>placeholder.</w:t>
            </w:r>
            <w:r w:rsidRPr="00A55BC1">
              <w:rPr>
                <w:rFonts w:ascii="Open Sauce One" w:eastAsia="Calibri" w:hAnsi="Open Sauce One" w:cs="Calibri"/>
                <w:i/>
                <w:iCs/>
                <w:color w:val="5C4A00"/>
              </w:rPr>
              <w:t xml:space="preserve"> a name, date, percentage, or defined term the founding team must fill in or decide together. Nothing in brackets is a Qapita recommendation of a specific number; where a common market default exists (e.g., a four-year vesting term), it is shown as a starting point for discussion, not a fixed rule.</w:t>
            </w:r>
          </w:p>
        </w:tc>
      </w:tr>
    </w:tbl>
    <w:p w14:paraId="2E6A0535" w14:textId="77777777" w:rsidR="002540EF" w:rsidRPr="00A55BC1" w:rsidRDefault="002540EF">
      <w:pPr>
        <w:spacing w:after="200"/>
        <w:rPr>
          <w:rFonts w:ascii="Open Sauce One" w:hAnsi="Open Sauce One"/>
        </w:rPr>
      </w:pPr>
    </w:p>
    <w:p w14:paraId="34568817" w14:textId="77777777" w:rsidR="002540EF" w:rsidRPr="00A55BC1" w:rsidRDefault="00000000">
      <w:pPr>
        <w:rPr>
          <w:rFonts w:ascii="Open Sauce One" w:hAnsi="Open Sauce One"/>
        </w:rPr>
      </w:pPr>
      <w:r w:rsidRPr="00A55BC1">
        <w:rPr>
          <w:rFonts w:ascii="Open Sauce One" w:hAnsi="Open Sauce One"/>
        </w:rPr>
        <w:br w:type="page"/>
      </w:r>
    </w:p>
    <w:p w14:paraId="76AF98EB" w14:textId="77777777" w:rsidR="002540EF" w:rsidRPr="00A55BC1" w:rsidRDefault="00000000">
      <w:pPr>
        <w:spacing w:after="80"/>
        <w:jc w:val="center"/>
        <w:rPr>
          <w:rFonts w:ascii="Open Sauce One" w:hAnsi="Open Sauce One"/>
        </w:rPr>
      </w:pPr>
      <w:r w:rsidRPr="00A55BC1">
        <w:rPr>
          <w:rFonts w:ascii="Open Sauce One" w:eastAsia="Bookman Old Style" w:hAnsi="Open Sauce One" w:cs="Bookman Old Style"/>
          <w:b/>
          <w:bCs/>
          <w:color w:val="292876"/>
          <w:spacing w:val="10"/>
          <w:sz w:val="34"/>
          <w:szCs w:val="34"/>
        </w:rPr>
        <w:lastRenderedPageBreak/>
        <w:t>FOUNDERS' AGREEMENT</w:t>
      </w:r>
    </w:p>
    <w:p w14:paraId="498A62E9" w14:textId="77777777" w:rsidR="002540EF" w:rsidRPr="00A55BC1" w:rsidRDefault="00000000">
      <w:pPr>
        <w:spacing w:after="400"/>
        <w:jc w:val="center"/>
        <w:rPr>
          <w:rFonts w:ascii="Open Sauce One" w:hAnsi="Open Sauce One"/>
        </w:rPr>
      </w:pPr>
      <w:r w:rsidRPr="00A55BC1">
        <w:rPr>
          <w:rFonts w:ascii="Open Sauce One" w:eastAsia="Calibri" w:hAnsi="Open Sauce One" w:cs="Calibri"/>
          <w:color w:val="6B6B76"/>
        </w:rPr>
        <w:t>OF</w:t>
      </w:r>
    </w:p>
    <w:p w14:paraId="5D016214" w14:textId="77777777" w:rsidR="002540EF" w:rsidRPr="00A55BC1" w:rsidRDefault="00000000">
      <w:pPr>
        <w:spacing w:after="500"/>
        <w:jc w:val="center"/>
        <w:rPr>
          <w:rFonts w:ascii="Open Sauce One" w:hAnsi="Open Sauce One"/>
        </w:rPr>
      </w:pPr>
      <w:r w:rsidRPr="00A55BC1">
        <w:rPr>
          <w:rFonts w:ascii="Open Sauce One" w:eastAsia="Calibri" w:hAnsi="Open Sauce One" w:cs="Calibri"/>
          <w:i/>
          <w:iCs/>
          <w:color w:val="633DA5"/>
          <w:sz w:val="22"/>
          <w:szCs w:val="22"/>
        </w:rPr>
        <w:t>[Company Name, Inc.]</w:t>
      </w:r>
      <w:r w:rsidRPr="00A55BC1">
        <w:rPr>
          <w:rFonts w:ascii="Open Sauce One" w:eastAsia="Calibri" w:hAnsi="Open Sauce One" w:cs="Calibri"/>
          <w:color w:val="1A1A2E"/>
          <w:sz w:val="22"/>
          <w:szCs w:val="22"/>
        </w:rPr>
        <w:t>, a Delaware corporation</w:t>
      </w:r>
    </w:p>
    <w:p w14:paraId="191C8684" w14:textId="77777777" w:rsidR="002540EF" w:rsidRPr="00A55BC1" w:rsidRDefault="00000000">
      <w:pPr>
        <w:spacing w:after="160" w:line="288" w:lineRule="auto"/>
        <w:jc w:val="both"/>
        <w:rPr>
          <w:rFonts w:ascii="Open Sauce One" w:hAnsi="Open Sauce One"/>
        </w:rPr>
      </w:pPr>
      <w:r w:rsidRPr="00A55BC1">
        <w:rPr>
          <w:rFonts w:ascii="Open Sauce One" w:eastAsia="Calibri" w:hAnsi="Open Sauce One" w:cs="Calibri"/>
          <w:color w:val="1A1A2E"/>
          <w:sz w:val="22"/>
          <w:szCs w:val="22"/>
        </w:rPr>
        <w:t xml:space="preserve">This Founders' Agreement (this “Agreement”) is made and entered into as of </w:t>
      </w:r>
      <w:r w:rsidRPr="00A55BC1">
        <w:rPr>
          <w:rFonts w:ascii="Open Sauce One" w:eastAsia="Calibri" w:hAnsi="Open Sauce One" w:cs="Calibri"/>
          <w:i/>
          <w:iCs/>
          <w:color w:val="633DA5"/>
          <w:sz w:val="22"/>
          <w:szCs w:val="22"/>
        </w:rPr>
        <w:t>[Effective Date]</w:t>
      </w:r>
      <w:r w:rsidRPr="00A55BC1">
        <w:rPr>
          <w:rFonts w:ascii="Open Sauce One" w:eastAsia="Calibri" w:hAnsi="Open Sauce One" w:cs="Calibri"/>
          <w:color w:val="1A1A2E"/>
          <w:sz w:val="22"/>
          <w:szCs w:val="22"/>
        </w:rPr>
        <w:t xml:space="preserve"> (the “Effective Date”), by and among </w:t>
      </w:r>
      <w:r w:rsidRPr="00A55BC1">
        <w:rPr>
          <w:rFonts w:ascii="Open Sauce One" w:eastAsia="Calibri" w:hAnsi="Open Sauce One" w:cs="Calibri"/>
          <w:i/>
          <w:iCs/>
          <w:color w:val="633DA5"/>
          <w:sz w:val="22"/>
          <w:szCs w:val="22"/>
        </w:rPr>
        <w:t>[Company Name, Inc.]</w:t>
      </w:r>
      <w:r w:rsidRPr="00A55BC1">
        <w:rPr>
          <w:rFonts w:ascii="Open Sauce One" w:eastAsia="Calibri" w:hAnsi="Open Sauce One" w:cs="Calibri"/>
          <w:color w:val="1A1A2E"/>
          <w:sz w:val="22"/>
          <w:szCs w:val="22"/>
        </w:rPr>
        <w:t>, a corporation to be formed (or formed) under the laws of the State of Delaware (the “Company”), and the undersigned founders (each, a “Founder” and collectively, the “Founders”):</w:t>
      </w:r>
    </w:p>
    <w:p w14:paraId="766122FB" w14:textId="77777777" w:rsidR="002540EF" w:rsidRPr="00A55BC1" w:rsidRDefault="002540EF">
      <w:pPr>
        <w:spacing w:after="120"/>
        <w:rPr>
          <w:rFonts w:ascii="Open Sauce One" w:hAnsi="Open Sauce One"/>
        </w:rPr>
      </w:pPr>
    </w:p>
    <w:tbl>
      <w:tblPr>
        <w:tblW w:w="9200" w:type="dxa"/>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CellMar>
          <w:left w:w="10" w:type="dxa"/>
          <w:right w:w="10" w:type="dxa"/>
        </w:tblCellMar>
        <w:tblLook w:val="0000" w:firstRow="0" w:lastRow="0" w:firstColumn="0" w:lastColumn="0" w:noHBand="0" w:noVBand="0"/>
      </w:tblPr>
      <w:tblGrid>
        <w:gridCol w:w="900"/>
        <w:gridCol w:w="3300"/>
        <w:gridCol w:w="2900"/>
        <w:gridCol w:w="2100"/>
      </w:tblGrid>
      <w:tr w:rsidR="002540EF" w:rsidRPr="00A55BC1" w14:paraId="14259DE4" w14:textId="77777777">
        <w:tblPrEx>
          <w:tblCellMar>
            <w:top w:w="0" w:type="dxa"/>
            <w:bottom w:w="0" w:type="dxa"/>
          </w:tblCellMar>
        </w:tblPrEx>
        <w:trPr>
          <w:tblHeader/>
        </w:trPr>
        <w:tc>
          <w:tcPr>
            <w:tcW w:w="900" w:type="dxa"/>
            <w:shd w:val="clear" w:color="292876" w:fill="292876"/>
            <w:tcMar>
              <w:top w:w="120" w:type="dxa"/>
              <w:left w:w="160" w:type="dxa"/>
              <w:bottom w:w="120" w:type="dxa"/>
              <w:right w:w="100" w:type="dxa"/>
            </w:tcMar>
          </w:tcPr>
          <w:p w14:paraId="0787FDC2" w14:textId="77777777" w:rsidR="002540EF" w:rsidRPr="00A55BC1" w:rsidRDefault="00000000">
            <w:pPr>
              <w:rPr>
                <w:rFonts w:ascii="Open Sauce One" w:hAnsi="Open Sauce One"/>
              </w:rPr>
            </w:pPr>
            <w:r w:rsidRPr="00A55BC1">
              <w:rPr>
                <w:rFonts w:ascii="Open Sauce One" w:eastAsia="Calibri" w:hAnsi="Open Sauce One" w:cs="Calibri"/>
                <w:b/>
                <w:bCs/>
                <w:color w:val="FFFFFF"/>
                <w:sz w:val="18"/>
                <w:szCs w:val="18"/>
              </w:rPr>
              <w:t>#</w:t>
            </w:r>
          </w:p>
        </w:tc>
        <w:tc>
          <w:tcPr>
            <w:tcW w:w="3300" w:type="dxa"/>
            <w:shd w:val="clear" w:color="292876" w:fill="292876"/>
            <w:tcMar>
              <w:top w:w="120" w:type="dxa"/>
              <w:left w:w="100" w:type="dxa"/>
              <w:bottom w:w="120" w:type="dxa"/>
              <w:right w:w="100" w:type="dxa"/>
            </w:tcMar>
          </w:tcPr>
          <w:p w14:paraId="071EB7A6" w14:textId="77777777" w:rsidR="002540EF" w:rsidRPr="00A55BC1" w:rsidRDefault="00000000">
            <w:pPr>
              <w:rPr>
                <w:rFonts w:ascii="Open Sauce One" w:hAnsi="Open Sauce One"/>
              </w:rPr>
            </w:pPr>
            <w:r w:rsidRPr="00A55BC1">
              <w:rPr>
                <w:rFonts w:ascii="Open Sauce One" w:eastAsia="Calibri" w:hAnsi="Open Sauce One" w:cs="Calibri"/>
                <w:b/>
                <w:bCs/>
                <w:color w:val="FFFFFF"/>
                <w:spacing w:val="6"/>
                <w:sz w:val="18"/>
                <w:szCs w:val="18"/>
              </w:rPr>
              <w:t>FOUNDER NAME</w:t>
            </w:r>
          </w:p>
        </w:tc>
        <w:tc>
          <w:tcPr>
            <w:tcW w:w="2900" w:type="dxa"/>
            <w:shd w:val="clear" w:color="292876" w:fill="292876"/>
            <w:tcMar>
              <w:top w:w="120" w:type="dxa"/>
              <w:left w:w="100" w:type="dxa"/>
              <w:bottom w:w="120" w:type="dxa"/>
              <w:right w:w="100" w:type="dxa"/>
            </w:tcMar>
          </w:tcPr>
          <w:p w14:paraId="40780950" w14:textId="77777777" w:rsidR="002540EF" w:rsidRPr="00A55BC1" w:rsidRDefault="00000000">
            <w:pPr>
              <w:rPr>
                <w:rFonts w:ascii="Open Sauce One" w:hAnsi="Open Sauce One"/>
              </w:rPr>
            </w:pPr>
            <w:r w:rsidRPr="00A55BC1">
              <w:rPr>
                <w:rFonts w:ascii="Open Sauce One" w:eastAsia="Calibri" w:hAnsi="Open Sauce One" w:cs="Calibri"/>
                <w:b/>
                <w:bCs/>
                <w:color w:val="FFFFFF"/>
                <w:spacing w:val="6"/>
                <w:sz w:val="18"/>
                <w:szCs w:val="18"/>
              </w:rPr>
              <w:t>TITLE / ROLE</w:t>
            </w:r>
          </w:p>
        </w:tc>
        <w:tc>
          <w:tcPr>
            <w:tcW w:w="2100" w:type="dxa"/>
            <w:shd w:val="clear" w:color="292876" w:fill="292876"/>
            <w:tcMar>
              <w:top w:w="120" w:type="dxa"/>
              <w:left w:w="100" w:type="dxa"/>
              <w:bottom w:w="120" w:type="dxa"/>
              <w:right w:w="100" w:type="dxa"/>
            </w:tcMar>
          </w:tcPr>
          <w:p w14:paraId="580A09C5" w14:textId="77777777" w:rsidR="002540EF" w:rsidRPr="00A55BC1" w:rsidRDefault="00000000">
            <w:pPr>
              <w:rPr>
                <w:rFonts w:ascii="Open Sauce One" w:hAnsi="Open Sauce One"/>
              </w:rPr>
            </w:pPr>
            <w:r w:rsidRPr="00A55BC1">
              <w:rPr>
                <w:rFonts w:ascii="Open Sauce One" w:eastAsia="Calibri" w:hAnsi="Open Sauce One" w:cs="Calibri"/>
                <w:b/>
                <w:bCs/>
                <w:color w:val="FFFFFF"/>
                <w:spacing w:val="6"/>
                <w:sz w:val="18"/>
                <w:szCs w:val="18"/>
              </w:rPr>
              <w:t>EQUITY %</w:t>
            </w:r>
          </w:p>
        </w:tc>
      </w:tr>
      <w:tr w:rsidR="002540EF" w:rsidRPr="00A55BC1" w14:paraId="385344B9" w14:textId="77777777">
        <w:tblPrEx>
          <w:tblCellMar>
            <w:top w:w="0" w:type="dxa"/>
            <w:bottom w:w="0" w:type="dxa"/>
          </w:tblCellMar>
        </w:tblPrEx>
        <w:tc>
          <w:tcPr>
            <w:tcW w:w="900" w:type="dxa"/>
            <w:tcMar>
              <w:top w:w="140" w:type="dxa"/>
              <w:left w:w="160" w:type="dxa"/>
              <w:bottom w:w="140" w:type="dxa"/>
              <w:right w:w="100" w:type="dxa"/>
            </w:tcMar>
          </w:tcPr>
          <w:p w14:paraId="0226E6B5" w14:textId="77777777" w:rsidR="002540EF" w:rsidRPr="00A55BC1" w:rsidRDefault="00000000">
            <w:pPr>
              <w:rPr>
                <w:rFonts w:ascii="Open Sauce One" w:hAnsi="Open Sauce One"/>
              </w:rPr>
            </w:pPr>
            <w:r w:rsidRPr="00A55BC1">
              <w:rPr>
                <w:rFonts w:ascii="Open Sauce One" w:eastAsia="Calibri" w:hAnsi="Open Sauce One" w:cs="Calibri"/>
                <w:b/>
                <w:bCs/>
                <w:color w:val="292876"/>
              </w:rPr>
              <w:t>1</w:t>
            </w:r>
          </w:p>
        </w:tc>
        <w:tc>
          <w:tcPr>
            <w:tcW w:w="3300" w:type="dxa"/>
            <w:tcMar>
              <w:top w:w="140" w:type="dxa"/>
              <w:left w:w="100" w:type="dxa"/>
              <w:bottom w:w="140" w:type="dxa"/>
              <w:right w:w="100" w:type="dxa"/>
            </w:tcMar>
          </w:tcPr>
          <w:p w14:paraId="296D6E0B" w14:textId="77777777" w:rsidR="002540EF" w:rsidRPr="00A55BC1" w:rsidRDefault="00000000">
            <w:pPr>
              <w:rPr>
                <w:rFonts w:ascii="Open Sauce One" w:hAnsi="Open Sauce One"/>
              </w:rPr>
            </w:pPr>
            <w:r w:rsidRPr="00A55BC1">
              <w:rPr>
                <w:rFonts w:ascii="Open Sauce One" w:eastAsia="Calibri" w:hAnsi="Open Sauce One" w:cs="Calibri"/>
                <w:i/>
                <w:iCs/>
                <w:color w:val="633DA5"/>
                <w:sz w:val="22"/>
                <w:szCs w:val="22"/>
              </w:rPr>
              <w:t>[Founder Full Legal Name]</w:t>
            </w:r>
          </w:p>
        </w:tc>
        <w:tc>
          <w:tcPr>
            <w:tcW w:w="2900" w:type="dxa"/>
            <w:tcMar>
              <w:top w:w="140" w:type="dxa"/>
              <w:left w:w="100" w:type="dxa"/>
              <w:bottom w:w="140" w:type="dxa"/>
              <w:right w:w="100" w:type="dxa"/>
            </w:tcMar>
          </w:tcPr>
          <w:p w14:paraId="66236FFE" w14:textId="77777777" w:rsidR="002540EF" w:rsidRPr="00A55BC1" w:rsidRDefault="00000000">
            <w:pPr>
              <w:rPr>
                <w:rFonts w:ascii="Open Sauce One" w:hAnsi="Open Sauce One"/>
              </w:rPr>
            </w:pPr>
            <w:r w:rsidRPr="00A55BC1">
              <w:rPr>
                <w:rFonts w:ascii="Open Sauce One" w:eastAsia="Calibri" w:hAnsi="Open Sauce One" w:cs="Calibri"/>
                <w:i/>
                <w:iCs/>
                <w:color w:val="633DA5"/>
                <w:sz w:val="22"/>
                <w:szCs w:val="22"/>
              </w:rPr>
              <w:t>[Title / Role]</w:t>
            </w:r>
          </w:p>
        </w:tc>
        <w:tc>
          <w:tcPr>
            <w:tcW w:w="2100" w:type="dxa"/>
            <w:tcMar>
              <w:top w:w="140" w:type="dxa"/>
              <w:left w:w="100" w:type="dxa"/>
              <w:bottom w:w="140" w:type="dxa"/>
              <w:right w:w="100" w:type="dxa"/>
            </w:tcMar>
          </w:tcPr>
          <w:p w14:paraId="788C4580" w14:textId="77777777" w:rsidR="002540EF" w:rsidRPr="00A55BC1" w:rsidRDefault="00000000">
            <w:pPr>
              <w:rPr>
                <w:rFonts w:ascii="Open Sauce One" w:hAnsi="Open Sauce One"/>
              </w:rPr>
            </w:pPr>
            <w:r w:rsidRPr="00A55BC1">
              <w:rPr>
                <w:rFonts w:ascii="Open Sauce One" w:eastAsia="Calibri" w:hAnsi="Open Sauce One" w:cs="Calibri"/>
                <w:i/>
                <w:iCs/>
                <w:color w:val="633DA5"/>
                <w:sz w:val="22"/>
                <w:szCs w:val="22"/>
              </w:rPr>
              <w:t>[Equity %]</w:t>
            </w:r>
          </w:p>
        </w:tc>
      </w:tr>
      <w:tr w:rsidR="002540EF" w:rsidRPr="00A55BC1" w14:paraId="022303C5" w14:textId="77777777">
        <w:tblPrEx>
          <w:tblCellMar>
            <w:top w:w="0" w:type="dxa"/>
            <w:bottom w:w="0" w:type="dxa"/>
          </w:tblCellMar>
        </w:tblPrEx>
        <w:tc>
          <w:tcPr>
            <w:tcW w:w="900" w:type="dxa"/>
            <w:tcMar>
              <w:top w:w="140" w:type="dxa"/>
              <w:left w:w="160" w:type="dxa"/>
              <w:bottom w:w="140" w:type="dxa"/>
              <w:right w:w="100" w:type="dxa"/>
            </w:tcMar>
          </w:tcPr>
          <w:p w14:paraId="6D80458C" w14:textId="77777777" w:rsidR="002540EF" w:rsidRPr="00A55BC1" w:rsidRDefault="00000000">
            <w:pPr>
              <w:rPr>
                <w:rFonts w:ascii="Open Sauce One" w:hAnsi="Open Sauce One"/>
              </w:rPr>
            </w:pPr>
            <w:r w:rsidRPr="00A55BC1">
              <w:rPr>
                <w:rFonts w:ascii="Open Sauce One" w:eastAsia="Calibri" w:hAnsi="Open Sauce One" w:cs="Calibri"/>
                <w:b/>
                <w:bCs/>
                <w:color w:val="292876"/>
              </w:rPr>
              <w:t>2</w:t>
            </w:r>
          </w:p>
        </w:tc>
        <w:tc>
          <w:tcPr>
            <w:tcW w:w="3300" w:type="dxa"/>
            <w:tcMar>
              <w:top w:w="140" w:type="dxa"/>
              <w:left w:w="100" w:type="dxa"/>
              <w:bottom w:w="140" w:type="dxa"/>
              <w:right w:w="100" w:type="dxa"/>
            </w:tcMar>
          </w:tcPr>
          <w:p w14:paraId="6CF8EB9E" w14:textId="77777777" w:rsidR="002540EF" w:rsidRPr="00A55BC1" w:rsidRDefault="00000000">
            <w:pPr>
              <w:rPr>
                <w:rFonts w:ascii="Open Sauce One" w:hAnsi="Open Sauce One"/>
              </w:rPr>
            </w:pPr>
            <w:r w:rsidRPr="00A55BC1">
              <w:rPr>
                <w:rFonts w:ascii="Open Sauce One" w:eastAsia="Calibri" w:hAnsi="Open Sauce One" w:cs="Calibri"/>
                <w:i/>
                <w:iCs/>
                <w:color w:val="633DA5"/>
                <w:sz w:val="22"/>
                <w:szCs w:val="22"/>
              </w:rPr>
              <w:t>[Founder Full Legal Name]</w:t>
            </w:r>
          </w:p>
        </w:tc>
        <w:tc>
          <w:tcPr>
            <w:tcW w:w="2900" w:type="dxa"/>
            <w:tcMar>
              <w:top w:w="140" w:type="dxa"/>
              <w:left w:w="100" w:type="dxa"/>
              <w:bottom w:w="140" w:type="dxa"/>
              <w:right w:w="100" w:type="dxa"/>
            </w:tcMar>
          </w:tcPr>
          <w:p w14:paraId="2473EBA2" w14:textId="77777777" w:rsidR="002540EF" w:rsidRPr="00A55BC1" w:rsidRDefault="00000000">
            <w:pPr>
              <w:rPr>
                <w:rFonts w:ascii="Open Sauce One" w:hAnsi="Open Sauce One"/>
              </w:rPr>
            </w:pPr>
            <w:r w:rsidRPr="00A55BC1">
              <w:rPr>
                <w:rFonts w:ascii="Open Sauce One" w:eastAsia="Calibri" w:hAnsi="Open Sauce One" w:cs="Calibri"/>
                <w:i/>
                <w:iCs/>
                <w:color w:val="633DA5"/>
                <w:sz w:val="22"/>
                <w:szCs w:val="22"/>
              </w:rPr>
              <w:t>[Title / Role]</w:t>
            </w:r>
          </w:p>
        </w:tc>
        <w:tc>
          <w:tcPr>
            <w:tcW w:w="2100" w:type="dxa"/>
            <w:tcMar>
              <w:top w:w="140" w:type="dxa"/>
              <w:left w:w="100" w:type="dxa"/>
              <w:bottom w:w="140" w:type="dxa"/>
              <w:right w:w="100" w:type="dxa"/>
            </w:tcMar>
          </w:tcPr>
          <w:p w14:paraId="0E237A99" w14:textId="77777777" w:rsidR="002540EF" w:rsidRPr="00A55BC1" w:rsidRDefault="00000000">
            <w:pPr>
              <w:rPr>
                <w:rFonts w:ascii="Open Sauce One" w:hAnsi="Open Sauce One"/>
              </w:rPr>
            </w:pPr>
            <w:r w:rsidRPr="00A55BC1">
              <w:rPr>
                <w:rFonts w:ascii="Open Sauce One" w:eastAsia="Calibri" w:hAnsi="Open Sauce One" w:cs="Calibri"/>
                <w:i/>
                <w:iCs/>
                <w:color w:val="633DA5"/>
                <w:sz w:val="22"/>
                <w:szCs w:val="22"/>
              </w:rPr>
              <w:t>[Equity %]</w:t>
            </w:r>
          </w:p>
        </w:tc>
      </w:tr>
      <w:tr w:rsidR="002540EF" w:rsidRPr="00A55BC1" w14:paraId="54ED5977" w14:textId="77777777">
        <w:tblPrEx>
          <w:tblCellMar>
            <w:top w:w="0" w:type="dxa"/>
            <w:bottom w:w="0" w:type="dxa"/>
          </w:tblCellMar>
        </w:tblPrEx>
        <w:tc>
          <w:tcPr>
            <w:tcW w:w="900" w:type="dxa"/>
            <w:tcMar>
              <w:top w:w="140" w:type="dxa"/>
              <w:left w:w="160" w:type="dxa"/>
              <w:bottom w:w="140" w:type="dxa"/>
              <w:right w:w="100" w:type="dxa"/>
            </w:tcMar>
          </w:tcPr>
          <w:p w14:paraId="14545B49" w14:textId="77777777" w:rsidR="002540EF" w:rsidRPr="00A55BC1" w:rsidRDefault="00000000">
            <w:pPr>
              <w:rPr>
                <w:rFonts w:ascii="Open Sauce One" w:hAnsi="Open Sauce One"/>
              </w:rPr>
            </w:pPr>
            <w:r w:rsidRPr="00A55BC1">
              <w:rPr>
                <w:rFonts w:ascii="Open Sauce One" w:eastAsia="Calibri" w:hAnsi="Open Sauce One" w:cs="Calibri"/>
                <w:b/>
                <w:bCs/>
                <w:color w:val="292876"/>
              </w:rPr>
              <w:t>3</w:t>
            </w:r>
          </w:p>
        </w:tc>
        <w:tc>
          <w:tcPr>
            <w:tcW w:w="3300" w:type="dxa"/>
            <w:tcMar>
              <w:top w:w="140" w:type="dxa"/>
              <w:left w:w="100" w:type="dxa"/>
              <w:bottom w:w="140" w:type="dxa"/>
              <w:right w:w="100" w:type="dxa"/>
            </w:tcMar>
          </w:tcPr>
          <w:p w14:paraId="033EB447" w14:textId="77777777" w:rsidR="002540EF" w:rsidRPr="00A55BC1" w:rsidRDefault="00000000">
            <w:pPr>
              <w:rPr>
                <w:rFonts w:ascii="Open Sauce One" w:hAnsi="Open Sauce One"/>
              </w:rPr>
            </w:pPr>
            <w:r w:rsidRPr="00A55BC1">
              <w:rPr>
                <w:rFonts w:ascii="Open Sauce One" w:eastAsia="Calibri" w:hAnsi="Open Sauce One" w:cs="Calibri"/>
                <w:i/>
                <w:iCs/>
                <w:color w:val="633DA5"/>
                <w:sz w:val="22"/>
                <w:szCs w:val="22"/>
              </w:rPr>
              <w:t>[Founder Full Legal Name]</w:t>
            </w:r>
          </w:p>
        </w:tc>
        <w:tc>
          <w:tcPr>
            <w:tcW w:w="2900" w:type="dxa"/>
            <w:tcMar>
              <w:top w:w="140" w:type="dxa"/>
              <w:left w:w="100" w:type="dxa"/>
              <w:bottom w:w="140" w:type="dxa"/>
              <w:right w:w="100" w:type="dxa"/>
            </w:tcMar>
          </w:tcPr>
          <w:p w14:paraId="1796A71E" w14:textId="77777777" w:rsidR="002540EF" w:rsidRPr="00A55BC1" w:rsidRDefault="00000000">
            <w:pPr>
              <w:rPr>
                <w:rFonts w:ascii="Open Sauce One" w:hAnsi="Open Sauce One"/>
              </w:rPr>
            </w:pPr>
            <w:r w:rsidRPr="00A55BC1">
              <w:rPr>
                <w:rFonts w:ascii="Open Sauce One" w:eastAsia="Calibri" w:hAnsi="Open Sauce One" w:cs="Calibri"/>
                <w:i/>
                <w:iCs/>
                <w:color w:val="633DA5"/>
                <w:sz w:val="22"/>
                <w:szCs w:val="22"/>
              </w:rPr>
              <w:t>[Title / Role]</w:t>
            </w:r>
          </w:p>
        </w:tc>
        <w:tc>
          <w:tcPr>
            <w:tcW w:w="2100" w:type="dxa"/>
            <w:tcMar>
              <w:top w:w="140" w:type="dxa"/>
              <w:left w:w="100" w:type="dxa"/>
              <w:bottom w:w="140" w:type="dxa"/>
              <w:right w:w="100" w:type="dxa"/>
            </w:tcMar>
          </w:tcPr>
          <w:p w14:paraId="0995DA88" w14:textId="77777777" w:rsidR="002540EF" w:rsidRPr="00A55BC1" w:rsidRDefault="00000000">
            <w:pPr>
              <w:rPr>
                <w:rFonts w:ascii="Open Sauce One" w:hAnsi="Open Sauce One"/>
              </w:rPr>
            </w:pPr>
            <w:r w:rsidRPr="00A55BC1">
              <w:rPr>
                <w:rFonts w:ascii="Open Sauce One" w:eastAsia="Calibri" w:hAnsi="Open Sauce One" w:cs="Calibri"/>
                <w:i/>
                <w:iCs/>
                <w:color w:val="633DA5"/>
                <w:sz w:val="22"/>
                <w:szCs w:val="22"/>
              </w:rPr>
              <w:t>[Equity %]</w:t>
            </w:r>
          </w:p>
        </w:tc>
      </w:tr>
    </w:tbl>
    <w:p w14:paraId="308DFDB4" w14:textId="77777777" w:rsidR="002540EF" w:rsidRPr="00A55BC1" w:rsidRDefault="002540EF">
      <w:pPr>
        <w:spacing w:after="200"/>
        <w:rPr>
          <w:rFonts w:ascii="Open Sauce One" w:hAnsi="Open Sauce One"/>
        </w:rPr>
      </w:pPr>
    </w:p>
    <w:p w14:paraId="524AA334"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WHEREAS, the Founders desire to collaborate in the formation and development of the Company for the purpose described below; and</w:t>
      </w:r>
    </w:p>
    <w:p w14:paraId="1463E04E"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 xml:space="preserve">WHEREAS, the Company's business concept is: </w:t>
      </w:r>
      <w:r w:rsidRPr="00A55BC1">
        <w:rPr>
          <w:rFonts w:ascii="Open Sauce One" w:eastAsia="Calibri" w:hAnsi="Open Sauce One" w:cs="Calibri"/>
          <w:i/>
          <w:iCs/>
          <w:color w:val="633DA5"/>
          <w:sz w:val="22"/>
          <w:szCs w:val="22"/>
        </w:rPr>
        <w:t>[brief description of business concept and technology]</w:t>
      </w:r>
      <w:r w:rsidRPr="00A55BC1">
        <w:rPr>
          <w:rFonts w:ascii="Open Sauce One" w:eastAsia="Calibri" w:hAnsi="Open Sauce One" w:cs="Calibri"/>
          <w:color w:val="1A1A2E"/>
          <w:sz w:val="22"/>
          <w:szCs w:val="22"/>
        </w:rPr>
        <w:t xml:space="preserve"> (the “Business”); and</w:t>
      </w:r>
    </w:p>
    <w:p w14:paraId="56A0BEB7"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WHEREAS, the Founders wish to set forth their respective rights and obligations with respect to equity ownership, vesting, intellectual property assignment, roles and responsibilities, decision-making authority, confidentiality, and departure terms;</w:t>
      </w:r>
    </w:p>
    <w:p w14:paraId="6FC15D07"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NOW, THEREFORE, in consideration of the mutual covenants and agreements set forth herein, and for other good and valuable consideration, the receipt and sufficiency of which are hereby acknowledged, the parties agree as follows:</w:t>
      </w:r>
    </w:p>
    <w:p w14:paraId="681ABA9E" w14:textId="77777777" w:rsidR="002540EF" w:rsidRPr="00A55BC1" w:rsidRDefault="00000000">
      <w:pPr>
        <w:rPr>
          <w:rFonts w:ascii="Open Sauce One" w:hAnsi="Open Sauce One"/>
        </w:rPr>
      </w:pPr>
      <w:r w:rsidRPr="00A55BC1">
        <w:rPr>
          <w:rFonts w:ascii="Open Sauce One" w:hAnsi="Open Sauce One"/>
        </w:rPr>
        <w:br w:type="page"/>
      </w:r>
    </w:p>
    <w:p w14:paraId="647640F3" w14:textId="77777777" w:rsidR="002540EF" w:rsidRPr="00A55BC1" w:rsidRDefault="00000000">
      <w:pPr>
        <w:pStyle w:val="Heading1"/>
        <w:pBdr>
          <w:bottom w:val="single" w:sz="6" w:space="6" w:color="FFCE5F"/>
        </w:pBdr>
        <w:spacing w:before="420" w:after="180"/>
        <w:rPr>
          <w:rFonts w:ascii="Open Sauce One" w:hAnsi="Open Sauce One"/>
        </w:rPr>
      </w:pPr>
      <w:r w:rsidRPr="00A55BC1">
        <w:rPr>
          <w:rFonts w:ascii="Open Sauce One" w:eastAsia="Bookman Old Style" w:hAnsi="Open Sauce One" w:cs="Bookman Old Style"/>
          <w:b/>
          <w:bCs/>
          <w:color w:val="B72894"/>
          <w:sz w:val="27"/>
          <w:szCs w:val="27"/>
        </w:rPr>
        <w:lastRenderedPageBreak/>
        <w:t xml:space="preserve">1.  </w:t>
      </w:r>
      <w:r w:rsidRPr="00A55BC1">
        <w:rPr>
          <w:rFonts w:ascii="Open Sauce One" w:eastAsia="Bookman Old Style" w:hAnsi="Open Sauce One" w:cs="Bookman Old Style"/>
          <w:b/>
          <w:bCs/>
          <w:color w:val="292876"/>
          <w:spacing w:val="6"/>
          <w:sz w:val="27"/>
          <w:szCs w:val="27"/>
        </w:rPr>
        <w:t>EQUITY OWNERSHIP &amp; VESTING</w:t>
      </w:r>
    </w:p>
    <w:p w14:paraId="27A6864B"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1.1  Initial Equity Allocation</w:t>
      </w:r>
    </w:p>
    <w:p w14:paraId="3A7AA0D2"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The Founders shall receive the equity ownership percentages set forth in the table above through the purchase of restricted common stock, subject to the terms of this Agreement and the Restricted Stock Purchase Agreement to be executed by each Founder and attached as Exhibit A.</w:t>
      </w:r>
    </w:p>
    <w:p w14:paraId="0D786D43"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1.2  Purchase Price</w:t>
      </w:r>
    </w:p>
    <w:p w14:paraId="60045611"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Each Founder shall purchase their shares at a price of $</w:t>
      </w:r>
      <w:r w:rsidRPr="00A55BC1">
        <w:rPr>
          <w:rFonts w:ascii="Open Sauce One" w:eastAsia="Calibri" w:hAnsi="Open Sauce One" w:cs="Calibri"/>
          <w:i/>
          <w:iCs/>
          <w:color w:val="633DA5"/>
          <w:sz w:val="22"/>
          <w:szCs w:val="22"/>
        </w:rPr>
        <w:t>[par value per share, e.g., 0.0001–0.001]</w:t>
      </w:r>
      <w:r w:rsidRPr="00A55BC1">
        <w:rPr>
          <w:rFonts w:ascii="Open Sauce One" w:eastAsia="Calibri" w:hAnsi="Open Sauce One" w:cs="Calibri"/>
          <w:color w:val="1A1A2E"/>
          <w:sz w:val="22"/>
          <w:szCs w:val="22"/>
        </w:rPr>
        <w:t xml:space="preserve"> per share, for a total purchase price of $</w:t>
      </w:r>
      <w:r w:rsidRPr="00A55BC1">
        <w:rPr>
          <w:rFonts w:ascii="Open Sauce One" w:eastAsia="Calibri" w:hAnsi="Open Sauce One" w:cs="Calibri"/>
          <w:i/>
          <w:iCs/>
          <w:color w:val="633DA5"/>
          <w:sz w:val="22"/>
          <w:szCs w:val="22"/>
        </w:rPr>
        <w:t>[amount]</w:t>
      </w:r>
      <w:r w:rsidRPr="00A55BC1">
        <w:rPr>
          <w:rFonts w:ascii="Open Sauce One" w:eastAsia="Calibri" w:hAnsi="Open Sauce One" w:cs="Calibri"/>
          <w:color w:val="1A1A2E"/>
          <w:sz w:val="22"/>
          <w:szCs w:val="22"/>
        </w:rPr>
        <w:t xml:space="preserve"> per Founder, payable in cash, services rendered, or a combination thereof, as agreed by the Founders and approved by the Company's board of directors.</w:t>
      </w:r>
    </w:p>
    <w:p w14:paraId="2166A2E5"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1.3  Vesting Schedule</w:t>
      </w:r>
    </w:p>
    <w:p w14:paraId="7983E110"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 xml:space="preserve">Each Founder's equity shall vest over </w:t>
      </w:r>
      <w:r w:rsidRPr="00A55BC1">
        <w:rPr>
          <w:rFonts w:ascii="Open Sauce One" w:eastAsia="Calibri" w:hAnsi="Open Sauce One" w:cs="Calibri"/>
          <w:i/>
          <w:iCs/>
          <w:color w:val="633DA5"/>
          <w:sz w:val="22"/>
          <w:szCs w:val="22"/>
        </w:rPr>
        <w:t>[four (4) years]</w:t>
      </w:r>
      <w:r w:rsidRPr="00A55BC1">
        <w:rPr>
          <w:rFonts w:ascii="Open Sauce One" w:eastAsia="Calibri" w:hAnsi="Open Sauce One" w:cs="Calibri"/>
          <w:color w:val="1A1A2E"/>
          <w:sz w:val="22"/>
          <w:szCs w:val="22"/>
        </w:rPr>
        <w:t xml:space="preserve"> from the vesting commencement date set forth for that Founder, subject to a </w:t>
      </w:r>
      <w:r w:rsidRPr="00A55BC1">
        <w:rPr>
          <w:rFonts w:ascii="Open Sauce One" w:eastAsia="Calibri" w:hAnsi="Open Sauce One" w:cs="Calibri"/>
          <w:i/>
          <w:iCs/>
          <w:color w:val="633DA5"/>
          <w:sz w:val="22"/>
          <w:szCs w:val="22"/>
        </w:rPr>
        <w:t>[one (1) year]</w:t>
      </w:r>
      <w:r w:rsidRPr="00A55BC1">
        <w:rPr>
          <w:rFonts w:ascii="Open Sauce One" w:eastAsia="Calibri" w:hAnsi="Open Sauce One" w:cs="Calibri"/>
          <w:color w:val="1A1A2E"/>
          <w:sz w:val="22"/>
          <w:szCs w:val="22"/>
        </w:rPr>
        <w:t xml:space="preserve"> cliff, after which </w:t>
      </w:r>
      <w:r w:rsidRPr="00A55BC1">
        <w:rPr>
          <w:rFonts w:ascii="Open Sauce One" w:eastAsia="Calibri" w:hAnsi="Open Sauce One" w:cs="Calibri"/>
          <w:i/>
          <w:iCs/>
          <w:color w:val="633DA5"/>
          <w:sz w:val="22"/>
          <w:szCs w:val="22"/>
        </w:rPr>
        <w:t>[twenty-five percent (25%)]</w:t>
      </w:r>
      <w:r w:rsidRPr="00A55BC1">
        <w:rPr>
          <w:rFonts w:ascii="Open Sauce One" w:eastAsia="Calibri" w:hAnsi="Open Sauce One" w:cs="Calibri"/>
          <w:color w:val="1A1A2E"/>
          <w:sz w:val="22"/>
          <w:szCs w:val="22"/>
        </w:rPr>
        <w:t xml:space="preserve"> of such Founder's equity shall vest, with the remaining balance vesting in equal monthly installments over the following </w:t>
      </w:r>
      <w:r w:rsidRPr="00A55BC1">
        <w:rPr>
          <w:rFonts w:ascii="Open Sauce One" w:eastAsia="Calibri" w:hAnsi="Open Sauce One" w:cs="Calibri"/>
          <w:i/>
          <w:iCs/>
          <w:color w:val="633DA5"/>
          <w:sz w:val="22"/>
          <w:szCs w:val="22"/>
        </w:rPr>
        <w:t>[thirty-six (36)]</w:t>
      </w:r>
      <w:r w:rsidRPr="00A55BC1">
        <w:rPr>
          <w:rFonts w:ascii="Open Sauce One" w:eastAsia="Calibri" w:hAnsi="Open Sauce One" w:cs="Calibri"/>
          <w:color w:val="1A1A2E"/>
          <w:sz w:val="22"/>
          <w:szCs w:val="22"/>
        </w:rPr>
        <w:t xml:space="preserve"> months. This is the market-standard structure; the Founders may agree to a different schedule, provided it is documented here rather than left undefined.</w:t>
      </w:r>
    </w:p>
    <w:p w14:paraId="535E13A7"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1.4  Acceleration</w:t>
      </w:r>
    </w:p>
    <w:p w14:paraId="5B24DCC9"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 xml:space="preserve">Vesting shall accelerate by </w:t>
      </w:r>
      <w:r w:rsidRPr="00A55BC1">
        <w:rPr>
          <w:rFonts w:ascii="Open Sauce One" w:eastAsia="Calibri" w:hAnsi="Open Sauce One" w:cs="Calibri"/>
          <w:i/>
          <w:iCs/>
          <w:color w:val="633DA5"/>
          <w:sz w:val="22"/>
          <w:szCs w:val="22"/>
        </w:rPr>
        <w:t>[single-trigger / double-trigger — specify percentage and triggering events, e.g., 100% upon a Change of Control following involuntary termination]</w:t>
      </w:r>
      <w:r w:rsidRPr="00A55BC1">
        <w:rPr>
          <w:rFonts w:ascii="Open Sauce One" w:eastAsia="Calibri" w:hAnsi="Open Sauce One" w:cs="Calibri"/>
          <w:color w:val="1A1A2E"/>
          <w:sz w:val="22"/>
          <w:szCs w:val="22"/>
        </w:rPr>
        <w:t>.</w:t>
      </w:r>
    </w:p>
    <w:p w14:paraId="3036F32C"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1.5  Unvested Shares on Departure</w:t>
      </w:r>
    </w:p>
    <w:p w14:paraId="471BA4E4"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Upon a Founder's departure from the Company for any reason prior to full vesting, all unvested shares held by that Founder shall be automatically forfeited and returned to the Company's treasury for reissuance, without further consideration, as further described in Section 6.</w:t>
      </w:r>
    </w:p>
    <w:p w14:paraId="0A91AABA" w14:textId="77777777" w:rsidR="002540EF" w:rsidRPr="00A55BC1" w:rsidRDefault="00000000">
      <w:pPr>
        <w:pStyle w:val="Heading1"/>
        <w:pBdr>
          <w:bottom w:val="single" w:sz="6" w:space="6" w:color="FFCE5F"/>
        </w:pBdr>
        <w:spacing w:before="420" w:after="180"/>
        <w:rPr>
          <w:rFonts w:ascii="Open Sauce One" w:hAnsi="Open Sauce One"/>
        </w:rPr>
      </w:pPr>
      <w:r w:rsidRPr="00A55BC1">
        <w:rPr>
          <w:rFonts w:ascii="Open Sauce One" w:eastAsia="Bookman Old Style" w:hAnsi="Open Sauce One" w:cs="Bookman Old Style"/>
          <w:b/>
          <w:bCs/>
          <w:color w:val="B72894"/>
          <w:sz w:val="27"/>
          <w:szCs w:val="27"/>
        </w:rPr>
        <w:t xml:space="preserve">2.  </w:t>
      </w:r>
      <w:r w:rsidRPr="00A55BC1">
        <w:rPr>
          <w:rFonts w:ascii="Open Sauce One" w:eastAsia="Bookman Old Style" w:hAnsi="Open Sauce One" w:cs="Bookman Old Style"/>
          <w:b/>
          <w:bCs/>
          <w:color w:val="292876"/>
          <w:spacing w:val="6"/>
          <w:sz w:val="27"/>
          <w:szCs w:val="27"/>
        </w:rPr>
        <w:t>INTELLECTUAL PROPERTY ASSIGNMENT</w:t>
      </w:r>
    </w:p>
    <w:p w14:paraId="114F6AA1"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2.1  Assignment of Company IP</w:t>
      </w:r>
    </w:p>
    <w:p w14:paraId="2EBA59C9"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 xml:space="preserve">Each Founder hereby assigns, and agrees to assign, to the Company all right, title, and interest in and to any intellectual property — including inventions, source code, designs, trademarks, trade secrets, and other work product — that such Founder </w:t>
      </w:r>
      <w:r w:rsidRPr="00A55BC1">
        <w:rPr>
          <w:rFonts w:ascii="Open Sauce One" w:eastAsia="Calibri" w:hAnsi="Open Sauce One" w:cs="Calibri"/>
          <w:color w:val="1A1A2E"/>
          <w:sz w:val="22"/>
          <w:szCs w:val="22"/>
        </w:rPr>
        <w:lastRenderedPageBreak/>
        <w:t>creates, conceives, or develops in connection with the Business, whether before or after the Effective Date.</w:t>
      </w:r>
    </w:p>
    <w:p w14:paraId="3E134FCF"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2.2  Prior Intellectual Property</w:t>
      </w:r>
    </w:p>
    <w:p w14:paraId="05E97F3C"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Each Founder has disclosed, in Schedule A attached hereto, all intellectual property owned or controlled by such Founder prior to the Effective Date that relates to the Business (“Prior IP”). Prior IP not disclosed in Schedule A is presumed to be either non-existent or non-relevant to the Business. Any Prior IP incorporated into the Business is hereby licensed, or assigned, to the Company on the terms set forth in Schedule A.</w:t>
      </w:r>
    </w:p>
    <w:p w14:paraId="69C2DBC3"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2.3  Moral Rights and Further Assurances</w:t>
      </w:r>
    </w:p>
    <w:p w14:paraId="7375C62B"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Each Founder waives, to the fullest extent permitted by applicable law, any moral rights in Company IP, and agrees to execute any further documents reasonably requested by the Company to perfect its ownership of such IP.</w:t>
      </w:r>
    </w:p>
    <w:p w14:paraId="084042E8"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2.4  No Conflicting Obligations</w:t>
      </w:r>
    </w:p>
    <w:p w14:paraId="24536552"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 xml:space="preserve">Each Founder represents that they have no existing obligations — including obligations to a current or former employer under an invention-assignment or non-compete agreement — that conflict with this Section 2. Any known conflicting obligation is disclosed in Schedule A. </w:t>
      </w:r>
      <w:r w:rsidRPr="00A55BC1">
        <w:rPr>
          <w:rFonts w:ascii="Open Sauce One" w:eastAsia="Calibri" w:hAnsi="Open Sauce One" w:cs="Calibri"/>
          <w:i/>
          <w:iCs/>
          <w:color w:val="633DA5"/>
          <w:sz w:val="22"/>
          <w:szCs w:val="22"/>
        </w:rPr>
        <w:t>[Note: California Labor Code §2870 and similar statutes in other states limit what a company may require an employee or founder to assign — confirm applicability with counsel if any Founder resides or has worked outside Delaware.]</w:t>
      </w:r>
    </w:p>
    <w:p w14:paraId="2E62C69E" w14:textId="77777777" w:rsidR="002540EF" w:rsidRPr="00A55BC1" w:rsidRDefault="00000000">
      <w:pPr>
        <w:pStyle w:val="Heading1"/>
        <w:pBdr>
          <w:bottom w:val="single" w:sz="6" w:space="6" w:color="FFCE5F"/>
        </w:pBdr>
        <w:spacing w:before="420" w:after="180"/>
        <w:rPr>
          <w:rFonts w:ascii="Open Sauce One" w:hAnsi="Open Sauce One"/>
        </w:rPr>
      </w:pPr>
      <w:r w:rsidRPr="00A55BC1">
        <w:rPr>
          <w:rFonts w:ascii="Open Sauce One" w:eastAsia="Bookman Old Style" w:hAnsi="Open Sauce One" w:cs="Bookman Old Style"/>
          <w:b/>
          <w:bCs/>
          <w:color w:val="B72894"/>
          <w:sz w:val="27"/>
          <w:szCs w:val="27"/>
        </w:rPr>
        <w:t xml:space="preserve">3.  </w:t>
      </w:r>
      <w:r w:rsidRPr="00A55BC1">
        <w:rPr>
          <w:rFonts w:ascii="Open Sauce One" w:eastAsia="Bookman Old Style" w:hAnsi="Open Sauce One" w:cs="Bookman Old Style"/>
          <w:b/>
          <w:bCs/>
          <w:color w:val="292876"/>
          <w:spacing w:val="6"/>
          <w:sz w:val="27"/>
          <w:szCs w:val="27"/>
        </w:rPr>
        <w:t>ROLES, RESPONSIBILITIES &amp; DECISION-MAKING</w:t>
      </w:r>
    </w:p>
    <w:p w14:paraId="1E6A6E59"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3.1  Roles</w:t>
      </w:r>
    </w:p>
    <w:p w14:paraId="741802BA"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Each Founder's initial title and primary area of responsibility is set forth in the table above. Roles are expected to evolve as the Company grows; any material change in role shall be documented by mutual written consent of the Founders (or Board approval post-financing) rather than assumed informally.</w:t>
      </w:r>
    </w:p>
    <w:p w14:paraId="582D94D4"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3.2  Decision-Making Authority</w:t>
      </w:r>
    </w:p>
    <w:p w14:paraId="67B35B36" w14:textId="77777777"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b/>
          <w:bCs/>
          <w:color w:val="1A1A2E"/>
          <w:sz w:val="22"/>
          <w:szCs w:val="22"/>
        </w:rPr>
        <w:t xml:space="preserve">Unanimous Founder consent required for: </w:t>
      </w:r>
      <w:r w:rsidRPr="00A55BC1">
        <w:rPr>
          <w:rFonts w:ascii="Open Sauce One" w:eastAsia="Calibri" w:hAnsi="Open Sauce One" w:cs="Calibri"/>
          <w:i/>
          <w:iCs/>
          <w:color w:val="633DA5"/>
          <w:sz w:val="22"/>
          <w:szCs w:val="22"/>
        </w:rPr>
        <w:t>[e.g., issuing new equity, incurring debt above $X, amending this Agreement]</w:t>
      </w:r>
    </w:p>
    <w:p w14:paraId="66BF0A6B" w14:textId="77777777"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b/>
          <w:bCs/>
          <w:color w:val="1A1A2E"/>
          <w:sz w:val="22"/>
          <w:szCs w:val="22"/>
        </w:rPr>
        <w:t xml:space="preserve">Majority Founder consent required for: </w:t>
      </w:r>
      <w:r w:rsidRPr="00A55BC1">
        <w:rPr>
          <w:rFonts w:ascii="Open Sauce One" w:eastAsia="Calibri" w:hAnsi="Open Sauce One" w:cs="Calibri"/>
          <w:i/>
          <w:iCs/>
          <w:color w:val="633DA5"/>
          <w:sz w:val="22"/>
          <w:szCs w:val="22"/>
        </w:rPr>
        <w:t>[e.g., hiring/firing key employees, entering contracts above $X]</w:t>
      </w:r>
    </w:p>
    <w:p w14:paraId="49FFA8FA" w14:textId="77777777"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b/>
          <w:bCs/>
          <w:color w:val="1A1A2E"/>
          <w:sz w:val="22"/>
          <w:szCs w:val="22"/>
        </w:rPr>
        <w:t xml:space="preserve">Individual authority (within role): </w:t>
      </w:r>
      <w:r w:rsidRPr="00A55BC1">
        <w:rPr>
          <w:rFonts w:ascii="Open Sauce One" w:eastAsia="Calibri" w:hAnsi="Open Sauce One" w:cs="Calibri"/>
          <w:i/>
          <w:iCs/>
          <w:color w:val="633DA5"/>
          <w:sz w:val="22"/>
          <w:szCs w:val="22"/>
        </w:rPr>
        <w:t>[e.g., day-to-day operational decisions within each Founder's designated function]</w:t>
      </w:r>
    </w:p>
    <w:p w14:paraId="70024D31"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lastRenderedPageBreak/>
        <w:t>3.3  Deadlock</w:t>
      </w:r>
    </w:p>
    <w:p w14:paraId="235850DB"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If the Founders are unable to reach a required consent on a material decision within a reasonable period, the matter shall first be escalated to informal mediation among the Founders before either party may invoke Section 9 (Dispute Resolution). This clause is intended to prevent a two-Founder, 50/50 split from indefinitely paralyzing the Company.</w:t>
      </w:r>
    </w:p>
    <w:p w14:paraId="0E22A55F"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3.4  Outside Activities</w:t>
      </w:r>
    </w:p>
    <w:p w14:paraId="622EEFBF"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No Founder shall, without the prior written consent of the other Founders, engage in any outside business activity that competes with the Business or that materially interferes with such Founder's ability to perform their duties to the Company.</w:t>
      </w:r>
    </w:p>
    <w:p w14:paraId="3DB0621B" w14:textId="77777777" w:rsidR="002540EF" w:rsidRPr="00A55BC1" w:rsidRDefault="00000000">
      <w:pPr>
        <w:pStyle w:val="Heading1"/>
        <w:pBdr>
          <w:bottom w:val="single" w:sz="6" w:space="6" w:color="FFCE5F"/>
        </w:pBdr>
        <w:spacing w:before="420" w:after="180"/>
        <w:rPr>
          <w:rFonts w:ascii="Open Sauce One" w:hAnsi="Open Sauce One"/>
        </w:rPr>
      </w:pPr>
      <w:r w:rsidRPr="00A55BC1">
        <w:rPr>
          <w:rFonts w:ascii="Open Sauce One" w:eastAsia="Bookman Old Style" w:hAnsi="Open Sauce One" w:cs="Bookman Old Style"/>
          <w:b/>
          <w:bCs/>
          <w:color w:val="B72894"/>
          <w:sz w:val="27"/>
          <w:szCs w:val="27"/>
        </w:rPr>
        <w:t xml:space="preserve">4.  </w:t>
      </w:r>
      <w:r w:rsidRPr="00A55BC1">
        <w:rPr>
          <w:rFonts w:ascii="Open Sauce One" w:eastAsia="Bookman Old Style" w:hAnsi="Open Sauce One" w:cs="Bookman Old Style"/>
          <w:b/>
          <w:bCs/>
          <w:color w:val="292876"/>
          <w:spacing w:val="6"/>
          <w:sz w:val="27"/>
          <w:szCs w:val="27"/>
        </w:rPr>
        <w:t>COMPENSATION &amp; EXPENSES</w:t>
      </w:r>
    </w:p>
    <w:p w14:paraId="32B078FB"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4.1  Compensation</w:t>
      </w:r>
    </w:p>
    <w:p w14:paraId="371E007D"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 xml:space="preserve">Until the Company raises outside financing or the Board determines otherwise, each Founder shall </w:t>
      </w:r>
      <w:r w:rsidRPr="00A55BC1">
        <w:rPr>
          <w:rFonts w:ascii="Open Sauce One" w:eastAsia="Calibri" w:hAnsi="Open Sauce One" w:cs="Calibri"/>
          <w:i/>
          <w:iCs/>
          <w:color w:val="633DA5"/>
          <w:sz w:val="22"/>
          <w:szCs w:val="22"/>
        </w:rPr>
        <w:t>[receive no cash salary / receive a salary of $X per month, as applicable]</w:t>
      </w:r>
      <w:r w:rsidRPr="00A55BC1">
        <w:rPr>
          <w:rFonts w:ascii="Open Sauce One" w:eastAsia="Calibri" w:hAnsi="Open Sauce One" w:cs="Calibri"/>
          <w:color w:val="1A1A2E"/>
          <w:sz w:val="22"/>
          <w:szCs w:val="22"/>
        </w:rPr>
        <w:t>, in recognition that equity, not cash, is the primary form of founder compensation at this stage.</w:t>
      </w:r>
    </w:p>
    <w:p w14:paraId="150583F2"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4.2  Expense Reimbursement</w:t>
      </w:r>
    </w:p>
    <w:p w14:paraId="0FA387CD"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The Company shall reimburse each Founder for reasonable, documented, pre-approved out-of-pocket expenses incurred on behalf of the Business.</w:t>
      </w:r>
    </w:p>
    <w:p w14:paraId="0F9D6F62" w14:textId="77777777" w:rsidR="002540EF" w:rsidRPr="00A55BC1" w:rsidRDefault="00000000">
      <w:pPr>
        <w:pStyle w:val="Heading1"/>
        <w:pBdr>
          <w:bottom w:val="single" w:sz="6" w:space="6" w:color="FFCE5F"/>
        </w:pBdr>
        <w:spacing w:before="420" w:after="180"/>
        <w:rPr>
          <w:rFonts w:ascii="Open Sauce One" w:hAnsi="Open Sauce One"/>
        </w:rPr>
      </w:pPr>
      <w:r w:rsidRPr="00A55BC1">
        <w:rPr>
          <w:rFonts w:ascii="Open Sauce One" w:eastAsia="Bookman Old Style" w:hAnsi="Open Sauce One" w:cs="Bookman Old Style"/>
          <w:b/>
          <w:bCs/>
          <w:color w:val="B72894"/>
          <w:sz w:val="27"/>
          <w:szCs w:val="27"/>
        </w:rPr>
        <w:t xml:space="preserve">5.  </w:t>
      </w:r>
      <w:r w:rsidRPr="00A55BC1">
        <w:rPr>
          <w:rFonts w:ascii="Open Sauce One" w:eastAsia="Bookman Old Style" w:hAnsi="Open Sauce One" w:cs="Bookman Old Style"/>
          <w:b/>
          <w:bCs/>
          <w:color w:val="292876"/>
          <w:spacing w:val="6"/>
          <w:sz w:val="27"/>
          <w:szCs w:val="27"/>
        </w:rPr>
        <w:t>CONFIDENTIALITY &amp; RESTRICTIVE COVENANTS</w:t>
      </w:r>
    </w:p>
    <w:p w14:paraId="25C6C703"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5.1  Confidentiality</w:t>
      </w:r>
    </w:p>
    <w:p w14:paraId="55CD91B5"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Each Founder agrees to hold in confidence all non-public information concerning the Business, its technology, financials, and strategy, both during their involvement with the Company and thereafter, except as required by law or with the Company's prior written consent.</w:t>
      </w:r>
    </w:p>
    <w:p w14:paraId="4A5BC1DE"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5.2  Non-Solicitation</w:t>
      </w:r>
    </w:p>
    <w:p w14:paraId="3D2937D1"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 xml:space="preserve">For a period of </w:t>
      </w:r>
      <w:r w:rsidRPr="00A55BC1">
        <w:rPr>
          <w:rFonts w:ascii="Open Sauce One" w:eastAsia="Calibri" w:hAnsi="Open Sauce One" w:cs="Calibri"/>
          <w:i/>
          <w:iCs/>
          <w:color w:val="633DA5"/>
          <w:sz w:val="22"/>
          <w:szCs w:val="22"/>
        </w:rPr>
        <w:t>[twelve (12) months]</w:t>
      </w:r>
      <w:r w:rsidRPr="00A55BC1">
        <w:rPr>
          <w:rFonts w:ascii="Open Sauce One" w:eastAsia="Calibri" w:hAnsi="Open Sauce One" w:cs="Calibri"/>
          <w:color w:val="1A1A2E"/>
          <w:sz w:val="22"/>
          <w:szCs w:val="22"/>
        </w:rPr>
        <w:t xml:space="preserve"> following departure, a departing Founder shall not solicit the Company's employees, customers, or investors for a competing business.</w:t>
      </w:r>
    </w:p>
    <w:p w14:paraId="714F226B"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5.3  Non-Compete</w:t>
      </w:r>
    </w:p>
    <w:p w14:paraId="03E84661"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lastRenderedPageBreak/>
        <w:t xml:space="preserve">For a period of </w:t>
      </w:r>
      <w:r w:rsidRPr="00A55BC1">
        <w:rPr>
          <w:rFonts w:ascii="Open Sauce One" w:eastAsia="Calibri" w:hAnsi="Open Sauce One" w:cs="Calibri"/>
          <w:i/>
          <w:iCs/>
          <w:color w:val="633DA5"/>
          <w:sz w:val="22"/>
          <w:szCs w:val="22"/>
        </w:rPr>
        <w:t>[specify duration, or state ‘Not applicable’ if the Company's jurisdiction restricts non-competes]</w:t>
      </w:r>
      <w:r w:rsidRPr="00A55BC1">
        <w:rPr>
          <w:rFonts w:ascii="Open Sauce One" w:eastAsia="Calibri" w:hAnsi="Open Sauce One" w:cs="Calibri"/>
          <w:color w:val="1A1A2E"/>
          <w:sz w:val="22"/>
          <w:szCs w:val="22"/>
        </w:rPr>
        <w:t xml:space="preserve"> following departure, a departing Founder shall not engage in a business that directly competes with the Business within </w:t>
      </w:r>
      <w:r w:rsidRPr="00A55BC1">
        <w:rPr>
          <w:rFonts w:ascii="Open Sauce One" w:eastAsia="Calibri" w:hAnsi="Open Sauce One" w:cs="Calibri"/>
          <w:i/>
          <w:iCs/>
          <w:color w:val="633DA5"/>
          <w:sz w:val="22"/>
          <w:szCs w:val="22"/>
        </w:rPr>
        <w:t>[geographic scope]</w:t>
      </w:r>
      <w:r w:rsidRPr="00A55BC1">
        <w:rPr>
          <w:rFonts w:ascii="Open Sauce One" w:eastAsia="Calibri" w:hAnsi="Open Sauce One" w:cs="Calibri"/>
          <w:color w:val="1A1A2E"/>
          <w:sz w:val="22"/>
          <w:szCs w:val="22"/>
        </w:rPr>
        <w:t xml:space="preserve">. </w:t>
      </w:r>
    </w:p>
    <w:tbl>
      <w:tblPr>
        <w:tblW w:w="9360" w:type="dxa"/>
        <w:tblBorders>
          <w:top w:val="single" w:sz="4" w:space="0" w:color="FFCE5F"/>
          <w:left w:val="single" w:sz="4" w:space="0" w:color="FFCE5F"/>
          <w:bottom w:val="single" w:sz="4" w:space="0" w:color="FFCE5F"/>
          <w:right w:val="single" w:sz="4" w:space="0" w:color="FFCE5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2540EF" w:rsidRPr="00A55BC1" w14:paraId="149B0551" w14:textId="77777777">
        <w:tblPrEx>
          <w:tblCellMar>
            <w:top w:w="0" w:type="dxa"/>
            <w:bottom w:w="0" w:type="dxa"/>
          </w:tblCellMar>
        </w:tblPrEx>
        <w:tc>
          <w:tcPr>
            <w:tcW w:w="9360" w:type="dxa"/>
            <w:shd w:val="clear" w:color="FFFBF0" w:fill="FFFBF0"/>
            <w:tcMar>
              <w:top w:w="180" w:type="dxa"/>
              <w:left w:w="260" w:type="dxa"/>
              <w:bottom w:w="180" w:type="dxa"/>
              <w:right w:w="260" w:type="dxa"/>
            </w:tcMar>
          </w:tcPr>
          <w:p w14:paraId="00E0B31C" w14:textId="77777777" w:rsidR="002540EF" w:rsidRPr="00A55BC1" w:rsidRDefault="00000000">
            <w:pPr>
              <w:spacing w:after="60"/>
              <w:rPr>
                <w:rFonts w:ascii="Open Sauce One" w:hAnsi="Open Sauce One"/>
              </w:rPr>
            </w:pPr>
            <w:r w:rsidRPr="00A55BC1">
              <w:rPr>
                <w:rFonts w:ascii="Open Sauce One" w:eastAsia="Calibri" w:hAnsi="Open Sauce One" w:cs="Calibri"/>
                <w:b/>
                <w:bCs/>
                <w:color w:val="8A6D00"/>
                <w:spacing w:val="8"/>
                <w:sz w:val="18"/>
                <w:szCs w:val="18"/>
              </w:rPr>
              <w:t>JURISDICTION NOTE</w:t>
            </w:r>
          </w:p>
          <w:p w14:paraId="4743F1AB" w14:textId="77777777" w:rsidR="002540EF" w:rsidRPr="00A55BC1" w:rsidRDefault="00000000">
            <w:pPr>
              <w:rPr>
                <w:rFonts w:ascii="Open Sauce One" w:hAnsi="Open Sauce One"/>
              </w:rPr>
            </w:pPr>
            <w:r w:rsidRPr="00A55BC1">
              <w:rPr>
                <w:rFonts w:ascii="Open Sauce One" w:eastAsia="Calibri" w:hAnsi="Open Sauce One" w:cs="Calibri"/>
                <w:i/>
                <w:iCs/>
                <w:color w:val="5C4A00"/>
              </w:rPr>
              <w:t>Non-compete enforceability varies significantly by state — California, for example, generally bars employee and founder non-competes outright. Confirm enforceability with counsel in every state where a Founder resides or works, regardless of the Company's state of incorporation.</w:t>
            </w:r>
          </w:p>
        </w:tc>
      </w:tr>
    </w:tbl>
    <w:p w14:paraId="1A27AB5A" w14:textId="77777777" w:rsidR="002540EF" w:rsidRPr="00A55BC1" w:rsidRDefault="00000000">
      <w:pPr>
        <w:pStyle w:val="Heading1"/>
        <w:pBdr>
          <w:bottom w:val="single" w:sz="6" w:space="6" w:color="FFCE5F"/>
        </w:pBdr>
        <w:spacing w:before="420" w:after="180"/>
        <w:rPr>
          <w:rFonts w:ascii="Open Sauce One" w:hAnsi="Open Sauce One"/>
        </w:rPr>
      </w:pPr>
      <w:r w:rsidRPr="00A55BC1">
        <w:rPr>
          <w:rFonts w:ascii="Open Sauce One" w:eastAsia="Bookman Old Style" w:hAnsi="Open Sauce One" w:cs="Bookman Old Style"/>
          <w:b/>
          <w:bCs/>
          <w:color w:val="B72894"/>
          <w:sz w:val="27"/>
          <w:szCs w:val="27"/>
        </w:rPr>
        <w:t xml:space="preserve">6.  </w:t>
      </w:r>
      <w:r w:rsidRPr="00A55BC1">
        <w:rPr>
          <w:rFonts w:ascii="Open Sauce One" w:eastAsia="Bookman Old Style" w:hAnsi="Open Sauce One" w:cs="Bookman Old Style"/>
          <w:b/>
          <w:bCs/>
          <w:color w:val="292876"/>
          <w:spacing w:val="6"/>
          <w:sz w:val="27"/>
          <w:szCs w:val="27"/>
        </w:rPr>
        <w:t>DEPARTURE &amp; TERMINATION</w:t>
      </w:r>
    </w:p>
    <w:p w14:paraId="7EE554A3"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6.1  Voluntary Departure</w:t>
      </w:r>
    </w:p>
    <w:p w14:paraId="3EECF337"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A Founder may resign from their role upon written notice to the other Founders. Unvested shares are forfeited per Section 1.5; vested shares are retained subject to the Company's right of first refusal under Section 6.4.</w:t>
      </w:r>
    </w:p>
    <w:p w14:paraId="233B6484"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6.2  Involuntary Termination — For Cause</w:t>
      </w:r>
    </w:p>
    <w:p w14:paraId="388BE622" w14:textId="77777777"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b/>
          <w:bCs/>
          <w:color w:val="1A1A2E"/>
          <w:sz w:val="22"/>
          <w:szCs w:val="22"/>
        </w:rPr>
        <w:t xml:space="preserve">Definition of “Cause”: </w:t>
      </w:r>
      <w:r w:rsidRPr="00A55BC1">
        <w:rPr>
          <w:rFonts w:ascii="Open Sauce One" w:eastAsia="Calibri" w:hAnsi="Open Sauce One" w:cs="Calibri"/>
          <w:i/>
          <w:iCs/>
          <w:color w:val="633DA5"/>
          <w:sz w:val="22"/>
          <w:szCs w:val="22"/>
        </w:rPr>
        <w:t>[e.g., fraud, gross negligence, material breach of this Agreement, conviction of a felony]</w:t>
      </w:r>
    </w:p>
    <w:p w14:paraId="6A087972" w14:textId="77777777"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b/>
          <w:bCs/>
          <w:color w:val="1A1A2E"/>
          <w:sz w:val="22"/>
          <w:szCs w:val="22"/>
        </w:rPr>
        <w:t xml:space="preserve">Consequence: </w:t>
      </w:r>
      <w:r w:rsidRPr="00A55BC1">
        <w:rPr>
          <w:rFonts w:ascii="Open Sauce One" w:eastAsia="Calibri" w:hAnsi="Open Sauce One" w:cs="Calibri"/>
          <w:i/>
          <w:iCs/>
          <w:color w:val="633DA5"/>
          <w:sz w:val="22"/>
          <w:szCs w:val="22"/>
        </w:rPr>
        <w:t>[e.g., forfeiture of all unvested shares and Company right to repurchase vested shares at [fair market value / original purchase price]]</w:t>
      </w:r>
    </w:p>
    <w:p w14:paraId="6227F51C"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6.3  Involuntary Termination — Without Cause</w:t>
      </w:r>
    </w:p>
    <w:p w14:paraId="31F32630"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 xml:space="preserve">A Founder terminated without Cause shall retain all vested shares. Unvested shares </w:t>
      </w:r>
      <w:r w:rsidRPr="00A55BC1">
        <w:rPr>
          <w:rFonts w:ascii="Open Sauce One" w:eastAsia="Calibri" w:hAnsi="Open Sauce One" w:cs="Calibri"/>
          <w:i/>
          <w:iCs/>
          <w:color w:val="633DA5"/>
          <w:sz w:val="22"/>
          <w:szCs w:val="22"/>
        </w:rPr>
        <w:t>[specify whether any accelerated vesting applies]</w:t>
      </w:r>
      <w:r w:rsidRPr="00A55BC1">
        <w:rPr>
          <w:rFonts w:ascii="Open Sauce One" w:eastAsia="Calibri" w:hAnsi="Open Sauce One" w:cs="Calibri"/>
          <w:color w:val="1A1A2E"/>
          <w:sz w:val="22"/>
          <w:szCs w:val="22"/>
        </w:rPr>
        <w:t>.</w:t>
      </w:r>
    </w:p>
    <w:p w14:paraId="580CD24F"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6.4  Company Right of First Refusal &amp; Repurchase</w:t>
      </w:r>
    </w:p>
    <w:p w14:paraId="7EECF67D"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Before any Founder transfers vested shares to a third party, the Company (and then the remaining Founders) shall have the right, but not the obligation, to purchase such shares on the same terms offered by the third party.</w:t>
      </w:r>
    </w:p>
    <w:p w14:paraId="63B918C9"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6.5  Good Leaver / Bad Leaver</w:t>
      </w:r>
    </w:p>
    <w:p w14:paraId="4EF8CF21"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Where the Founders wish to distinguish departure outcomes beyond Cause / No Cause, ‘Good Leaver’ and ‘Bad Leaver’ definitions and their respective repurchase prices should be set out explicitly here, since neither term has a fixed meaning under Delaware law absent contractual definition.</w:t>
      </w:r>
    </w:p>
    <w:p w14:paraId="3A2F0559" w14:textId="77777777" w:rsidR="002540EF" w:rsidRPr="00A55BC1" w:rsidRDefault="00000000">
      <w:pPr>
        <w:pStyle w:val="Heading1"/>
        <w:pBdr>
          <w:bottom w:val="single" w:sz="6" w:space="6" w:color="FFCE5F"/>
        </w:pBdr>
        <w:spacing w:before="420" w:after="180"/>
        <w:rPr>
          <w:rFonts w:ascii="Open Sauce One" w:hAnsi="Open Sauce One"/>
        </w:rPr>
      </w:pPr>
      <w:r w:rsidRPr="00A55BC1">
        <w:rPr>
          <w:rFonts w:ascii="Open Sauce One" w:eastAsia="Bookman Old Style" w:hAnsi="Open Sauce One" w:cs="Bookman Old Style"/>
          <w:b/>
          <w:bCs/>
          <w:color w:val="B72894"/>
          <w:sz w:val="27"/>
          <w:szCs w:val="27"/>
        </w:rPr>
        <w:t xml:space="preserve">7.  </w:t>
      </w:r>
      <w:r w:rsidRPr="00A55BC1">
        <w:rPr>
          <w:rFonts w:ascii="Open Sauce One" w:eastAsia="Bookman Old Style" w:hAnsi="Open Sauce One" w:cs="Bookman Old Style"/>
          <w:b/>
          <w:bCs/>
          <w:color w:val="292876"/>
          <w:spacing w:val="6"/>
          <w:sz w:val="27"/>
          <w:szCs w:val="27"/>
        </w:rPr>
        <w:t>REPRESENTATIONS &amp; WARRANTIES</w:t>
      </w:r>
    </w:p>
    <w:p w14:paraId="38ECF170" w14:textId="77777777"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color w:val="1A1A2E"/>
          <w:sz w:val="22"/>
          <w:szCs w:val="22"/>
        </w:rPr>
        <w:lastRenderedPageBreak/>
        <w:t>Each Founder has full legal capacity and authority to enter into this Agreement.</w:t>
      </w:r>
    </w:p>
    <w:p w14:paraId="74F721D0" w14:textId="77777777"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color w:val="1A1A2E"/>
          <w:sz w:val="22"/>
          <w:szCs w:val="22"/>
        </w:rPr>
        <w:t>Each Founder's entry into this Agreement does not violate any other agreement to which they are a party.</w:t>
      </w:r>
    </w:p>
    <w:p w14:paraId="47D91762" w14:textId="77777777" w:rsidR="002540EF" w:rsidRPr="00A55BC1" w:rsidRDefault="00000000">
      <w:pPr>
        <w:pStyle w:val="ListParagraph"/>
        <w:numPr>
          <w:ilvl w:val="0"/>
          <w:numId w:val="2"/>
        </w:numPr>
        <w:spacing w:after="100" w:line="276" w:lineRule="auto"/>
        <w:rPr>
          <w:rFonts w:ascii="Open Sauce One" w:hAnsi="Open Sauce One"/>
        </w:rPr>
      </w:pPr>
      <w:r w:rsidRPr="00A55BC1">
        <w:rPr>
          <w:rFonts w:ascii="Open Sauce One" w:eastAsia="Calibri" w:hAnsi="Open Sauce One" w:cs="Calibri"/>
          <w:color w:val="1A1A2E"/>
          <w:sz w:val="22"/>
          <w:szCs w:val="22"/>
        </w:rPr>
        <w:t>Each Founder's Prior IP disclosures in Schedule A are true, complete, and accurate as of the Effective Date.</w:t>
      </w:r>
    </w:p>
    <w:p w14:paraId="6E62D6F3" w14:textId="77777777" w:rsidR="002540EF" w:rsidRPr="00A55BC1" w:rsidRDefault="00000000">
      <w:pPr>
        <w:pStyle w:val="Heading1"/>
        <w:pBdr>
          <w:bottom w:val="single" w:sz="6" w:space="6" w:color="FFCE5F"/>
        </w:pBdr>
        <w:spacing w:before="420" w:after="180"/>
        <w:rPr>
          <w:rFonts w:ascii="Open Sauce One" w:hAnsi="Open Sauce One"/>
        </w:rPr>
      </w:pPr>
      <w:r w:rsidRPr="00A55BC1">
        <w:rPr>
          <w:rFonts w:ascii="Open Sauce One" w:eastAsia="Bookman Old Style" w:hAnsi="Open Sauce One" w:cs="Bookman Old Style"/>
          <w:b/>
          <w:bCs/>
          <w:color w:val="B72894"/>
          <w:sz w:val="27"/>
          <w:szCs w:val="27"/>
        </w:rPr>
        <w:t xml:space="preserve">8.  </w:t>
      </w:r>
      <w:r w:rsidRPr="00A55BC1">
        <w:rPr>
          <w:rFonts w:ascii="Open Sauce One" w:eastAsia="Bookman Old Style" w:hAnsi="Open Sauce One" w:cs="Bookman Old Style"/>
          <w:b/>
          <w:bCs/>
          <w:color w:val="292876"/>
          <w:spacing w:val="6"/>
          <w:sz w:val="27"/>
          <w:szCs w:val="27"/>
        </w:rPr>
        <w:t>GENERAL PROVISIONS</w:t>
      </w:r>
    </w:p>
    <w:p w14:paraId="60DD2C00"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8.1  Governing Law</w:t>
      </w:r>
    </w:p>
    <w:p w14:paraId="1FEDE26E"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This Agreement shall be governed by and construed in accordance with the laws of the State of Delaware, without regard to its conflict-of-laws principles.</w:t>
      </w:r>
    </w:p>
    <w:p w14:paraId="0414550E"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8.2  Entire Agreement; Amendment</w:t>
      </w:r>
    </w:p>
    <w:p w14:paraId="1B0FAB51"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This Agreement, together with its Exhibits and Schedules, constitutes the entire agreement among the Founders regarding its subject matter and supersedes all prior discussions. It may be amended only by a written instrument signed by all Founders — never by side letter, email, or verbal understanding.</w:t>
      </w:r>
    </w:p>
    <w:p w14:paraId="432C02DD"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8.3  Survival</w:t>
      </w:r>
    </w:p>
    <w:p w14:paraId="0A76BA38"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Sections 2 (Intellectual Property Assignment), 5 (Confidentiality and Restrictive Covenants), 6 (Departure and Termination), 9 (Dispute Resolution), and this Section 8 shall survive any termination of this Agreement.</w:t>
      </w:r>
    </w:p>
    <w:p w14:paraId="07D2B955"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8.4  Successors and Assigns</w:t>
      </w:r>
    </w:p>
    <w:p w14:paraId="3A1CB431"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This Agreement shall be binding upon and inure to the benefit of the parties and their respective heirs, executors, administrators, successors, and permitted assigns.</w:t>
      </w:r>
    </w:p>
    <w:p w14:paraId="7A398C1F"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8.5  Severability</w:t>
      </w:r>
    </w:p>
    <w:p w14:paraId="0CC176AE"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If any provision of this Agreement is held invalid or unenforceable, the remaining provisions shall continue in full force and effect.</w:t>
      </w:r>
    </w:p>
    <w:p w14:paraId="74F29699" w14:textId="77777777" w:rsidR="002540EF" w:rsidRPr="00A55BC1" w:rsidRDefault="00000000">
      <w:pPr>
        <w:pStyle w:val="Heading1"/>
        <w:pBdr>
          <w:bottom w:val="single" w:sz="6" w:space="6" w:color="FFCE5F"/>
        </w:pBdr>
        <w:spacing w:before="420" w:after="180"/>
        <w:rPr>
          <w:rFonts w:ascii="Open Sauce One" w:hAnsi="Open Sauce One"/>
        </w:rPr>
      </w:pPr>
      <w:r w:rsidRPr="00A55BC1">
        <w:rPr>
          <w:rFonts w:ascii="Open Sauce One" w:eastAsia="Bookman Old Style" w:hAnsi="Open Sauce One" w:cs="Bookman Old Style"/>
          <w:b/>
          <w:bCs/>
          <w:color w:val="B72894"/>
          <w:sz w:val="27"/>
          <w:szCs w:val="27"/>
        </w:rPr>
        <w:t xml:space="preserve">9.  </w:t>
      </w:r>
      <w:r w:rsidRPr="00A55BC1">
        <w:rPr>
          <w:rFonts w:ascii="Open Sauce One" w:eastAsia="Bookman Old Style" w:hAnsi="Open Sauce One" w:cs="Bookman Old Style"/>
          <w:b/>
          <w:bCs/>
          <w:color w:val="292876"/>
          <w:spacing w:val="6"/>
          <w:sz w:val="27"/>
          <w:szCs w:val="27"/>
        </w:rPr>
        <w:t>DISPUTE RESOLUTION</w:t>
      </w:r>
    </w:p>
    <w:p w14:paraId="19885DED"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9.1  Informal Resolution</w:t>
      </w:r>
    </w:p>
    <w:p w14:paraId="1F8807C5"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In the event of any dispute arising out of or relating to this Agreement, the Founders shall first attempt to resolve the dispute through good-faith negotiation.</w:t>
      </w:r>
    </w:p>
    <w:p w14:paraId="409ECCA9"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9.2  Mediation</w:t>
      </w:r>
    </w:p>
    <w:p w14:paraId="271E3CCC"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lastRenderedPageBreak/>
        <w:t xml:space="preserve">If the dispute is not resolved within </w:t>
      </w:r>
      <w:r w:rsidRPr="00A55BC1">
        <w:rPr>
          <w:rFonts w:ascii="Open Sauce One" w:eastAsia="Calibri" w:hAnsi="Open Sauce One" w:cs="Calibri"/>
          <w:i/>
          <w:iCs/>
          <w:color w:val="633DA5"/>
          <w:sz w:val="22"/>
          <w:szCs w:val="22"/>
        </w:rPr>
        <w:t>[thirty (30) days]</w:t>
      </w:r>
      <w:r w:rsidRPr="00A55BC1">
        <w:rPr>
          <w:rFonts w:ascii="Open Sauce One" w:eastAsia="Calibri" w:hAnsi="Open Sauce One" w:cs="Calibri"/>
          <w:color w:val="1A1A2E"/>
          <w:sz w:val="22"/>
          <w:szCs w:val="22"/>
        </w:rPr>
        <w:t xml:space="preserve"> of initiating informal discussions, the parties shall engage in mediation administered by </w:t>
      </w:r>
      <w:r w:rsidRPr="00A55BC1">
        <w:rPr>
          <w:rFonts w:ascii="Open Sauce One" w:eastAsia="Calibri" w:hAnsi="Open Sauce One" w:cs="Calibri"/>
          <w:i/>
          <w:iCs/>
          <w:color w:val="633DA5"/>
          <w:sz w:val="22"/>
          <w:szCs w:val="22"/>
        </w:rPr>
        <w:t>[JAMS or a mutually agreed mediator]</w:t>
      </w:r>
      <w:r w:rsidRPr="00A55BC1">
        <w:rPr>
          <w:rFonts w:ascii="Open Sauce One" w:eastAsia="Calibri" w:hAnsi="Open Sauce One" w:cs="Calibri"/>
          <w:color w:val="1A1A2E"/>
          <w:sz w:val="22"/>
          <w:szCs w:val="22"/>
        </w:rPr>
        <w:t>, with costs shared equally.</w:t>
      </w:r>
    </w:p>
    <w:p w14:paraId="4E0F29F0" w14:textId="77777777" w:rsidR="002540EF" w:rsidRPr="00A55BC1" w:rsidRDefault="00000000">
      <w:pPr>
        <w:spacing w:before="220" w:after="100"/>
        <w:rPr>
          <w:rFonts w:ascii="Open Sauce One" w:hAnsi="Open Sauce One"/>
        </w:rPr>
      </w:pPr>
      <w:r w:rsidRPr="00A55BC1">
        <w:rPr>
          <w:rFonts w:ascii="Open Sauce One" w:eastAsia="Calibri" w:hAnsi="Open Sauce One" w:cs="Calibri"/>
          <w:b/>
          <w:bCs/>
          <w:color w:val="633DA5"/>
          <w:sz w:val="22"/>
          <w:szCs w:val="22"/>
        </w:rPr>
        <w:t>9.3  Arbitration</w:t>
      </w:r>
    </w:p>
    <w:p w14:paraId="36C8AF22"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 xml:space="preserve">If mediation does not resolve the dispute within </w:t>
      </w:r>
      <w:r w:rsidRPr="00A55BC1">
        <w:rPr>
          <w:rFonts w:ascii="Open Sauce One" w:eastAsia="Calibri" w:hAnsi="Open Sauce One" w:cs="Calibri"/>
          <w:i/>
          <w:iCs/>
          <w:color w:val="633DA5"/>
          <w:sz w:val="22"/>
          <w:szCs w:val="22"/>
        </w:rPr>
        <w:t>[sixty (60) days]</w:t>
      </w:r>
      <w:r w:rsidRPr="00A55BC1">
        <w:rPr>
          <w:rFonts w:ascii="Open Sauce One" w:eastAsia="Calibri" w:hAnsi="Open Sauce One" w:cs="Calibri"/>
          <w:color w:val="1A1A2E"/>
          <w:sz w:val="22"/>
          <w:szCs w:val="22"/>
        </w:rPr>
        <w:t xml:space="preserve">, the dispute shall be resolved by binding arbitration administered by </w:t>
      </w:r>
      <w:r w:rsidRPr="00A55BC1">
        <w:rPr>
          <w:rFonts w:ascii="Open Sauce One" w:eastAsia="Calibri" w:hAnsi="Open Sauce One" w:cs="Calibri"/>
          <w:i/>
          <w:iCs/>
          <w:color w:val="633DA5"/>
          <w:sz w:val="22"/>
          <w:szCs w:val="22"/>
        </w:rPr>
        <w:t>[JAMS]</w:t>
      </w:r>
      <w:r w:rsidRPr="00A55BC1">
        <w:rPr>
          <w:rFonts w:ascii="Open Sauce One" w:eastAsia="Calibri" w:hAnsi="Open Sauce One" w:cs="Calibri"/>
          <w:color w:val="1A1A2E"/>
          <w:sz w:val="22"/>
          <w:szCs w:val="22"/>
        </w:rPr>
        <w:t xml:space="preserve"> in accordance with its Comprehensive Arbitration Rules and Procedures, seated in </w:t>
      </w:r>
      <w:r w:rsidRPr="00A55BC1">
        <w:rPr>
          <w:rFonts w:ascii="Open Sauce One" w:eastAsia="Calibri" w:hAnsi="Open Sauce One" w:cs="Calibri"/>
          <w:i/>
          <w:iCs/>
          <w:color w:val="633DA5"/>
          <w:sz w:val="22"/>
          <w:szCs w:val="22"/>
        </w:rPr>
        <w:t>[city, Delaware]</w:t>
      </w:r>
      <w:r w:rsidRPr="00A55BC1">
        <w:rPr>
          <w:rFonts w:ascii="Open Sauce One" w:eastAsia="Calibri" w:hAnsi="Open Sauce One" w:cs="Calibri"/>
          <w:color w:val="1A1A2E"/>
          <w:sz w:val="22"/>
          <w:szCs w:val="22"/>
        </w:rPr>
        <w:t>.</w:t>
      </w:r>
    </w:p>
    <w:p w14:paraId="4BF3881D" w14:textId="77777777" w:rsidR="002540EF" w:rsidRPr="00A55BC1" w:rsidRDefault="00000000">
      <w:pPr>
        <w:rPr>
          <w:rFonts w:ascii="Open Sauce One" w:hAnsi="Open Sauce One"/>
        </w:rPr>
      </w:pPr>
      <w:r w:rsidRPr="00A55BC1">
        <w:rPr>
          <w:rFonts w:ascii="Open Sauce One" w:hAnsi="Open Sauce One"/>
        </w:rPr>
        <w:br w:type="page"/>
      </w:r>
    </w:p>
    <w:p w14:paraId="58B9956D" w14:textId="77777777" w:rsidR="002540EF" w:rsidRPr="00A55BC1" w:rsidRDefault="00000000">
      <w:pPr>
        <w:pStyle w:val="Heading1"/>
        <w:pBdr>
          <w:bottom w:val="single" w:sz="6" w:space="6" w:color="FFCE5F"/>
        </w:pBdr>
        <w:spacing w:after="200"/>
        <w:rPr>
          <w:rFonts w:ascii="Open Sauce One" w:hAnsi="Open Sauce One"/>
        </w:rPr>
      </w:pPr>
      <w:r w:rsidRPr="00A55BC1">
        <w:rPr>
          <w:rFonts w:ascii="Open Sauce One" w:eastAsia="Bookman Old Style" w:hAnsi="Open Sauce One" w:cs="Bookman Old Style"/>
          <w:b/>
          <w:bCs/>
          <w:color w:val="292876"/>
          <w:spacing w:val="6"/>
          <w:sz w:val="27"/>
          <w:szCs w:val="27"/>
        </w:rPr>
        <w:lastRenderedPageBreak/>
        <w:t>SIGNATURES</w:t>
      </w:r>
    </w:p>
    <w:p w14:paraId="62A66F15"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IN WITNESS WHEREOF, the parties have executed this Founders' Agreement as of the Effective Date.</w:t>
      </w:r>
    </w:p>
    <w:p w14:paraId="26005578" w14:textId="77777777" w:rsidR="002540EF" w:rsidRPr="00A55BC1" w:rsidRDefault="002540EF">
      <w:pPr>
        <w:spacing w:after="300"/>
        <w:rPr>
          <w:rFonts w:ascii="Open Sauce One" w:hAnsi="Open Sauce One"/>
        </w:rPr>
      </w:pPr>
    </w:p>
    <w:p w14:paraId="75DB9217" w14:textId="77777777" w:rsidR="002540EF" w:rsidRPr="00A55BC1" w:rsidRDefault="00000000">
      <w:pPr>
        <w:spacing w:after="60"/>
        <w:rPr>
          <w:rFonts w:ascii="Open Sauce One" w:hAnsi="Open Sauce One"/>
        </w:rPr>
      </w:pPr>
      <w:r w:rsidRPr="00A55BC1">
        <w:rPr>
          <w:rFonts w:ascii="Open Sauce One" w:eastAsia="Calibri" w:hAnsi="Open Sauce One" w:cs="Calibri"/>
          <w:b/>
          <w:bCs/>
          <w:color w:val="633DA5"/>
          <w:spacing w:val="10"/>
          <w:sz w:val="18"/>
          <w:szCs w:val="18"/>
        </w:rPr>
        <w:t>FOUNDER 1</w:t>
      </w:r>
    </w:p>
    <w:p w14:paraId="038070B9" w14:textId="77777777" w:rsidR="002540EF" w:rsidRPr="00A55BC1" w:rsidRDefault="00000000">
      <w:pPr>
        <w:pBdr>
          <w:bottom w:val="single" w:sz="4" w:space="4" w:color="1A1A2E"/>
        </w:pBdr>
        <w:spacing w:after="60"/>
        <w:rPr>
          <w:rFonts w:ascii="Open Sauce One" w:hAnsi="Open Sauce One"/>
        </w:rPr>
      </w:pPr>
      <w:r w:rsidRPr="00A55BC1">
        <w:rPr>
          <w:rFonts w:ascii="Open Sauce One" w:eastAsia="Calibri" w:hAnsi="Open Sauce One" w:cs="Calibri"/>
          <w:sz w:val="22"/>
          <w:szCs w:val="22"/>
        </w:rPr>
        <w:t xml:space="preserve">                                                                                    </w:t>
      </w:r>
    </w:p>
    <w:p w14:paraId="71712020" w14:textId="77777777" w:rsidR="002540EF" w:rsidRPr="00A55BC1" w:rsidRDefault="00000000">
      <w:pPr>
        <w:spacing w:after="200"/>
        <w:rPr>
          <w:rFonts w:ascii="Open Sauce One" w:hAnsi="Open Sauce One"/>
        </w:rPr>
      </w:pPr>
      <w:r w:rsidRPr="00A55BC1">
        <w:rPr>
          <w:rFonts w:ascii="Open Sauce One" w:eastAsia="Calibri" w:hAnsi="Open Sauce One" w:cs="Calibri"/>
          <w:i/>
          <w:iCs/>
          <w:color w:val="6B6B76"/>
          <w:sz w:val="18"/>
          <w:szCs w:val="18"/>
        </w:rPr>
        <w:t>Signature</w:t>
      </w:r>
    </w:p>
    <w:tbl>
      <w:tblPr>
        <w:tblW w:w="92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600"/>
        <w:gridCol w:w="4600"/>
      </w:tblGrid>
      <w:tr w:rsidR="002540EF" w:rsidRPr="00A55BC1" w14:paraId="5BBEEC58" w14:textId="77777777">
        <w:tblPrEx>
          <w:tblCellMar>
            <w:top w:w="0" w:type="dxa"/>
            <w:bottom w:w="0" w:type="dxa"/>
          </w:tblCellMar>
        </w:tblPrEx>
        <w:tc>
          <w:tcPr>
            <w:tcW w:w="4600" w:type="dxa"/>
          </w:tcPr>
          <w:p w14:paraId="1BEA714D" w14:textId="77777777" w:rsidR="002540EF" w:rsidRPr="00A55BC1" w:rsidRDefault="00000000">
            <w:pPr>
              <w:rPr>
                <w:rFonts w:ascii="Open Sauce One" w:hAnsi="Open Sauce One"/>
              </w:rPr>
            </w:pPr>
            <w:r w:rsidRPr="00A55BC1">
              <w:rPr>
                <w:rFonts w:ascii="Open Sauce One" w:eastAsia="Calibri" w:hAnsi="Open Sauce One" w:cs="Calibri"/>
                <w:b/>
                <w:bCs/>
              </w:rPr>
              <w:t xml:space="preserve">Name:  </w:t>
            </w:r>
            <w:r w:rsidRPr="00A55BC1">
              <w:rPr>
                <w:rFonts w:ascii="Open Sauce One" w:eastAsia="Calibri" w:hAnsi="Open Sauce One" w:cs="Calibri"/>
                <w:i/>
                <w:iCs/>
                <w:color w:val="633DA5"/>
                <w:sz w:val="22"/>
                <w:szCs w:val="22"/>
              </w:rPr>
              <w:t>[Founder Full Legal Name]</w:t>
            </w:r>
          </w:p>
        </w:tc>
        <w:tc>
          <w:tcPr>
            <w:tcW w:w="4600" w:type="dxa"/>
          </w:tcPr>
          <w:p w14:paraId="0C094C40" w14:textId="77777777" w:rsidR="002540EF" w:rsidRPr="00A55BC1" w:rsidRDefault="00000000">
            <w:pPr>
              <w:rPr>
                <w:rFonts w:ascii="Open Sauce One" w:hAnsi="Open Sauce One"/>
              </w:rPr>
            </w:pPr>
            <w:r w:rsidRPr="00A55BC1">
              <w:rPr>
                <w:rFonts w:ascii="Open Sauce One" w:eastAsia="Calibri" w:hAnsi="Open Sauce One" w:cs="Calibri"/>
                <w:b/>
                <w:bCs/>
              </w:rPr>
              <w:t xml:space="preserve">Date:  </w:t>
            </w:r>
            <w:r w:rsidRPr="00A55BC1">
              <w:rPr>
                <w:rFonts w:ascii="Open Sauce One" w:eastAsia="Calibri" w:hAnsi="Open Sauce One" w:cs="Calibri"/>
                <w:i/>
                <w:iCs/>
                <w:color w:val="633DA5"/>
                <w:sz w:val="22"/>
                <w:szCs w:val="22"/>
              </w:rPr>
              <w:t>[Date]</w:t>
            </w:r>
          </w:p>
        </w:tc>
      </w:tr>
    </w:tbl>
    <w:p w14:paraId="467DD58B" w14:textId="77777777" w:rsidR="002540EF" w:rsidRPr="00A55BC1" w:rsidRDefault="002540EF">
      <w:pPr>
        <w:spacing w:after="300"/>
        <w:rPr>
          <w:rFonts w:ascii="Open Sauce One" w:hAnsi="Open Sauce One"/>
        </w:rPr>
      </w:pPr>
    </w:p>
    <w:p w14:paraId="64760CB6" w14:textId="77777777" w:rsidR="002540EF" w:rsidRPr="00A55BC1" w:rsidRDefault="00000000">
      <w:pPr>
        <w:spacing w:after="60"/>
        <w:rPr>
          <w:rFonts w:ascii="Open Sauce One" w:hAnsi="Open Sauce One"/>
        </w:rPr>
      </w:pPr>
      <w:r w:rsidRPr="00A55BC1">
        <w:rPr>
          <w:rFonts w:ascii="Open Sauce One" w:eastAsia="Calibri" w:hAnsi="Open Sauce One" w:cs="Calibri"/>
          <w:b/>
          <w:bCs/>
          <w:color w:val="633DA5"/>
          <w:spacing w:val="10"/>
          <w:sz w:val="18"/>
          <w:szCs w:val="18"/>
        </w:rPr>
        <w:t>FOUNDER 2</w:t>
      </w:r>
    </w:p>
    <w:p w14:paraId="1FD28C71" w14:textId="77777777" w:rsidR="002540EF" w:rsidRPr="00A55BC1" w:rsidRDefault="00000000">
      <w:pPr>
        <w:pBdr>
          <w:bottom w:val="single" w:sz="4" w:space="4" w:color="1A1A2E"/>
        </w:pBdr>
        <w:spacing w:after="60"/>
        <w:rPr>
          <w:rFonts w:ascii="Open Sauce One" w:hAnsi="Open Sauce One"/>
        </w:rPr>
      </w:pPr>
      <w:r w:rsidRPr="00A55BC1">
        <w:rPr>
          <w:rFonts w:ascii="Open Sauce One" w:eastAsia="Calibri" w:hAnsi="Open Sauce One" w:cs="Calibri"/>
          <w:sz w:val="22"/>
          <w:szCs w:val="22"/>
        </w:rPr>
        <w:t xml:space="preserve">                                                                                    </w:t>
      </w:r>
    </w:p>
    <w:p w14:paraId="6B629B39" w14:textId="77777777" w:rsidR="002540EF" w:rsidRPr="00A55BC1" w:rsidRDefault="00000000">
      <w:pPr>
        <w:spacing w:after="200"/>
        <w:rPr>
          <w:rFonts w:ascii="Open Sauce One" w:hAnsi="Open Sauce One"/>
        </w:rPr>
      </w:pPr>
      <w:r w:rsidRPr="00A55BC1">
        <w:rPr>
          <w:rFonts w:ascii="Open Sauce One" w:eastAsia="Calibri" w:hAnsi="Open Sauce One" w:cs="Calibri"/>
          <w:i/>
          <w:iCs/>
          <w:color w:val="6B6B76"/>
          <w:sz w:val="18"/>
          <w:szCs w:val="18"/>
        </w:rPr>
        <w:t>Signature</w:t>
      </w:r>
    </w:p>
    <w:tbl>
      <w:tblPr>
        <w:tblW w:w="92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600"/>
        <w:gridCol w:w="4600"/>
      </w:tblGrid>
      <w:tr w:rsidR="002540EF" w:rsidRPr="00A55BC1" w14:paraId="6E6709C4" w14:textId="77777777">
        <w:tblPrEx>
          <w:tblCellMar>
            <w:top w:w="0" w:type="dxa"/>
            <w:bottom w:w="0" w:type="dxa"/>
          </w:tblCellMar>
        </w:tblPrEx>
        <w:tc>
          <w:tcPr>
            <w:tcW w:w="4600" w:type="dxa"/>
          </w:tcPr>
          <w:p w14:paraId="40E9C12F" w14:textId="77777777" w:rsidR="002540EF" w:rsidRPr="00A55BC1" w:rsidRDefault="00000000">
            <w:pPr>
              <w:rPr>
                <w:rFonts w:ascii="Open Sauce One" w:hAnsi="Open Sauce One"/>
              </w:rPr>
            </w:pPr>
            <w:r w:rsidRPr="00A55BC1">
              <w:rPr>
                <w:rFonts w:ascii="Open Sauce One" w:eastAsia="Calibri" w:hAnsi="Open Sauce One" w:cs="Calibri"/>
                <w:b/>
                <w:bCs/>
              </w:rPr>
              <w:t xml:space="preserve">Name:  </w:t>
            </w:r>
            <w:r w:rsidRPr="00A55BC1">
              <w:rPr>
                <w:rFonts w:ascii="Open Sauce One" w:eastAsia="Calibri" w:hAnsi="Open Sauce One" w:cs="Calibri"/>
                <w:i/>
                <w:iCs/>
                <w:color w:val="633DA5"/>
                <w:sz w:val="22"/>
                <w:szCs w:val="22"/>
              </w:rPr>
              <w:t>[Founder Full Legal Name]</w:t>
            </w:r>
          </w:p>
        </w:tc>
        <w:tc>
          <w:tcPr>
            <w:tcW w:w="4600" w:type="dxa"/>
          </w:tcPr>
          <w:p w14:paraId="62A4FC11" w14:textId="77777777" w:rsidR="002540EF" w:rsidRPr="00A55BC1" w:rsidRDefault="00000000">
            <w:pPr>
              <w:rPr>
                <w:rFonts w:ascii="Open Sauce One" w:hAnsi="Open Sauce One"/>
              </w:rPr>
            </w:pPr>
            <w:r w:rsidRPr="00A55BC1">
              <w:rPr>
                <w:rFonts w:ascii="Open Sauce One" w:eastAsia="Calibri" w:hAnsi="Open Sauce One" w:cs="Calibri"/>
                <w:b/>
                <w:bCs/>
              </w:rPr>
              <w:t xml:space="preserve">Date:  </w:t>
            </w:r>
            <w:r w:rsidRPr="00A55BC1">
              <w:rPr>
                <w:rFonts w:ascii="Open Sauce One" w:eastAsia="Calibri" w:hAnsi="Open Sauce One" w:cs="Calibri"/>
                <w:i/>
                <w:iCs/>
                <w:color w:val="633DA5"/>
                <w:sz w:val="22"/>
                <w:szCs w:val="22"/>
              </w:rPr>
              <w:t>[Date]</w:t>
            </w:r>
          </w:p>
        </w:tc>
      </w:tr>
    </w:tbl>
    <w:p w14:paraId="01EE8C22" w14:textId="77777777" w:rsidR="002540EF" w:rsidRPr="00A55BC1" w:rsidRDefault="002540EF">
      <w:pPr>
        <w:spacing w:after="300"/>
        <w:rPr>
          <w:rFonts w:ascii="Open Sauce One" w:hAnsi="Open Sauce One"/>
        </w:rPr>
      </w:pPr>
    </w:p>
    <w:p w14:paraId="3782A56E" w14:textId="77777777" w:rsidR="002540EF" w:rsidRPr="00A55BC1" w:rsidRDefault="00000000">
      <w:pPr>
        <w:spacing w:after="60"/>
        <w:rPr>
          <w:rFonts w:ascii="Open Sauce One" w:hAnsi="Open Sauce One"/>
        </w:rPr>
      </w:pPr>
      <w:r w:rsidRPr="00A55BC1">
        <w:rPr>
          <w:rFonts w:ascii="Open Sauce One" w:eastAsia="Calibri" w:hAnsi="Open Sauce One" w:cs="Calibri"/>
          <w:b/>
          <w:bCs/>
          <w:color w:val="633DA5"/>
          <w:spacing w:val="10"/>
          <w:sz w:val="18"/>
          <w:szCs w:val="18"/>
        </w:rPr>
        <w:t>FOUNDER 3</w:t>
      </w:r>
    </w:p>
    <w:p w14:paraId="2A1145D4" w14:textId="77777777" w:rsidR="002540EF" w:rsidRPr="00A55BC1" w:rsidRDefault="00000000">
      <w:pPr>
        <w:pBdr>
          <w:bottom w:val="single" w:sz="4" w:space="4" w:color="1A1A2E"/>
        </w:pBdr>
        <w:spacing w:after="60"/>
        <w:rPr>
          <w:rFonts w:ascii="Open Sauce One" w:hAnsi="Open Sauce One"/>
        </w:rPr>
      </w:pPr>
      <w:r w:rsidRPr="00A55BC1">
        <w:rPr>
          <w:rFonts w:ascii="Open Sauce One" w:eastAsia="Calibri" w:hAnsi="Open Sauce One" w:cs="Calibri"/>
          <w:sz w:val="22"/>
          <w:szCs w:val="22"/>
        </w:rPr>
        <w:t xml:space="preserve">                                                                                    </w:t>
      </w:r>
    </w:p>
    <w:p w14:paraId="73B0B0D3" w14:textId="77777777" w:rsidR="002540EF" w:rsidRPr="00A55BC1" w:rsidRDefault="00000000">
      <w:pPr>
        <w:spacing w:after="200"/>
        <w:rPr>
          <w:rFonts w:ascii="Open Sauce One" w:hAnsi="Open Sauce One"/>
        </w:rPr>
      </w:pPr>
      <w:r w:rsidRPr="00A55BC1">
        <w:rPr>
          <w:rFonts w:ascii="Open Sauce One" w:eastAsia="Calibri" w:hAnsi="Open Sauce One" w:cs="Calibri"/>
          <w:i/>
          <w:iCs/>
          <w:color w:val="6B6B76"/>
          <w:sz w:val="18"/>
          <w:szCs w:val="18"/>
        </w:rPr>
        <w:t>Signature</w:t>
      </w:r>
    </w:p>
    <w:tbl>
      <w:tblPr>
        <w:tblW w:w="92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600"/>
        <w:gridCol w:w="4600"/>
      </w:tblGrid>
      <w:tr w:rsidR="002540EF" w:rsidRPr="00A55BC1" w14:paraId="0267B563" w14:textId="77777777">
        <w:tblPrEx>
          <w:tblCellMar>
            <w:top w:w="0" w:type="dxa"/>
            <w:bottom w:w="0" w:type="dxa"/>
          </w:tblCellMar>
        </w:tblPrEx>
        <w:tc>
          <w:tcPr>
            <w:tcW w:w="4600" w:type="dxa"/>
          </w:tcPr>
          <w:p w14:paraId="5C7C948C" w14:textId="77777777" w:rsidR="002540EF" w:rsidRPr="00A55BC1" w:rsidRDefault="00000000">
            <w:pPr>
              <w:rPr>
                <w:rFonts w:ascii="Open Sauce One" w:hAnsi="Open Sauce One"/>
              </w:rPr>
            </w:pPr>
            <w:r w:rsidRPr="00A55BC1">
              <w:rPr>
                <w:rFonts w:ascii="Open Sauce One" w:eastAsia="Calibri" w:hAnsi="Open Sauce One" w:cs="Calibri"/>
                <w:b/>
                <w:bCs/>
              </w:rPr>
              <w:t xml:space="preserve">Name:  </w:t>
            </w:r>
            <w:r w:rsidRPr="00A55BC1">
              <w:rPr>
                <w:rFonts w:ascii="Open Sauce One" w:eastAsia="Calibri" w:hAnsi="Open Sauce One" w:cs="Calibri"/>
                <w:i/>
                <w:iCs/>
                <w:color w:val="633DA5"/>
                <w:sz w:val="22"/>
                <w:szCs w:val="22"/>
              </w:rPr>
              <w:t>[Founder Full Legal Name]</w:t>
            </w:r>
          </w:p>
        </w:tc>
        <w:tc>
          <w:tcPr>
            <w:tcW w:w="4600" w:type="dxa"/>
          </w:tcPr>
          <w:p w14:paraId="325BAF7A" w14:textId="77777777" w:rsidR="002540EF" w:rsidRPr="00A55BC1" w:rsidRDefault="00000000">
            <w:pPr>
              <w:rPr>
                <w:rFonts w:ascii="Open Sauce One" w:hAnsi="Open Sauce One"/>
              </w:rPr>
            </w:pPr>
            <w:r w:rsidRPr="00A55BC1">
              <w:rPr>
                <w:rFonts w:ascii="Open Sauce One" w:eastAsia="Calibri" w:hAnsi="Open Sauce One" w:cs="Calibri"/>
                <w:b/>
                <w:bCs/>
              </w:rPr>
              <w:t xml:space="preserve">Date:  </w:t>
            </w:r>
            <w:r w:rsidRPr="00A55BC1">
              <w:rPr>
                <w:rFonts w:ascii="Open Sauce One" w:eastAsia="Calibri" w:hAnsi="Open Sauce One" w:cs="Calibri"/>
                <w:i/>
                <w:iCs/>
                <w:color w:val="633DA5"/>
                <w:sz w:val="22"/>
                <w:szCs w:val="22"/>
              </w:rPr>
              <w:t>[Date]</w:t>
            </w:r>
          </w:p>
        </w:tc>
      </w:tr>
    </w:tbl>
    <w:p w14:paraId="5FA6572D" w14:textId="77777777" w:rsidR="002540EF" w:rsidRPr="00A55BC1" w:rsidRDefault="002540EF">
      <w:pPr>
        <w:spacing w:after="300"/>
        <w:rPr>
          <w:rFonts w:ascii="Open Sauce One" w:hAnsi="Open Sauce One"/>
        </w:rPr>
      </w:pPr>
    </w:p>
    <w:p w14:paraId="0B6B4CBE" w14:textId="77777777" w:rsidR="002540EF" w:rsidRPr="00A55BC1" w:rsidRDefault="00000000">
      <w:pPr>
        <w:spacing w:after="60"/>
        <w:rPr>
          <w:rFonts w:ascii="Open Sauce One" w:hAnsi="Open Sauce One"/>
        </w:rPr>
      </w:pPr>
      <w:r w:rsidRPr="00A55BC1">
        <w:rPr>
          <w:rFonts w:ascii="Open Sauce One" w:eastAsia="Calibri" w:hAnsi="Open Sauce One" w:cs="Calibri"/>
          <w:b/>
          <w:bCs/>
          <w:color w:val="633DA5"/>
          <w:spacing w:val="10"/>
          <w:sz w:val="18"/>
          <w:szCs w:val="18"/>
        </w:rPr>
        <w:t>ON BEHALF OF THE COMPANY</w:t>
      </w:r>
    </w:p>
    <w:p w14:paraId="2E6BD503" w14:textId="77777777" w:rsidR="002540EF" w:rsidRPr="00A55BC1" w:rsidRDefault="00000000">
      <w:pPr>
        <w:pBdr>
          <w:bottom w:val="single" w:sz="4" w:space="4" w:color="1A1A2E"/>
        </w:pBdr>
        <w:spacing w:after="60"/>
        <w:rPr>
          <w:rFonts w:ascii="Open Sauce One" w:hAnsi="Open Sauce One"/>
        </w:rPr>
      </w:pPr>
      <w:r w:rsidRPr="00A55BC1">
        <w:rPr>
          <w:rFonts w:ascii="Open Sauce One" w:eastAsia="Calibri" w:hAnsi="Open Sauce One" w:cs="Calibri"/>
          <w:sz w:val="22"/>
          <w:szCs w:val="22"/>
        </w:rPr>
        <w:t xml:space="preserve">                                                                                    </w:t>
      </w:r>
    </w:p>
    <w:p w14:paraId="79D7B292" w14:textId="77777777" w:rsidR="002540EF" w:rsidRPr="00A55BC1" w:rsidRDefault="00000000">
      <w:pPr>
        <w:spacing w:after="200"/>
        <w:rPr>
          <w:rFonts w:ascii="Open Sauce One" w:hAnsi="Open Sauce One"/>
        </w:rPr>
      </w:pPr>
      <w:r w:rsidRPr="00A55BC1">
        <w:rPr>
          <w:rFonts w:ascii="Open Sauce One" w:eastAsia="Calibri" w:hAnsi="Open Sauce One" w:cs="Calibri"/>
          <w:i/>
          <w:iCs/>
          <w:color w:val="6B6B76"/>
          <w:sz w:val="18"/>
          <w:szCs w:val="18"/>
        </w:rPr>
        <w:t>Signature</w:t>
      </w:r>
    </w:p>
    <w:p w14:paraId="62EA8D1D" w14:textId="77777777" w:rsidR="002540EF" w:rsidRPr="00A55BC1" w:rsidRDefault="00000000">
      <w:pPr>
        <w:rPr>
          <w:rFonts w:ascii="Open Sauce One" w:hAnsi="Open Sauce One"/>
        </w:rPr>
      </w:pPr>
      <w:r w:rsidRPr="00A55BC1">
        <w:rPr>
          <w:rFonts w:ascii="Open Sauce One" w:eastAsia="Calibri" w:hAnsi="Open Sauce One" w:cs="Calibri"/>
          <w:b/>
          <w:bCs/>
        </w:rPr>
        <w:t xml:space="preserve">Name:  </w:t>
      </w:r>
      <w:r w:rsidRPr="00A55BC1">
        <w:rPr>
          <w:rFonts w:ascii="Open Sauce One" w:eastAsia="Calibri" w:hAnsi="Open Sauce One" w:cs="Calibri"/>
          <w:i/>
          <w:iCs/>
          <w:color w:val="633DA5"/>
          <w:sz w:val="22"/>
          <w:szCs w:val="22"/>
        </w:rPr>
        <w:t>[Authorized Signatory]</w:t>
      </w:r>
      <w:r w:rsidRPr="00A55BC1">
        <w:rPr>
          <w:rFonts w:ascii="Open Sauce One" w:eastAsia="Calibri" w:hAnsi="Open Sauce One" w:cs="Calibri"/>
          <w:b/>
          <w:bCs/>
        </w:rPr>
        <w:t xml:space="preserve">      Title:  </w:t>
      </w:r>
      <w:r w:rsidRPr="00A55BC1">
        <w:rPr>
          <w:rFonts w:ascii="Open Sauce One" w:eastAsia="Calibri" w:hAnsi="Open Sauce One" w:cs="Calibri"/>
          <w:i/>
          <w:iCs/>
          <w:color w:val="633DA5"/>
          <w:sz w:val="22"/>
          <w:szCs w:val="22"/>
        </w:rPr>
        <w:t>[e.g., President]</w:t>
      </w:r>
    </w:p>
    <w:p w14:paraId="5B3477F6" w14:textId="77777777" w:rsidR="002540EF" w:rsidRPr="00A55BC1" w:rsidRDefault="00000000">
      <w:pPr>
        <w:rPr>
          <w:rFonts w:ascii="Open Sauce One" w:hAnsi="Open Sauce One"/>
        </w:rPr>
      </w:pPr>
      <w:r w:rsidRPr="00A55BC1">
        <w:rPr>
          <w:rFonts w:ascii="Open Sauce One" w:hAnsi="Open Sauce One"/>
        </w:rPr>
        <w:br w:type="page"/>
      </w:r>
    </w:p>
    <w:p w14:paraId="06EAFDD3" w14:textId="77777777" w:rsidR="002540EF" w:rsidRPr="00A55BC1" w:rsidRDefault="00000000">
      <w:pPr>
        <w:pStyle w:val="Heading1"/>
        <w:pBdr>
          <w:bottom w:val="single" w:sz="6" w:space="6" w:color="FFCE5F"/>
        </w:pBdr>
        <w:spacing w:after="200"/>
        <w:rPr>
          <w:rFonts w:ascii="Open Sauce One" w:hAnsi="Open Sauce One"/>
        </w:rPr>
      </w:pPr>
      <w:r w:rsidRPr="00A55BC1">
        <w:rPr>
          <w:rFonts w:ascii="Open Sauce One" w:eastAsia="Bookman Old Style" w:hAnsi="Open Sauce One" w:cs="Bookman Old Style"/>
          <w:b/>
          <w:bCs/>
          <w:color w:val="292876"/>
          <w:spacing w:val="6"/>
          <w:sz w:val="27"/>
          <w:szCs w:val="27"/>
        </w:rPr>
        <w:lastRenderedPageBreak/>
        <w:t>SCHEDULE A — PRIOR IP DISCLOSURE</w:t>
      </w:r>
    </w:p>
    <w:p w14:paraId="001838E2" w14:textId="77777777" w:rsidR="002540EF" w:rsidRPr="00A55BC1" w:rsidRDefault="00000000">
      <w:pPr>
        <w:spacing w:after="160" w:line="288" w:lineRule="auto"/>
        <w:rPr>
          <w:rFonts w:ascii="Open Sauce One" w:hAnsi="Open Sauce One"/>
        </w:rPr>
      </w:pPr>
      <w:r w:rsidRPr="00A55BC1">
        <w:rPr>
          <w:rFonts w:ascii="Open Sauce One" w:eastAsia="Calibri" w:hAnsi="Open Sauce One" w:cs="Calibri"/>
          <w:color w:val="1A1A2E"/>
          <w:sz w:val="22"/>
          <w:szCs w:val="22"/>
        </w:rPr>
        <w:t>Each Founder must list below any intellectual property owned or controlled prior to the Effective Date that relates to the Business, along with any known conflicting obligations to a current or former employer. Attach additional pages if needed.</w:t>
      </w:r>
    </w:p>
    <w:p w14:paraId="3C4AF68A" w14:textId="77777777" w:rsidR="002540EF" w:rsidRPr="00A55BC1" w:rsidRDefault="002540EF">
      <w:pPr>
        <w:spacing w:after="120"/>
        <w:rPr>
          <w:rFonts w:ascii="Open Sauce One" w:hAnsi="Open Sauce One"/>
        </w:rPr>
      </w:pPr>
    </w:p>
    <w:tbl>
      <w:tblPr>
        <w:tblW w:w="9200" w:type="dxa"/>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CellMar>
          <w:left w:w="10" w:type="dxa"/>
          <w:right w:w="10" w:type="dxa"/>
        </w:tblCellMar>
        <w:tblLook w:val="0000" w:firstRow="0" w:lastRow="0" w:firstColumn="0" w:lastColumn="0" w:noHBand="0" w:noVBand="0"/>
      </w:tblPr>
      <w:tblGrid>
        <w:gridCol w:w="2000"/>
        <w:gridCol w:w="3600"/>
        <w:gridCol w:w="3600"/>
      </w:tblGrid>
      <w:tr w:rsidR="002540EF" w:rsidRPr="00A55BC1" w14:paraId="3AB85F77" w14:textId="77777777">
        <w:tblPrEx>
          <w:tblCellMar>
            <w:top w:w="0" w:type="dxa"/>
            <w:bottom w:w="0" w:type="dxa"/>
          </w:tblCellMar>
        </w:tblPrEx>
        <w:trPr>
          <w:tblHeader/>
        </w:trPr>
        <w:tc>
          <w:tcPr>
            <w:tcW w:w="2000" w:type="dxa"/>
            <w:shd w:val="clear" w:color="292876" w:fill="292876"/>
            <w:tcMar>
              <w:top w:w="120" w:type="dxa"/>
              <w:left w:w="120" w:type="dxa"/>
              <w:bottom w:w="120" w:type="dxa"/>
              <w:right w:w="120" w:type="dxa"/>
            </w:tcMar>
          </w:tcPr>
          <w:p w14:paraId="22E0EE11" w14:textId="77777777" w:rsidR="002540EF" w:rsidRPr="00A55BC1" w:rsidRDefault="00000000">
            <w:pPr>
              <w:rPr>
                <w:rFonts w:ascii="Open Sauce One" w:hAnsi="Open Sauce One"/>
              </w:rPr>
            </w:pPr>
            <w:r w:rsidRPr="00A55BC1">
              <w:rPr>
                <w:rFonts w:ascii="Open Sauce One" w:eastAsia="Calibri" w:hAnsi="Open Sauce One" w:cs="Calibri"/>
                <w:b/>
                <w:bCs/>
                <w:color w:val="FFFFFF"/>
                <w:sz w:val="18"/>
                <w:szCs w:val="18"/>
              </w:rPr>
              <w:t>FOUNDER</w:t>
            </w:r>
          </w:p>
        </w:tc>
        <w:tc>
          <w:tcPr>
            <w:tcW w:w="3600" w:type="dxa"/>
            <w:shd w:val="clear" w:color="292876" w:fill="292876"/>
            <w:tcMar>
              <w:top w:w="120" w:type="dxa"/>
              <w:left w:w="120" w:type="dxa"/>
              <w:bottom w:w="120" w:type="dxa"/>
              <w:right w:w="120" w:type="dxa"/>
            </w:tcMar>
          </w:tcPr>
          <w:p w14:paraId="2A19D2CD" w14:textId="77777777" w:rsidR="002540EF" w:rsidRPr="00A55BC1" w:rsidRDefault="00000000">
            <w:pPr>
              <w:rPr>
                <w:rFonts w:ascii="Open Sauce One" w:hAnsi="Open Sauce One"/>
              </w:rPr>
            </w:pPr>
            <w:r w:rsidRPr="00A55BC1">
              <w:rPr>
                <w:rFonts w:ascii="Open Sauce One" w:eastAsia="Calibri" w:hAnsi="Open Sauce One" w:cs="Calibri"/>
                <w:b/>
                <w:bCs/>
                <w:color w:val="FFFFFF"/>
                <w:sz w:val="18"/>
                <w:szCs w:val="18"/>
              </w:rPr>
              <w:t>PRIOR IP / ASSET DESCRIPTION</w:t>
            </w:r>
          </w:p>
        </w:tc>
        <w:tc>
          <w:tcPr>
            <w:tcW w:w="3600" w:type="dxa"/>
            <w:shd w:val="clear" w:color="292876" w:fill="292876"/>
            <w:tcMar>
              <w:top w:w="120" w:type="dxa"/>
              <w:left w:w="120" w:type="dxa"/>
              <w:bottom w:w="120" w:type="dxa"/>
              <w:right w:w="120" w:type="dxa"/>
            </w:tcMar>
          </w:tcPr>
          <w:p w14:paraId="3BB8C708" w14:textId="77777777" w:rsidR="002540EF" w:rsidRPr="00A55BC1" w:rsidRDefault="00000000">
            <w:pPr>
              <w:rPr>
                <w:rFonts w:ascii="Open Sauce One" w:hAnsi="Open Sauce One"/>
              </w:rPr>
            </w:pPr>
            <w:r w:rsidRPr="00A55BC1">
              <w:rPr>
                <w:rFonts w:ascii="Open Sauce One" w:eastAsia="Calibri" w:hAnsi="Open Sauce One" w:cs="Calibri"/>
                <w:b/>
                <w:bCs/>
                <w:color w:val="FFFFFF"/>
                <w:sz w:val="18"/>
                <w:szCs w:val="18"/>
              </w:rPr>
              <w:t>CONFLICTING OBLIGATIONS (IF ANY)</w:t>
            </w:r>
          </w:p>
        </w:tc>
      </w:tr>
      <w:tr w:rsidR="002540EF" w:rsidRPr="00A55BC1" w14:paraId="263871A4" w14:textId="77777777">
        <w:tblPrEx>
          <w:tblCellMar>
            <w:top w:w="0" w:type="dxa"/>
            <w:bottom w:w="0" w:type="dxa"/>
          </w:tblCellMar>
        </w:tblPrEx>
        <w:tc>
          <w:tcPr>
            <w:tcW w:w="2000" w:type="dxa"/>
            <w:tcMar>
              <w:top w:w="220" w:type="dxa"/>
              <w:left w:w="120" w:type="dxa"/>
              <w:bottom w:w="220" w:type="dxa"/>
              <w:right w:w="120" w:type="dxa"/>
            </w:tcMar>
          </w:tcPr>
          <w:p w14:paraId="4E331EBD" w14:textId="77777777" w:rsidR="002540EF" w:rsidRPr="00A55BC1" w:rsidRDefault="00000000">
            <w:pPr>
              <w:rPr>
                <w:rFonts w:ascii="Open Sauce One" w:hAnsi="Open Sauce One"/>
              </w:rPr>
            </w:pPr>
            <w:r w:rsidRPr="00A55BC1">
              <w:rPr>
                <w:rFonts w:ascii="Open Sauce One" w:hAnsi="Open Sauce One"/>
              </w:rPr>
              <w:t xml:space="preserve"> </w:t>
            </w:r>
          </w:p>
        </w:tc>
        <w:tc>
          <w:tcPr>
            <w:tcW w:w="3600" w:type="dxa"/>
            <w:tcMar>
              <w:top w:w="220" w:type="dxa"/>
              <w:left w:w="120" w:type="dxa"/>
              <w:bottom w:w="220" w:type="dxa"/>
              <w:right w:w="120" w:type="dxa"/>
            </w:tcMar>
          </w:tcPr>
          <w:p w14:paraId="1A2F0F94" w14:textId="77777777" w:rsidR="002540EF" w:rsidRPr="00A55BC1" w:rsidRDefault="00000000">
            <w:pPr>
              <w:rPr>
                <w:rFonts w:ascii="Open Sauce One" w:hAnsi="Open Sauce One"/>
              </w:rPr>
            </w:pPr>
            <w:r w:rsidRPr="00A55BC1">
              <w:rPr>
                <w:rFonts w:ascii="Open Sauce One" w:hAnsi="Open Sauce One"/>
              </w:rPr>
              <w:t xml:space="preserve"> </w:t>
            </w:r>
          </w:p>
        </w:tc>
        <w:tc>
          <w:tcPr>
            <w:tcW w:w="3600" w:type="dxa"/>
            <w:tcMar>
              <w:top w:w="220" w:type="dxa"/>
              <w:left w:w="120" w:type="dxa"/>
              <w:bottom w:w="220" w:type="dxa"/>
              <w:right w:w="120" w:type="dxa"/>
            </w:tcMar>
          </w:tcPr>
          <w:p w14:paraId="1A756F38" w14:textId="77777777" w:rsidR="002540EF" w:rsidRPr="00A55BC1" w:rsidRDefault="00000000">
            <w:pPr>
              <w:rPr>
                <w:rFonts w:ascii="Open Sauce One" w:hAnsi="Open Sauce One"/>
              </w:rPr>
            </w:pPr>
            <w:r w:rsidRPr="00A55BC1">
              <w:rPr>
                <w:rFonts w:ascii="Open Sauce One" w:hAnsi="Open Sauce One"/>
              </w:rPr>
              <w:t xml:space="preserve"> </w:t>
            </w:r>
          </w:p>
        </w:tc>
      </w:tr>
      <w:tr w:rsidR="002540EF" w:rsidRPr="00A55BC1" w14:paraId="55CA90CC" w14:textId="77777777">
        <w:tblPrEx>
          <w:tblCellMar>
            <w:top w:w="0" w:type="dxa"/>
            <w:bottom w:w="0" w:type="dxa"/>
          </w:tblCellMar>
        </w:tblPrEx>
        <w:tc>
          <w:tcPr>
            <w:tcW w:w="2000" w:type="dxa"/>
            <w:tcMar>
              <w:top w:w="220" w:type="dxa"/>
              <w:left w:w="120" w:type="dxa"/>
              <w:bottom w:w="220" w:type="dxa"/>
              <w:right w:w="120" w:type="dxa"/>
            </w:tcMar>
          </w:tcPr>
          <w:p w14:paraId="5E6C6031" w14:textId="77777777" w:rsidR="002540EF" w:rsidRPr="00A55BC1" w:rsidRDefault="00000000">
            <w:pPr>
              <w:rPr>
                <w:rFonts w:ascii="Open Sauce One" w:hAnsi="Open Sauce One"/>
              </w:rPr>
            </w:pPr>
            <w:r w:rsidRPr="00A55BC1">
              <w:rPr>
                <w:rFonts w:ascii="Open Sauce One" w:hAnsi="Open Sauce One"/>
              </w:rPr>
              <w:t xml:space="preserve"> </w:t>
            </w:r>
          </w:p>
        </w:tc>
        <w:tc>
          <w:tcPr>
            <w:tcW w:w="3600" w:type="dxa"/>
            <w:tcMar>
              <w:top w:w="220" w:type="dxa"/>
              <w:left w:w="120" w:type="dxa"/>
              <w:bottom w:w="220" w:type="dxa"/>
              <w:right w:w="120" w:type="dxa"/>
            </w:tcMar>
          </w:tcPr>
          <w:p w14:paraId="7EB319CE" w14:textId="77777777" w:rsidR="002540EF" w:rsidRPr="00A55BC1" w:rsidRDefault="00000000">
            <w:pPr>
              <w:rPr>
                <w:rFonts w:ascii="Open Sauce One" w:hAnsi="Open Sauce One"/>
              </w:rPr>
            </w:pPr>
            <w:r w:rsidRPr="00A55BC1">
              <w:rPr>
                <w:rFonts w:ascii="Open Sauce One" w:hAnsi="Open Sauce One"/>
              </w:rPr>
              <w:t xml:space="preserve"> </w:t>
            </w:r>
          </w:p>
        </w:tc>
        <w:tc>
          <w:tcPr>
            <w:tcW w:w="3600" w:type="dxa"/>
            <w:tcMar>
              <w:top w:w="220" w:type="dxa"/>
              <w:left w:w="120" w:type="dxa"/>
              <w:bottom w:w="220" w:type="dxa"/>
              <w:right w:w="120" w:type="dxa"/>
            </w:tcMar>
          </w:tcPr>
          <w:p w14:paraId="37F1E427" w14:textId="77777777" w:rsidR="002540EF" w:rsidRPr="00A55BC1" w:rsidRDefault="00000000">
            <w:pPr>
              <w:rPr>
                <w:rFonts w:ascii="Open Sauce One" w:hAnsi="Open Sauce One"/>
              </w:rPr>
            </w:pPr>
            <w:r w:rsidRPr="00A55BC1">
              <w:rPr>
                <w:rFonts w:ascii="Open Sauce One" w:hAnsi="Open Sauce One"/>
              </w:rPr>
              <w:t xml:space="preserve"> </w:t>
            </w:r>
          </w:p>
        </w:tc>
      </w:tr>
      <w:tr w:rsidR="002540EF" w:rsidRPr="00A55BC1" w14:paraId="524FA977" w14:textId="77777777">
        <w:tblPrEx>
          <w:tblCellMar>
            <w:top w:w="0" w:type="dxa"/>
            <w:bottom w:w="0" w:type="dxa"/>
          </w:tblCellMar>
        </w:tblPrEx>
        <w:tc>
          <w:tcPr>
            <w:tcW w:w="2000" w:type="dxa"/>
            <w:tcMar>
              <w:top w:w="220" w:type="dxa"/>
              <w:left w:w="120" w:type="dxa"/>
              <w:bottom w:w="220" w:type="dxa"/>
              <w:right w:w="120" w:type="dxa"/>
            </w:tcMar>
          </w:tcPr>
          <w:p w14:paraId="5721B9C6" w14:textId="77777777" w:rsidR="002540EF" w:rsidRPr="00A55BC1" w:rsidRDefault="00000000">
            <w:pPr>
              <w:rPr>
                <w:rFonts w:ascii="Open Sauce One" w:hAnsi="Open Sauce One"/>
              </w:rPr>
            </w:pPr>
            <w:r w:rsidRPr="00A55BC1">
              <w:rPr>
                <w:rFonts w:ascii="Open Sauce One" w:hAnsi="Open Sauce One"/>
              </w:rPr>
              <w:t xml:space="preserve"> </w:t>
            </w:r>
          </w:p>
        </w:tc>
        <w:tc>
          <w:tcPr>
            <w:tcW w:w="3600" w:type="dxa"/>
            <w:tcMar>
              <w:top w:w="220" w:type="dxa"/>
              <w:left w:w="120" w:type="dxa"/>
              <w:bottom w:w="220" w:type="dxa"/>
              <w:right w:w="120" w:type="dxa"/>
            </w:tcMar>
          </w:tcPr>
          <w:p w14:paraId="43E0CEB3" w14:textId="77777777" w:rsidR="002540EF" w:rsidRPr="00A55BC1" w:rsidRDefault="00000000">
            <w:pPr>
              <w:rPr>
                <w:rFonts w:ascii="Open Sauce One" w:hAnsi="Open Sauce One"/>
              </w:rPr>
            </w:pPr>
            <w:r w:rsidRPr="00A55BC1">
              <w:rPr>
                <w:rFonts w:ascii="Open Sauce One" w:hAnsi="Open Sauce One"/>
              </w:rPr>
              <w:t xml:space="preserve"> </w:t>
            </w:r>
          </w:p>
        </w:tc>
        <w:tc>
          <w:tcPr>
            <w:tcW w:w="3600" w:type="dxa"/>
            <w:tcMar>
              <w:top w:w="220" w:type="dxa"/>
              <w:left w:w="120" w:type="dxa"/>
              <w:bottom w:w="220" w:type="dxa"/>
              <w:right w:w="120" w:type="dxa"/>
            </w:tcMar>
          </w:tcPr>
          <w:p w14:paraId="226686D7" w14:textId="77777777" w:rsidR="002540EF" w:rsidRPr="00A55BC1" w:rsidRDefault="00000000">
            <w:pPr>
              <w:rPr>
                <w:rFonts w:ascii="Open Sauce One" w:hAnsi="Open Sauce One"/>
              </w:rPr>
            </w:pPr>
            <w:r w:rsidRPr="00A55BC1">
              <w:rPr>
                <w:rFonts w:ascii="Open Sauce One" w:hAnsi="Open Sauce One"/>
              </w:rPr>
              <w:t xml:space="preserve"> </w:t>
            </w:r>
          </w:p>
        </w:tc>
      </w:tr>
      <w:tr w:rsidR="002540EF" w:rsidRPr="00A55BC1" w14:paraId="4C6DFE92" w14:textId="77777777">
        <w:tblPrEx>
          <w:tblCellMar>
            <w:top w:w="0" w:type="dxa"/>
            <w:bottom w:w="0" w:type="dxa"/>
          </w:tblCellMar>
        </w:tblPrEx>
        <w:tc>
          <w:tcPr>
            <w:tcW w:w="2000" w:type="dxa"/>
            <w:tcMar>
              <w:top w:w="220" w:type="dxa"/>
              <w:left w:w="120" w:type="dxa"/>
              <w:bottom w:w="220" w:type="dxa"/>
              <w:right w:w="120" w:type="dxa"/>
            </w:tcMar>
          </w:tcPr>
          <w:p w14:paraId="55251F62" w14:textId="77777777" w:rsidR="002540EF" w:rsidRPr="00A55BC1" w:rsidRDefault="00000000">
            <w:pPr>
              <w:rPr>
                <w:rFonts w:ascii="Open Sauce One" w:hAnsi="Open Sauce One"/>
              </w:rPr>
            </w:pPr>
            <w:r w:rsidRPr="00A55BC1">
              <w:rPr>
                <w:rFonts w:ascii="Open Sauce One" w:hAnsi="Open Sauce One"/>
              </w:rPr>
              <w:t xml:space="preserve"> </w:t>
            </w:r>
          </w:p>
        </w:tc>
        <w:tc>
          <w:tcPr>
            <w:tcW w:w="3600" w:type="dxa"/>
            <w:tcMar>
              <w:top w:w="220" w:type="dxa"/>
              <w:left w:w="120" w:type="dxa"/>
              <w:bottom w:w="220" w:type="dxa"/>
              <w:right w:w="120" w:type="dxa"/>
            </w:tcMar>
          </w:tcPr>
          <w:p w14:paraId="0C31D4B0" w14:textId="77777777" w:rsidR="002540EF" w:rsidRPr="00A55BC1" w:rsidRDefault="00000000">
            <w:pPr>
              <w:rPr>
                <w:rFonts w:ascii="Open Sauce One" w:hAnsi="Open Sauce One"/>
              </w:rPr>
            </w:pPr>
            <w:r w:rsidRPr="00A55BC1">
              <w:rPr>
                <w:rFonts w:ascii="Open Sauce One" w:hAnsi="Open Sauce One"/>
              </w:rPr>
              <w:t xml:space="preserve"> </w:t>
            </w:r>
          </w:p>
        </w:tc>
        <w:tc>
          <w:tcPr>
            <w:tcW w:w="3600" w:type="dxa"/>
            <w:tcMar>
              <w:top w:w="220" w:type="dxa"/>
              <w:left w:w="120" w:type="dxa"/>
              <w:bottom w:w="220" w:type="dxa"/>
              <w:right w:w="120" w:type="dxa"/>
            </w:tcMar>
          </w:tcPr>
          <w:p w14:paraId="6EB90E7F" w14:textId="77777777" w:rsidR="002540EF" w:rsidRPr="00A55BC1" w:rsidRDefault="00000000">
            <w:pPr>
              <w:rPr>
                <w:rFonts w:ascii="Open Sauce One" w:hAnsi="Open Sauce One"/>
              </w:rPr>
            </w:pPr>
            <w:r w:rsidRPr="00A55BC1">
              <w:rPr>
                <w:rFonts w:ascii="Open Sauce One" w:hAnsi="Open Sauce One"/>
              </w:rPr>
              <w:t xml:space="preserve"> </w:t>
            </w:r>
          </w:p>
        </w:tc>
      </w:tr>
    </w:tbl>
    <w:p w14:paraId="32CBF830" w14:textId="77777777" w:rsidR="00774B4A" w:rsidRPr="00A55BC1" w:rsidRDefault="00774B4A">
      <w:pPr>
        <w:rPr>
          <w:rFonts w:ascii="Open Sauce One" w:hAnsi="Open Sauce One"/>
        </w:rPr>
      </w:pPr>
    </w:p>
    <w:sectPr w:rsidR="00774B4A" w:rsidRPr="00A55BC1">
      <w:headerReference w:type="default" r:id="rId8"/>
      <w:footerReference w:type="default" r:id="rId9"/>
      <w:pgSz w:w="12240" w:h="15840"/>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9566B" w14:textId="77777777" w:rsidR="00774B4A" w:rsidRDefault="00774B4A">
      <w:r>
        <w:separator/>
      </w:r>
    </w:p>
  </w:endnote>
  <w:endnote w:type="continuationSeparator" w:id="0">
    <w:p w14:paraId="7FC01C50" w14:textId="77777777" w:rsidR="00774B4A" w:rsidRDefault="00774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1F88" w14:textId="77777777" w:rsidR="002540EF" w:rsidRDefault="00000000">
    <w:pPr>
      <w:pBdr>
        <w:top w:val="single" w:sz="4" w:space="4" w:color="D9D9E3"/>
      </w:pBdr>
      <w:tabs>
        <w:tab w:val="right" w:pos="9026"/>
      </w:tabs>
    </w:pPr>
    <w:r>
      <w:rPr>
        <w:rFonts w:ascii="Calibri" w:eastAsia="Calibri" w:hAnsi="Calibri" w:cs="Calibri"/>
        <w:color w:val="AFAFB8"/>
        <w:sz w:val="14"/>
        <w:szCs w:val="14"/>
      </w:rPr>
      <w:t>© Qapita — Template for reference only, not legal advice</w:t>
    </w:r>
    <w:r>
      <w:rPr>
        <w:rFonts w:ascii="Calibri" w:eastAsia="Calibri" w:hAnsi="Calibri" w:cs="Calibri"/>
        <w:color w:val="AFAFB8"/>
        <w:sz w:val="14"/>
        <w:szCs w:val="14"/>
      </w:rPr>
      <w:tab/>
      <w:t xml:space="preserve">Page </w:t>
    </w:r>
    <w:r>
      <w:rPr>
        <w:rFonts w:ascii="Calibri" w:eastAsia="Calibri" w:hAnsi="Calibri" w:cs="Calibri"/>
        <w:color w:val="AFAFB8"/>
        <w:sz w:val="14"/>
        <w:szCs w:val="14"/>
      </w:rPr>
      <w:fldChar w:fldCharType="begin"/>
    </w:r>
    <w:r>
      <w:rPr>
        <w:rFonts w:ascii="Calibri" w:eastAsia="Calibri" w:hAnsi="Calibri" w:cs="Calibri"/>
        <w:color w:val="AFAFB8"/>
        <w:sz w:val="14"/>
        <w:szCs w:val="14"/>
      </w:rPr>
      <w:instrText>PAGE</w:instrText>
    </w:r>
    <w:r>
      <w:rPr>
        <w:rFonts w:ascii="Calibri" w:eastAsia="Calibri" w:hAnsi="Calibri" w:cs="Calibri"/>
        <w:color w:val="AFAFB8"/>
        <w:sz w:val="14"/>
        <w:szCs w:val="14"/>
      </w:rPr>
      <w:fldChar w:fldCharType="separate"/>
    </w:r>
    <w:r w:rsidR="00A55BC1">
      <w:rPr>
        <w:rFonts w:ascii="Calibri" w:eastAsia="Calibri" w:hAnsi="Calibri" w:cs="Calibri"/>
        <w:noProof/>
        <w:color w:val="AFAFB8"/>
        <w:sz w:val="14"/>
        <w:szCs w:val="14"/>
      </w:rPr>
      <w:t>1</w:t>
    </w:r>
    <w:r>
      <w:rPr>
        <w:rFonts w:ascii="Calibri" w:eastAsia="Calibri" w:hAnsi="Calibri" w:cs="Calibri"/>
        <w:color w:val="AFAFB8"/>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AB02" w14:textId="77777777" w:rsidR="00774B4A" w:rsidRDefault="00774B4A">
      <w:r>
        <w:separator/>
      </w:r>
    </w:p>
  </w:footnote>
  <w:footnote w:type="continuationSeparator" w:id="0">
    <w:p w14:paraId="22A7B620" w14:textId="77777777" w:rsidR="00774B4A" w:rsidRDefault="00774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A18A" w14:textId="451B1C9C" w:rsidR="00A55BC1" w:rsidRDefault="00A55BC1" w:rsidP="00A55BC1">
    <w:pPr>
      <w:pStyle w:val="Header"/>
      <w:spacing w:line="360" w:lineRule="auto"/>
      <w:jc w:val="center"/>
    </w:pPr>
    <w:r>
      <w:t xml:space="preserve">                                                                                                                                                                                                            </w:t>
    </w:r>
    <w:r>
      <w:rPr>
        <w:noProof/>
      </w:rPr>
      <w:drawing>
        <wp:inline distT="0" distB="0" distL="0" distR="0" wp14:anchorId="010A83BD" wp14:editId="2CEBD250">
          <wp:extent cx="823485" cy="294005"/>
          <wp:effectExtent l="0" t="0" r="0" b="0"/>
          <wp:docPr id="77977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77126" name="Picture 77977126"/>
                  <pic:cNvPicPr/>
                </pic:nvPicPr>
                <pic:blipFill>
                  <a:blip r:embed="rId1">
                    <a:extLst>
                      <a:ext uri="{28A0092B-C50C-407E-A947-70E740481C1C}">
                        <a14:useLocalDpi xmlns:a14="http://schemas.microsoft.com/office/drawing/2010/main" val="0"/>
                      </a:ext>
                    </a:extLst>
                  </a:blip>
                  <a:stretch>
                    <a:fillRect/>
                  </a:stretch>
                </pic:blipFill>
                <pic:spPr>
                  <a:xfrm>
                    <a:off x="0" y="0"/>
                    <a:ext cx="823485" cy="2940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2851" w14:textId="6F29205B" w:rsidR="002540EF" w:rsidRDefault="00A55BC1" w:rsidP="00A55BC1">
    <w:pPr>
      <w:pBdr>
        <w:bottom w:val="single" w:sz="4" w:space="13" w:color="D9D9E3"/>
      </w:pBdr>
      <w:tabs>
        <w:tab w:val="right" w:pos="9026"/>
      </w:tabs>
      <w:jc w:val="right"/>
    </w:pPr>
    <w:r>
      <w:rPr>
        <w:noProof/>
      </w:rPr>
      <w:drawing>
        <wp:inline distT="0" distB="0" distL="0" distR="0" wp14:anchorId="17CB2691" wp14:editId="6793448B">
          <wp:extent cx="823485" cy="294005"/>
          <wp:effectExtent l="0" t="0" r="0" b="0"/>
          <wp:docPr id="1396976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77126" name="Picture 77977126"/>
                  <pic:cNvPicPr/>
                </pic:nvPicPr>
                <pic:blipFill>
                  <a:blip r:embed="rId1">
                    <a:extLst>
                      <a:ext uri="{28A0092B-C50C-407E-A947-70E740481C1C}">
                        <a14:useLocalDpi xmlns:a14="http://schemas.microsoft.com/office/drawing/2010/main" val="0"/>
                      </a:ext>
                    </a:extLst>
                  </a:blip>
                  <a:stretch>
                    <a:fillRect/>
                  </a:stretch>
                </pic:blipFill>
                <pic:spPr>
                  <a:xfrm>
                    <a:off x="0" y="0"/>
                    <a:ext cx="823485" cy="2940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E7281"/>
    <w:multiLevelType w:val="hybridMultilevel"/>
    <w:tmpl w:val="A6384D44"/>
    <w:lvl w:ilvl="0" w:tplc="A1E436A8">
      <w:start w:val="1"/>
      <w:numFmt w:val="bullet"/>
      <w:lvlText w:val="●"/>
      <w:lvlJc w:val="left"/>
      <w:pPr>
        <w:ind w:left="720" w:hanging="360"/>
      </w:pPr>
    </w:lvl>
    <w:lvl w:ilvl="1" w:tplc="517EA594">
      <w:start w:val="1"/>
      <w:numFmt w:val="bullet"/>
      <w:lvlText w:val="○"/>
      <w:lvlJc w:val="left"/>
      <w:pPr>
        <w:ind w:left="1440" w:hanging="360"/>
      </w:pPr>
    </w:lvl>
    <w:lvl w:ilvl="2" w:tplc="87D44F00">
      <w:start w:val="1"/>
      <w:numFmt w:val="bullet"/>
      <w:lvlText w:val="■"/>
      <w:lvlJc w:val="left"/>
      <w:pPr>
        <w:ind w:left="2160" w:hanging="360"/>
      </w:pPr>
    </w:lvl>
    <w:lvl w:ilvl="3" w:tplc="0A28EE54">
      <w:start w:val="1"/>
      <w:numFmt w:val="bullet"/>
      <w:lvlText w:val="●"/>
      <w:lvlJc w:val="left"/>
      <w:pPr>
        <w:ind w:left="2880" w:hanging="360"/>
      </w:pPr>
    </w:lvl>
    <w:lvl w:ilvl="4" w:tplc="A3EE8918">
      <w:start w:val="1"/>
      <w:numFmt w:val="bullet"/>
      <w:lvlText w:val="○"/>
      <w:lvlJc w:val="left"/>
      <w:pPr>
        <w:ind w:left="3600" w:hanging="360"/>
      </w:pPr>
    </w:lvl>
    <w:lvl w:ilvl="5" w:tplc="C88093E8">
      <w:start w:val="1"/>
      <w:numFmt w:val="bullet"/>
      <w:lvlText w:val="■"/>
      <w:lvlJc w:val="left"/>
      <w:pPr>
        <w:ind w:left="4320" w:hanging="360"/>
      </w:pPr>
    </w:lvl>
    <w:lvl w:ilvl="6" w:tplc="C5B2C7A4">
      <w:start w:val="1"/>
      <w:numFmt w:val="bullet"/>
      <w:lvlText w:val="●"/>
      <w:lvlJc w:val="left"/>
      <w:pPr>
        <w:ind w:left="5040" w:hanging="360"/>
      </w:pPr>
    </w:lvl>
    <w:lvl w:ilvl="7" w:tplc="53AC6966">
      <w:start w:val="1"/>
      <w:numFmt w:val="bullet"/>
      <w:lvlText w:val="●"/>
      <w:lvlJc w:val="left"/>
      <w:pPr>
        <w:ind w:left="5760" w:hanging="360"/>
      </w:pPr>
    </w:lvl>
    <w:lvl w:ilvl="8" w:tplc="EE58381C">
      <w:start w:val="1"/>
      <w:numFmt w:val="bullet"/>
      <w:lvlText w:val="●"/>
      <w:lvlJc w:val="left"/>
      <w:pPr>
        <w:ind w:left="6480" w:hanging="360"/>
      </w:pPr>
    </w:lvl>
  </w:abstractNum>
  <w:abstractNum w:abstractNumId="1" w15:restartNumberingAfterBreak="0">
    <w:nsid w:val="57F75C52"/>
    <w:multiLevelType w:val="hybridMultilevel"/>
    <w:tmpl w:val="E01C24EE"/>
    <w:lvl w:ilvl="0" w:tplc="3F5AC5D6">
      <w:start w:val="1"/>
      <w:numFmt w:val="bullet"/>
      <w:lvlText w:val="•"/>
      <w:lvlJc w:val="left"/>
      <w:pPr>
        <w:ind w:left="720" w:hanging="360"/>
      </w:pPr>
    </w:lvl>
    <w:lvl w:ilvl="1" w:tplc="2B9EBA8A">
      <w:numFmt w:val="decimal"/>
      <w:lvlText w:val=""/>
      <w:lvlJc w:val="left"/>
    </w:lvl>
    <w:lvl w:ilvl="2" w:tplc="F740D6AE">
      <w:numFmt w:val="decimal"/>
      <w:lvlText w:val=""/>
      <w:lvlJc w:val="left"/>
    </w:lvl>
    <w:lvl w:ilvl="3" w:tplc="8EA4C866">
      <w:numFmt w:val="decimal"/>
      <w:lvlText w:val=""/>
      <w:lvlJc w:val="left"/>
    </w:lvl>
    <w:lvl w:ilvl="4" w:tplc="78FA6DA8">
      <w:numFmt w:val="decimal"/>
      <w:lvlText w:val=""/>
      <w:lvlJc w:val="left"/>
    </w:lvl>
    <w:lvl w:ilvl="5" w:tplc="46BE3794">
      <w:numFmt w:val="decimal"/>
      <w:lvlText w:val=""/>
      <w:lvlJc w:val="left"/>
    </w:lvl>
    <w:lvl w:ilvl="6" w:tplc="B620670E">
      <w:numFmt w:val="decimal"/>
      <w:lvlText w:val=""/>
      <w:lvlJc w:val="left"/>
    </w:lvl>
    <w:lvl w:ilvl="7" w:tplc="DFE4E49C">
      <w:numFmt w:val="decimal"/>
      <w:lvlText w:val=""/>
      <w:lvlJc w:val="left"/>
    </w:lvl>
    <w:lvl w:ilvl="8" w:tplc="B2DC2E26">
      <w:numFmt w:val="decimal"/>
      <w:lvlText w:val=""/>
      <w:lvlJc w:val="left"/>
    </w:lvl>
  </w:abstractNum>
  <w:num w:numId="1" w16cid:durableId="1102187030">
    <w:abstractNumId w:val="0"/>
    <w:lvlOverride w:ilvl="0">
      <w:startOverride w:val="1"/>
    </w:lvlOverride>
  </w:num>
  <w:num w:numId="2" w16cid:durableId="141435265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0EF"/>
    <w:rsid w:val="002540EF"/>
    <w:rsid w:val="0038366D"/>
    <w:rsid w:val="00774B4A"/>
    <w:rsid w:val="00A55B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2B3C1"/>
  <w15:docId w15:val="{5DE28419-3A8F-4346-80CC-6D52803E7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55BC1"/>
    <w:pPr>
      <w:tabs>
        <w:tab w:val="center" w:pos="4513"/>
        <w:tab w:val="right" w:pos="9026"/>
      </w:tabs>
    </w:pPr>
  </w:style>
  <w:style w:type="character" w:customStyle="1" w:styleId="HeaderChar">
    <w:name w:val="Header Char"/>
    <w:basedOn w:val="DefaultParagraphFont"/>
    <w:link w:val="Header"/>
    <w:uiPriority w:val="99"/>
    <w:rsid w:val="00A55BC1"/>
  </w:style>
  <w:style w:type="paragraph" w:styleId="Footer">
    <w:name w:val="footer"/>
    <w:basedOn w:val="Normal"/>
    <w:link w:val="FooterChar"/>
    <w:uiPriority w:val="99"/>
    <w:unhideWhenUsed/>
    <w:rsid w:val="00A55BC1"/>
    <w:pPr>
      <w:tabs>
        <w:tab w:val="center" w:pos="4513"/>
        <w:tab w:val="right" w:pos="9026"/>
      </w:tabs>
    </w:pPr>
  </w:style>
  <w:style w:type="character" w:customStyle="1" w:styleId="FooterChar">
    <w:name w:val="Footer Char"/>
    <w:basedOn w:val="DefaultParagraphFont"/>
    <w:link w:val="Footer"/>
    <w:uiPriority w:val="99"/>
    <w:rsid w:val="00A55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FB7965-434C-4E9C-966D-B2AD2C3CABD8}"/>
</file>

<file path=customXml/itemProps2.xml><?xml version="1.0" encoding="utf-8"?>
<ds:datastoreItem xmlns:ds="http://schemas.openxmlformats.org/officeDocument/2006/customXml" ds:itemID="{8B02FE74-C785-4CBB-9DD5-3EE23BB69C3F}"/>
</file>

<file path=customXml/itemProps3.xml><?xml version="1.0" encoding="utf-8"?>
<ds:datastoreItem xmlns:ds="http://schemas.openxmlformats.org/officeDocument/2006/customXml" ds:itemID="{AB4BBA20-DCB6-4D3A-BEA2-0354EB03DD86}"/>
</file>

<file path=docProps/app.xml><?xml version="1.0" encoding="utf-8"?>
<Properties xmlns="http://schemas.openxmlformats.org/officeDocument/2006/extended-properties" xmlns:vt="http://schemas.openxmlformats.org/officeDocument/2006/docPropsVTypes">
  <Template>Normal</Template>
  <TotalTime>5</TotalTime>
  <Pages>11</Pages>
  <Words>2105</Words>
  <Characters>12004</Characters>
  <Application>Microsoft Office Word</Application>
  <DocSecurity>0</DocSecurity>
  <Lines>100</Lines>
  <Paragraphs>28</Paragraphs>
  <ScaleCrop>false</ScaleCrop>
  <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Sayan Banerjee</cp:lastModifiedBy>
  <cp:revision>2</cp:revision>
  <dcterms:created xsi:type="dcterms:W3CDTF">2026-08-21T08:25:00Z</dcterms:created>
  <dcterms:modified xsi:type="dcterms:W3CDTF">2026-08-21T08:32:00Z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