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Administrative Plan Amendment</w:t>
        <w:br/>
        <w:t>Housing Choice Voucher Program (HCV)</w:t>
      </w:r>
    </w:p>
    <w:p>
      <w:pPr>
        <w:pStyle w:val="Heading2"/>
      </w:pPr>
      <w:r>
        <w:t>Purpose</w:t>
      </w:r>
    </w:p>
    <w:p>
      <w:r>
        <w:t>The purpose of this amendment is to establish local priorities for Housing Choice Voucher assistance that support Housing First principles, address housing instability, and promote community stability within Miami County, consistent with HUD regulations and fair housing requirements.</w:t>
      </w:r>
    </w:p>
    <w:p>
      <w:pPr>
        <w:pStyle w:val="Heading2"/>
      </w:pPr>
      <w:r>
        <w:t>Housing Crisis Referral Priority (Up to 50%)</w:t>
      </w:r>
    </w:p>
    <w:p>
      <w:r>
        <w:t>The Authority may prioritize up to fifty percent (50%) of Housing Choice Vouchers issued each month for applicant households with a verified housing crisis referral from an approved partner agency participating in the Miami County Housing First system.</w:t>
        <w:br/>
        <w:br/>
        <w:t>A housing crisis referral is defined as written verification from an approved partner agency indicating that the household is experiencing an immediate housing crisis, including but not limited to literal homelessness, imminent risk of homelessness, fleeing domestic violence or other unsafe living conditions, or other circumstances determined by the Authority to meet Housing First crisis criteria.</w:t>
        <w:br/>
        <w:br/>
        <w:t>Referrals must originate from agencies included on the Miami County Housing First Accepted Partner List, as approved and maintained by the Authority. All referrals must be verified in accordance with procedures established by the Authority prior to voucher issuance.</w:t>
      </w:r>
    </w:p>
    <w:p>
      <w:pPr>
        <w:pStyle w:val="Heading2"/>
      </w:pPr>
      <w:r>
        <w:t>Miami County Resident or Worker Priority (Up to 40%)</w:t>
      </w:r>
    </w:p>
    <w:p>
      <w:r>
        <w:t>The Authority may prioritize up to forty percent (40%) of Housing Choice Vouchers issued each month for applicant households who currently reside in Miami County or have at least one adult household member employed in Miami County. Residency or employment status must be verified prior to voucher issuance.</w:t>
      </w:r>
    </w:p>
    <w:p>
      <w:pPr>
        <w:pStyle w:val="Heading2"/>
      </w:pPr>
      <w:r>
        <w:t>Application of Multiple Priorities</w:t>
      </w:r>
    </w:p>
    <w:p>
      <w:r>
        <w:t>Applicant households may qualify for more than one local priority. Qualification for multiple priorities does not guarantee selection and does not result in additional weighting beyond placement within the applicable priority category.</w:t>
      </w:r>
    </w:p>
    <w:p>
      <w:pPr>
        <w:pStyle w:val="Heading2"/>
      </w:pPr>
      <w:r>
        <w:t>Selection from the Waiting List</w:t>
      </w:r>
    </w:p>
    <w:p>
      <w:r>
        <w:t>Within each local priority category, applicant households will be selected in accordance with the Authority’s waiting list procedures and HUD regulations. If a priority category is not fully utilized in a given month, remaining vouchers may be issued to other eligible applicants.</w:t>
      </w:r>
    </w:p>
    <w:p>
      <w:pPr>
        <w:pStyle w:val="Heading2"/>
      </w:pPr>
      <w:r>
        <w:t>Fair Housing Compliance</w:t>
      </w:r>
    </w:p>
    <w:p>
      <w:r>
        <w:t>Local priorities are established and administered in compliance with the Fair Housing Act, Section 504 of the Rehabilitation Act, Title VI of the Civil Rights Act, and all other applicable federal, state, and local requirements.</w:t>
      </w:r>
    </w:p>
    <w:p>
      <w:pPr>
        <w:pStyle w:val="Heading2"/>
      </w:pPr>
      <w:r>
        <w:t>Effective Date</w:t>
      </w:r>
    </w:p>
    <w:p>
      <w:r>
        <w:t>This amendment shall take effect on [EFFECTIVE DATE], following approval by the Board of Commissioners and required public notice.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