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2085" w14:textId="77777777" w:rsidR="00FC38B9" w:rsidRDefault="00FC38B9">
      <w:pPr>
        <w:pStyle w:val="BodyText"/>
        <w:spacing w:before="177"/>
        <w:rPr>
          <w:rFonts w:ascii="Times New Roman"/>
          <w:b w:val="0"/>
          <w:sz w:val="19"/>
        </w:rPr>
      </w:pPr>
    </w:p>
    <w:p w14:paraId="13DA1CB7" w14:textId="77777777" w:rsidR="00FC38B9" w:rsidRDefault="00000000">
      <w:pPr>
        <w:spacing w:line="379" w:lineRule="auto"/>
        <w:ind w:left="150" w:right="12110"/>
        <w:rPr>
          <w:rFonts w:ascii="Arial"/>
          <w:b/>
          <w:sz w:val="18"/>
        </w:rPr>
      </w:pPr>
      <w:r>
        <w:rPr>
          <w:rFonts w:ascii="Times New Roman"/>
          <w:b/>
        </w:rPr>
        <w:t>A.</w:t>
      </w:r>
      <w:r>
        <w:rPr>
          <w:rFonts w:ascii="Times New Roman"/>
          <w:b/>
          <w:spacing w:val="80"/>
        </w:rPr>
        <w:t xml:space="preserve"> </w:t>
      </w:r>
      <w:r>
        <w:rPr>
          <w:rFonts w:ascii="Times New Roman"/>
          <w:b/>
        </w:rPr>
        <w:t xml:space="preserve">Cargo </w:t>
      </w:r>
      <w:proofErr w:type="spellStart"/>
      <w:r>
        <w:rPr>
          <w:rFonts w:ascii="Times New Roman"/>
          <w:b/>
        </w:rPr>
        <w:t>Terminals</w:t>
      </w:r>
      <w:proofErr w:type="spellEnd"/>
      <w:r>
        <w:rPr>
          <w:rFonts w:ascii="Times New Roman"/>
          <w:b/>
        </w:rPr>
        <w:t xml:space="preserve"> </w:t>
      </w:r>
      <w:r>
        <w:rPr>
          <w:rFonts w:ascii="Arial"/>
          <w:b/>
          <w:sz w:val="18"/>
        </w:rPr>
        <w:t>Railway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Regional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CF: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 xml:space="preserve">Cluj Railway </w:t>
      </w:r>
      <w:proofErr w:type="spellStart"/>
      <w:r>
        <w:rPr>
          <w:rFonts w:ascii="Arial"/>
          <w:b/>
          <w:sz w:val="18"/>
        </w:rPr>
        <w:t>Station</w:t>
      </w:r>
      <w:proofErr w:type="spellEnd"/>
      <w:r>
        <w:rPr>
          <w:rFonts w:ascii="Arial"/>
          <w:b/>
          <w:sz w:val="18"/>
        </w:rPr>
        <w:t>: Halmeu</w:t>
      </w:r>
    </w:p>
    <w:p w14:paraId="318C63A2" w14:textId="77777777" w:rsidR="00FC38B9" w:rsidRDefault="00000000">
      <w:pPr>
        <w:spacing w:before="6"/>
        <w:ind w:left="165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Service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Operator:</w:t>
      </w:r>
      <w:r>
        <w:rPr>
          <w:rFonts w:ascii="Arial"/>
          <w:b/>
          <w:spacing w:val="42"/>
          <w:sz w:val="18"/>
        </w:rPr>
        <w:t xml:space="preserve"> </w:t>
      </w:r>
      <w:r>
        <w:rPr>
          <w:rFonts w:ascii="Arial"/>
          <w:b/>
          <w:sz w:val="18"/>
        </w:rPr>
        <w:t>Unicom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Tranzit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S.A.</w:t>
      </w:r>
    </w:p>
    <w:p w14:paraId="71D71ECE" w14:textId="77777777" w:rsidR="00FC38B9" w:rsidRDefault="00FC38B9">
      <w:pPr>
        <w:pStyle w:val="BodyText"/>
        <w:spacing w:before="159"/>
        <w:rPr>
          <w:rFonts w:ascii="Arial"/>
        </w:rPr>
      </w:pPr>
    </w:p>
    <w:p w14:paraId="64C5C6AF" w14:textId="77777777" w:rsidR="00FC38B9" w:rsidRDefault="00000000">
      <w:pPr>
        <w:pStyle w:val="BodyText"/>
        <w:ind w:left="572"/>
        <w:jc w:val="center"/>
      </w:pPr>
      <w:r>
        <w:t>Service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infrastructures</w:t>
      </w:r>
      <w:proofErr w:type="spellEnd"/>
    </w:p>
    <w:p w14:paraId="12641F8A" w14:textId="77777777" w:rsidR="00FC38B9" w:rsidRDefault="00FC38B9">
      <w:pPr>
        <w:rPr>
          <w:b/>
          <w:sz w:val="20"/>
        </w:rPr>
      </w:pPr>
    </w:p>
    <w:p w14:paraId="261A9D31" w14:textId="77777777" w:rsidR="00FC38B9" w:rsidRDefault="00FC38B9">
      <w:pPr>
        <w:spacing w:before="129" w:after="1"/>
        <w:rPr>
          <w:b/>
          <w:sz w:val="2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5"/>
      </w:tblGrid>
      <w:tr w:rsidR="00FC38B9" w14:paraId="75DBF2D0" w14:textId="77777777" w:rsidTr="00C724A9">
        <w:trPr>
          <w:trHeight w:val="846"/>
          <w:tblHeader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</w:tcPr>
          <w:p w14:paraId="660D3325" w14:textId="77777777" w:rsidR="00FC38B9" w:rsidRDefault="00FC38B9">
            <w:pPr>
              <w:pStyle w:val="TableParagraph"/>
              <w:spacing w:before="17"/>
              <w:ind w:left="0"/>
              <w:rPr>
                <w:b/>
              </w:rPr>
            </w:pPr>
          </w:p>
          <w:p w14:paraId="2370042F" w14:textId="77777777" w:rsidR="00FC38B9" w:rsidRDefault="00000000">
            <w:pPr>
              <w:pStyle w:val="TableParagraph"/>
              <w:spacing w:line="270" w:lineRule="atLeast"/>
              <w:ind w:left="172" w:hanging="65"/>
              <w:rPr>
                <w:b/>
              </w:rPr>
            </w:pPr>
            <w:r>
              <w:rPr>
                <w:b/>
                <w:spacing w:val="-4"/>
              </w:rPr>
              <w:t xml:space="preserve">Item </w:t>
            </w:r>
            <w:proofErr w:type="spellStart"/>
            <w:r>
              <w:rPr>
                <w:b/>
                <w:spacing w:val="-4"/>
              </w:rPr>
              <w:t>no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  <w:shd w:val="clear" w:color="auto" w:fill="99CCFF"/>
          </w:tcPr>
          <w:p w14:paraId="1B5D4E93" w14:textId="77777777" w:rsidR="00FC38B9" w:rsidRDefault="00FC38B9">
            <w:pPr>
              <w:pStyle w:val="TableParagraph"/>
              <w:spacing w:before="42"/>
              <w:ind w:left="0"/>
              <w:rPr>
                <w:b/>
              </w:rPr>
            </w:pPr>
          </w:p>
          <w:p w14:paraId="659C2C86" w14:textId="77777777" w:rsidR="00FC38B9" w:rsidRDefault="00000000">
            <w:pPr>
              <w:pStyle w:val="TableParagraph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Title</w:t>
            </w:r>
            <w:proofErr w:type="spellEnd"/>
          </w:p>
        </w:tc>
        <w:tc>
          <w:tcPr>
            <w:tcW w:w="11545" w:type="dxa"/>
            <w:tcBorders>
              <w:bottom w:val="single" w:sz="18" w:space="0" w:color="000000"/>
            </w:tcBorders>
            <w:shd w:val="clear" w:color="auto" w:fill="99CCFF"/>
          </w:tcPr>
          <w:p w14:paraId="336509B1" w14:textId="77777777" w:rsidR="00FC38B9" w:rsidRDefault="00FC38B9">
            <w:pPr>
              <w:pStyle w:val="TableParagraph"/>
              <w:spacing w:before="42"/>
              <w:ind w:left="0"/>
              <w:rPr>
                <w:b/>
              </w:rPr>
            </w:pPr>
          </w:p>
          <w:p w14:paraId="46318C30" w14:textId="77777777" w:rsidR="00FC38B9" w:rsidRDefault="0000000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information</w:t>
            </w:r>
            <w:proofErr w:type="spellEnd"/>
          </w:p>
        </w:tc>
      </w:tr>
      <w:tr w:rsidR="00FC38B9" w14:paraId="009141C9" w14:textId="77777777" w:rsidTr="00C724A9">
        <w:trPr>
          <w:trHeight w:val="522"/>
          <w:tblHeader/>
        </w:trPr>
        <w:tc>
          <w:tcPr>
            <w:tcW w:w="14712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11FF0C8D" w14:textId="77777777" w:rsidR="00FC38B9" w:rsidRDefault="00000000">
            <w:pPr>
              <w:pStyle w:val="TableParagraph"/>
              <w:spacing w:before="145"/>
              <w:ind w:left="327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General</w:t>
            </w:r>
          </w:p>
        </w:tc>
      </w:tr>
      <w:tr w:rsidR="00FC38B9" w14:paraId="735C5EA8" w14:textId="77777777" w:rsidTr="00C724A9">
        <w:trPr>
          <w:trHeight w:val="1096"/>
          <w:tblHeader/>
        </w:trPr>
        <w:tc>
          <w:tcPr>
            <w:tcW w:w="648" w:type="dxa"/>
          </w:tcPr>
          <w:p w14:paraId="5F957736" w14:textId="77777777" w:rsidR="00FC38B9" w:rsidRDefault="00000000">
            <w:pPr>
              <w:pStyle w:val="TableParagraph"/>
              <w:spacing w:before="40"/>
              <w:ind w:left="179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2519" w:type="dxa"/>
          </w:tcPr>
          <w:p w14:paraId="040B3F7E" w14:textId="77777777" w:rsidR="00FC38B9" w:rsidRDefault="00000000">
            <w:pPr>
              <w:pStyle w:val="TableParagraph"/>
              <w:spacing w:before="40"/>
              <w:ind w:left="108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Facility</w:t>
            </w:r>
            <w:proofErr w:type="spellEnd"/>
            <w:r>
              <w:rPr>
                <w:spacing w:val="-2"/>
              </w:rPr>
              <w:t xml:space="preserve"> Operator</w:t>
            </w:r>
          </w:p>
        </w:tc>
        <w:tc>
          <w:tcPr>
            <w:tcW w:w="11545" w:type="dxa"/>
          </w:tcPr>
          <w:p w14:paraId="3E8F80CB" w14:textId="77777777" w:rsidR="00FC38B9" w:rsidRDefault="00000000">
            <w:pPr>
              <w:pStyle w:val="TableParagraph"/>
              <w:spacing w:before="41" w:line="235" w:lineRule="auto"/>
              <w:ind w:right="95"/>
              <w:jc w:val="both"/>
            </w:pPr>
            <w:r>
              <w:t>Unicom Tranzit SA,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registered</w:t>
            </w:r>
            <w:proofErr w:type="spellEnd"/>
            <w:r>
              <w:rPr>
                <w:spacing w:val="-2"/>
              </w:rPr>
              <w:t xml:space="preserve"> </w:t>
            </w:r>
            <w:r>
              <w:t>office în</w:t>
            </w:r>
            <w:r>
              <w:rPr>
                <w:spacing w:val="-2"/>
              </w:rPr>
              <w:t xml:space="preserve"> </w:t>
            </w:r>
            <w:r>
              <w:t>Voluntari,</w:t>
            </w:r>
            <w:r>
              <w:rPr>
                <w:spacing w:val="-1"/>
              </w:rPr>
              <w:t xml:space="preserve"> </w:t>
            </w:r>
            <w:r>
              <w:t>b-dul Pipera ,</w:t>
            </w:r>
            <w:r>
              <w:rPr>
                <w:spacing w:val="-1"/>
              </w:rPr>
              <w:t xml:space="preserve"> </w:t>
            </w:r>
            <w:r>
              <w:t>nr.</w:t>
            </w:r>
            <w:r>
              <w:rPr>
                <w:spacing w:val="-2"/>
              </w:rPr>
              <w:t xml:space="preserve"> </w:t>
            </w:r>
            <w:r>
              <w:t>1-IA,</w:t>
            </w:r>
            <w:r>
              <w:rPr>
                <w:spacing w:val="-1"/>
              </w:rPr>
              <w:t xml:space="preserve"> </w:t>
            </w:r>
            <w:r>
              <w:t>corp A,</w:t>
            </w:r>
            <w:r>
              <w:rPr>
                <w:spacing w:val="-1"/>
              </w:rPr>
              <w:t xml:space="preserve"> </w:t>
            </w:r>
            <w:r>
              <w:t>etaj</w:t>
            </w:r>
            <w:r>
              <w:rPr>
                <w:spacing w:val="-1"/>
              </w:rPr>
              <w:t xml:space="preserve"> </w:t>
            </w:r>
            <w:r>
              <w:t>3,4 si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jud Ilfov,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postal</w:t>
            </w:r>
            <w:proofErr w:type="spellEnd"/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 xml:space="preserve">077191, tel./fax.021.232.99.48, e-mail: </w:t>
            </w:r>
            <w:hyperlink r:id="rId7">
              <w:r>
                <w:rPr>
                  <w:color w:val="0000FF"/>
                  <w:u w:val="single" w:color="0000FF"/>
                </w:rPr>
                <w:t>tranzit@unicom-group.ro</w:t>
              </w:r>
              <w:r>
                <w:t>,</w:t>
              </w:r>
            </w:hyperlink>
            <w:r>
              <w:t xml:space="preserve"> website: </w:t>
            </w:r>
            <w:r>
              <w:rPr>
                <w:color w:val="0000FF"/>
                <w:u w:val="single" w:color="0000FF"/>
              </w:rPr>
              <w:t>https://unicom-tranzit.ro/</w:t>
            </w:r>
            <w:r>
              <w:rPr>
                <w:color w:val="0000FF"/>
              </w:rPr>
              <w:t xml:space="preserve"> </w:t>
            </w:r>
            <w:proofErr w:type="spellStart"/>
            <w:r>
              <w:t>manages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industrial </w:t>
            </w:r>
            <w:proofErr w:type="spellStart"/>
            <w:r>
              <w:t>railway</w:t>
            </w:r>
            <w:proofErr w:type="spellEnd"/>
            <w:r>
              <w:t xml:space="preserve"> line</w:t>
            </w:r>
            <w:r>
              <w:rPr>
                <w:spacing w:val="-1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 xml:space="preserve"> </w:t>
            </w:r>
            <w:r>
              <w:t>UNICOM TRANZIT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– Halmeu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virtue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Operation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License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409-R3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operates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"/>
              </w:rPr>
              <w:t xml:space="preserve"> </w:t>
            </w:r>
            <w:r>
              <w:t>service</w:t>
            </w:r>
          </w:p>
          <w:p w14:paraId="224CB22E" w14:textId="77777777" w:rsidR="00FC38B9" w:rsidRDefault="00000000">
            <w:pPr>
              <w:pStyle w:val="TableParagraph"/>
              <w:spacing w:line="245" w:lineRule="exact"/>
              <w:jc w:val="both"/>
            </w:pPr>
            <w:proofErr w:type="spellStart"/>
            <w:r>
              <w:t>infrastructure</w:t>
            </w:r>
            <w:proofErr w:type="spellEnd"/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freight</w:t>
            </w:r>
            <w:proofErr w:type="spellEnd"/>
            <w:r>
              <w:rPr>
                <w:spacing w:val="-5"/>
              </w:rPr>
              <w:t xml:space="preserve"> </w:t>
            </w:r>
            <w:r>
              <w:t>terminal)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property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UNICOM</w:t>
            </w:r>
            <w:r>
              <w:rPr>
                <w:spacing w:val="-7"/>
              </w:rPr>
              <w:t xml:space="preserve"> </w:t>
            </w:r>
            <w:r>
              <w:t>Tranzit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Halmeu</w:t>
            </w:r>
            <w:r>
              <w:rPr>
                <w:spacing w:val="-8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</w:p>
        </w:tc>
      </w:tr>
    </w:tbl>
    <w:p w14:paraId="39A84BF7" w14:textId="77777777" w:rsidR="00FC38B9" w:rsidRDefault="00FC38B9">
      <w:pPr>
        <w:spacing w:before="22" w:after="1"/>
        <w:rPr>
          <w:b/>
          <w:sz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980"/>
        <w:gridCol w:w="9562"/>
      </w:tblGrid>
      <w:tr w:rsidR="00FC38B9" w14:paraId="15646C4C" w14:textId="77777777">
        <w:trPr>
          <w:trHeight w:val="577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877232B" w14:textId="77777777" w:rsidR="00FC38B9" w:rsidRDefault="00000000">
            <w:pPr>
              <w:pStyle w:val="TableParagraph"/>
              <w:spacing w:before="42"/>
              <w:ind w:left="194"/>
              <w:rPr>
                <w:b/>
              </w:rPr>
            </w:pPr>
            <w:r>
              <w:rPr>
                <w:b/>
                <w:spacing w:val="-5"/>
              </w:rPr>
              <w:t>1.2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5D8CD354" w14:textId="77777777" w:rsidR="00FC38B9" w:rsidRDefault="00000000">
            <w:pPr>
              <w:pStyle w:val="TableParagraph"/>
              <w:tabs>
                <w:tab w:val="left" w:pos="1154"/>
                <w:tab w:val="left" w:pos="2114"/>
              </w:tabs>
              <w:spacing w:before="17" w:line="270" w:lineRule="atLeast"/>
              <w:ind w:left="105" w:right="55"/>
            </w:pPr>
            <w:proofErr w:type="spellStart"/>
            <w:r>
              <w:rPr>
                <w:spacing w:val="-2"/>
              </w:rPr>
              <w:t>Validity</w:t>
            </w:r>
            <w:proofErr w:type="spellEnd"/>
            <w:r>
              <w:tab/>
            </w:r>
            <w:r>
              <w:rPr>
                <w:spacing w:val="-2"/>
              </w:rPr>
              <w:t>period</w:t>
            </w:r>
            <w:r>
              <w:tab/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updating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</w:tc>
        <w:tc>
          <w:tcPr>
            <w:tcW w:w="11542" w:type="dxa"/>
            <w:gridSpan w:val="2"/>
            <w:tcBorders>
              <w:bottom w:val="single" w:sz="18" w:space="0" w:color="000000"/>
            </w:tcBorders>
          </w:tcPr>
          <w:p w14:paraId="7E942BE2" w14:textId="77777777" w:rsidR="00FC38B9" w:rsidRDefault="00000000">
            <w:pPr>
              <w:pStyle w:val="TableParagraph"/>
              <w:spacing w:before="42"/>
              <w:ind w:left="217"/>
            </w:pPr>
            <w:r>
              <w:rPr>
                <w:spacing w:val="-2"/>
              </w:rPr>
              <w:t>Permanent</w:t>
            </w:r>
          </w:p>
        </w:tc>
      </w:tr>
      <w:tr w:rsidR="00FC38B9" w14:paraId="0CFF9FF0" w14:textId="77777777">
        <w:trPr>
          <w:trHeight w:val="515"/>
        </w:trPr>
        <w:tc>
          <w:tcPr>
            <w:tcW w:w="14709" w:type="dxa"/>
            <w:gridSpan w:val="4"/>
            <w:tcBorders>
              <w:top w:val="single" w:sz="18" w:space="0" w:color="000000"/>
            </w:tcBorders>
            <w:shd w:val="clear" w:color="auto" w:fill="C0C0C0"/>
          </w:tcPr>
          <w:p w14:paraId="489B685D" w14:textId="77777777" w:rsidR="00FC38B9" w:rsidRDefault="00000000">
            <w:pPr>
              <w:pStyle w:val="TableParagraph"/>
              <w:spacing w:before="143"/>
              <w:ind w:left="327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</w:tr>
      <w:tr w:rsidR="00FC38B9" w14:paraId="33F33143" w14:textId="77777777">
        <w:trPr>
          <w:trHeight w:val="562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45A78018" w14:textId="77777777" w:rsidR="00FC38B9" w:rsidRDefault="00000000">
            <w:pPr>
              <w:pStyle w:val="TableParagraph"/>
              <w:spacing w:before="42"/>
              <w:ind w:left="194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45EA049E" w14:textId="77777777" w:rsidR="00FC38B9" w:rsidRDefault="00000000">
            <w:pPr>
              <w:pStyle w:val="TableParagraph"/>
              <w:spacing w:before="42"/>
              <w:ind w:left="105"/>
            </w:pPr>
            <w:proofErr w:type="spellStart"/>
            <w:r>
              <w:t>Name</w:t>
            </w:r>
            <w:proofErr w:type="spellEnd"/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0" w:type="dxa"/>
          </w:tcPr>
          <w:p w14:paraId="3DBFEA74" w14:textId="77777777" w:rsidR="00FC38B9" w:rsidRDefault="00000000">
            <w:pPr>
              <w:pStyle w:val="TableParagraph"/>
              <w:tabs>
                <w:tab w:val="left" w:pos="1728"/>
              </w:tabs>
              <w:spacing w:before="3" w:line="270" w:lineRule="atLeast"/>
              <w:ind w:right="54"/>
            </w:pPr>
            <w:proofErr w:type="spellStart"/>
            <w:r>
              <w:rPr>
                <w:spacing w:val="-2"/>
              </w:rPr>
              <w:t>Description</w:t>
            </w:r>
            <w:proofErr w:type="spellEnd"/>
            <w:r>
              <w:tab/>
            </w:r>
            <w:r>
              <w:rPr>
                <w:spacing w:val="-6"/>
              </w:rPr>
              <w:t xml:space="preserve">of </w:t>
            </w:r>
            <w:proofErr w:type="spellStart"/>
            <w:r>
              <w:rPr>
                <w:spacing w:val="-2"/>
              </w:rPr>
              <w:t>services</w:t>
            </w:r>
            <w:proofErr w:type="spellEnd"/>
          </w:p>
        </w:tc>
        <w:tc>
          <w:tcPr>
            <w:tcW w:w="9562" w:type="dxa"/>
          </w:tcPr>
          <w:p w14:paraId="069241CE" w14:textId="77777777" w:rsidR="00FC38B9" w:rsidRDefault="00000000">
            <w:pPr>
              <w:pStyle w:val="TableParagraph"/>
              <w:spacing w:before="42"/>
              <w:ind w:left="107"/>
            </w:pPr>
            <w:r>
              <w:t>Cargo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storage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C38B9" w14:paraId="5F004DB5" w14:textId="77777777">
        <w:trPr>
          <w:trHeight w:val="557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13B59E60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398983D8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6B93CD6F" w14:textId="77777777" w:rsidR="00FC38B9" w:rsidRDefault="00000000">
            <w:pPr>
              <w:pStyle w:val="TableParagraph"/>
              <w:spacing w:before="22"/>
            </w:pPr>
            <w:proofErr w:type="spellStart"/>
            <w:r>
              <w:t>Type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9562" w:type="dxa"/>
            <w:tcBorders>
              <w:bottom w:val="single" w:sz="18" w:space="0" w:color="000000"/>
            </w:tcBorders>
          </w:tcPr>
          <w:p w14:paraId="203CFE9B" w14:textId="77777777" w:rsidR="00FC38B9" w:rsidRDefault="00000000">
            <w:pPr>
              <w:pStyle w:val="TableParagraph"/>
              <w:spacing w:line="270" w:lineRule="atLeast"/>
              <w:ind w:left="107"/>
            </w:pPr>
            <w:r>
              <w:rPr>
                <w:i/>
              </w:rPr>
              <w:t xml:space="preserve">Basic </w:t>
            </w:r>
            <w:r>
              <w:t>(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provisions</w:t>
            </w:r>
            <w:proofErr w:type="spellEnd"/>
            <w:r>
              <w:t xml:space="preserve"> in item 2 </w:t>
            </w:r>
            <w:proofErr w:type="spellStart"/>
            <w:r>
              <w:t>letter</w:t>
            </w:r>
            <w:proofErr w:type="spellEnd"/>
            <w:r>
              <w:t xml:space="preserve"> b), of </w:t>
            </w:r>
            <w:proofErr w:type="spellStart"/>
            <w:r>
              <w:t>Annex</w:t>
            </w:r>
            <w:proofErr w:type="spellEnd"/>
            <w:r>
              <w:t xml:space="preserve"> II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Law</w:t>
            </w:r>
            <w:r>
              <w:rPr>
                <w:spacing w:val="-2"/>
              </w:rPr>
              <w:t xml:space="preserve"> </w:t>
            </w:r>
            <w:r>
              <w:t xml:space="preserve">202/2016 on </w:t>
            </w:r>
            <w:proofErr w:type="spellStart"/>
            <w:r>
              <w:t>intergrating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Romanian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single European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</w:p>
        </w:tc>
      </w:tr>
    </w:tbl>
    <w:p w14:paraId="0630991E" w14:textId="77777777" w:rsidR="00C724A9" w:rsidRDefault="00C724A9"/>
    <w:p w14:paraId="64BD9EB2" w14:textId="77777777" w:rsidR="00C724A9" w:rsidRDefault="00C724A9"/>
    <w:p w14:paraId="52F1B3FA" w14:textId="77777777" w:rsidR="00C724A9" w:rsidRDefault="00C724A9"/>
    <w:p w14:paraId="140B6B1E" w14:textId="77777777" w:rsidR="00C724A9" w:rsidRDefault="00C724A9"/>
    <w:p w14:paraId="011ABAC1" w14:textId="77777777" w:rsidR="00C724A9" w:rsidRDefault="00C724A9"/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537"/>
        <w:gridCol w:w="1620"/>
        <w:gridCol w:w="1442"/>
        <w:gridCol w:w="7943"/>
      </w:tblGrid>
      <w:tr w:rsidR="00FC38B9" w14:paraId="2E5AB8DC" w14:textId="77777777">
        <w:trPr>
          <w:trHeight w:val="404"/>
        </w:trPr>
        <w:tc>
          <w:tcPr>
            <w:tcW w:w="14709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29B20AF2" w14:textId="77777777" w:rsidR="00FC38B9" w:rsidRDefault="00000000" w:rsidP="00C724A9">
            <w:pPr>
              <w:pStyle w:val="TableParagraph"/>
              <w:spacing w:before="39"/>
              <w:ind w:left="212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Description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facilities</w:t>
            </w:r>
            <w:proofErr w:type="spellEnd"/>
          </w:p>
        </w:tc>
      </w:tr>
      <w:tr w:rsidR="00FC38B9" w14:paraId="56561240" w14:textId="77777777">
        <w:trPr>
          <w:trHeight w:val="846"/>
        </w:trPr>
        <w:tc>
          <w:tcPr>
            <w:tcW w:w="648" w:type="dxa"/>
            <w:vMerge w:val="restart"/>
          </w:tcPr>
          <w:p w14:paraId="6F578A77" w14:textId="77777777" w:rsidR="00FC38B9" w:rsidRDefault="00000000">
            <w:pPr>
              <w:pStyle w:val="TableParagraph"/>
              <w:spacing w:before="40"/>
              <w:ind w:left="194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2519" w:type="dxa"/>
            <w:vMerge w:val="restart"/>
          </w:tcPr>
          <w:p w14:paraId="0C67EFB8" w14:textId="77777777" w:rsidR="00FC38B9" w:rsidRDefault="00000000">
            <w:pPr>
              <w:pStyle w:val="TableParagraph"/>
              <w:spacing w:before="40"/>
              <w:ind w:left="105"/>
            </w:pPr>
            <w:proofErr w:type="spellStart"/>
            <w:r>
              <w:t>List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installations</w:t>
            </w:r>
            <w:proofErr w:type="spellEnd"/>
          </w:p>
        </w:tc>
        <w:tc>
          <w:tcPr>
            <w:tcW w:w="537" w:type="dxa"/>
            <w:shd w:val="clear" w:color="auto" w:fill="DFDFDF"/>
          </w:tcPr>
          <w:p w14:paraId="0A641C52" w14:textId="77777777" w:rsidR="00FC38B9" w:rsidRDefault="00000000">
            <w:pPr>
              <w:pStyle w:val="TableParagraph"/>
              <w:spacing w:before="17" w:line="270" w:lineRule="atLeast"/>
              <w:ind w:left="140" w:right="90" w:firstLine="26"/>
              <w:jc w:val="bot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m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no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3062" w:type="dxa"/>
            <w:gridSpan w:val="2"/>
            <w:shd w:val="clear" w:color="auto" w:fill="DFDFDF"/>
          </w:tcPr>
          <w:p w14:paraId="3D9F2B4A" w14:textId="77777777" w:rsidR="00FC38B9" w:rsidRDefault="00FC38B9">
            <w:pPr>
              <w:pStyle w:val="TableParagraph"/>
              <w:spacing w:before="40"/>
              <w:ind w:left="0"/>
              <w:rPr>
                <w:b/>
              </w:rPr>
            </w:pPr>
          </w:p>
          <w:p w14:paraId="1E4C83E3" w14:textId="77777777" w:rsidR="00FC38B9" w:rsidRDefault="00000000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Name</w:t>
            </w:r>
            <w:proofErr w:type="spellEnd"/>
          </w:p>
        </w:tc>
        <w:tc>
          <w:tcPr>
            <w:tcW w:w="7943" w:type="dxa"/>
            <w:shd w:val="clear" w:color="auto" w:fill="DFDFDF"/>
          </w:tcPr>
          <w:p w14:paraId="786C524F" w14:textId="77777777" w:rsidR="00FC38B9" w:rsidRDefault="00FC38B9">
            <w:pPr>
              <w:pStyle w:val="TableParagraph"/>
              <w:spacing w:before="40"/>
              <w:ind w:left="0"/>
              <w:rPr>
                <w:b/>
              </w:rPr>
            </w:pPr>
          </w:p>
          <w:p w14:paraId="6E9E9F67" w14:textId="77777777" w:rsidR="00FC38B9" w:rsidRDefault="00000000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provided</w:t>
            </w:r>
            <w:proofErr w:type="spellEnd"/>
          </w:p>
        </w:tc>
      </w:tr>
      <w:tr w:rsidR="00FC38B9" w14:paraId="1FC256D3" w14:textId="77777777">
        <w:trPr>
          <w:trHeight w:val="1115"/>
        </w:trPr>
        <w:tc>
          <w:tcPr>
            <w:tcW w:w="648" w:type="dxa"/>
            <w:vMerge/>
            <w:tcBorders>
              <w:top w:val="nil"/>
            </w:tcBorders>
          </w:tcPr>
          <w:p w14:paraId="3F070761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0BB2DDD2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14:paraId="67F48300" w14:textId="77777777" w:rsidR="00FC38B9" w:rsidRDefault="00000000">
            <w:pPr>
              <w:pStyle w:val="TableParagraph"/>
              <w:spacing w:before="42"/>
              <w:ind w:lef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62" w:type="dxa"/>
            <w:gridSpan w:val="2"/>
          </w:tcPr>
          <w:p w14:paraId="2A527C4E" w14:textId="77777777" w:rsidR="00FC38B9" w:rsidRDefault="00000000">
            <w:pPr>
              <w:pStyle w:val="TableParagraph"/>
              <w:spacing w:before="42"/>
              <w:ind w:left="107"/>
            </w:pPr>
            <w:r>
              <w:t>Cargo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handling</w:t>
            </w:r>
            <w:proofErr w:type="spellEnd"/>
          </w:p>
        </w:tc>
        <w:tc>
          <w:tcPr>
            <w:tcW w:w="7943" w:type="dxa"/>
          </w:tcPr>
          <w:p w14:paraId="397785FE" w14:textId="77777777" w:rsidR="00FC38B9" w:rsidRDefault="00000000">
            <w:pPr>
              <w:pStyle w:val="TableParagraph"/>
              <w:spacing w:before="44" w:line="237" w:lineRule="auto"/>
              <w:ind w:left="110"/>
            </w:pPr>
            <w:r>
              <w:t>Cargo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unloading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3"/>
              </w:rPr>
              <w:t xml:space="preserve"> </w:t>
            </w:r>
            <w:r>
              <w:t>(1520</w:t>
            </w:r>
            <w:r>
              <w:rPr>
                <w:spacing w:val="-5"/>
              </w:rPr>
              <w:t xml:space="preserve"> </w:t>
            </w:r>
            <w:r>
              <w:t>mm),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3"/>
              </w:rPr>
              <w:t xml:space="preserve"> </w:t>
            </w:r>
            <w:r>
              <w:t>(1435</w:t>
            </w:r>
            <w:r>
              <w:rPr>
                <w:spacing w:val="-5"/>
              </w:rPr>
              <w:t xml:space="preserve"> </w:t>
            </w:r>
            <w:r>
              <w:t>mm)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rail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cars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trucks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auto transport </w:t>
            </w:r>
            <w:proofErr w:type="spellStart"/>
            <w:r>
              <w:t>means</w:t>
            </w:r>
            <w:proofErr w:type="spellEnd"/>
            <w:r>
              <w:t>.</w:t>
            </w:r>
          </w:p>
          <w:p w14:paraId="395C29F4" w14:textId="77777777" w:rsidR="00FC38B9" w:rsidRDefault="00000000">
            <w:pPr>
              <w:pStyle w:val="TableParagraph"/>
              <w:spacing w:line="270" w:lineRule="atLeast"/>
              <w:ind w:left="110"/>
            </w:pPr>
            <w:r>
              <w:t>Direct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transshipment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5"/>
              </w:rPr>
              <w:t xml:space="preserve"> </w:t>
            </w:r>
            <w:r>
              <w:t>(1520</w:t>
            </w:r>
            <w:r>
              <w:rPr>
                <w:spacing w:val="-5"/>
              </w:rPr>
              <w:t xml:space="preserve"> </w:t>
            </w:r>
            <w:r>
              <w:t>mm)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(1435 mm)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viceversa.</w:t>
            </w:r>
          </w:p>
        </w:tc>
      </w:tr>
      <w:tr w:rsidR="00FC38B9" w14:paraId="16859AAD" w14:textId="77777777">
        <w:trPr>
          <w:trHeight w:val="581"/>
        </w:trPr>
        <w:tc>
          <w:tcPr>
            <w:tcW w:w="648" w:type="dxa"/>
            <w:vMerge/>
            <w:tcBorders>
              <w:top w:val="nil"/>
            </w:tcBorders>
          </w:tcPr>
          <w:p w14:paraId="7D89A6AE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14:paraId="24CC4CBC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14:paraId="4CA894F3" w14:textId="77777777" w:rsidR="00FC38B9" w:rsidRDefault="00000000">
            <w:pPr>
              <w:pStyle w:val="TableParagraph"/>
              <w:spacing w:before="42"/>
              <w:ind w:lef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062" w:type="dxa"/>
            <w:gridSpan w:val="2"/>
          </w:tcPr>
          <w:p w14:paraId="7A670125" w14:textId="77777777" w:rsidR="00FC38B9" w:rsidRDefault="00000000">
            <w:pPr>
              <w:pStyle w:val="TableParagraph"/>
              <w:spacing w:before="42"/>
              <w:ind w:left="107"/>
            </w:pPr>
            <w:r>
              <w:t>Cargo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storage</w:t>
            </w:r>
            <w:proofErr w:type="spellEnd"/>
          </w:p>
        </w:tc>
        <w:tc>
          <w:tcPr>
            <w:tcW w:w="7943" w:type="dxa"/>
          </w:tcPr>
          <w:p w14:paraId="5CA3E499" w14:textId="77777777" w:rsidR="00FC38B9" w:rsidRDefault="00000000">
            <w:pPr>
              <w:pStyle w:val="TableParagraph"/>
              <w:spacing w:before="21" w:line="270" w:lineRule="atLeast"/>
              <w:ind w:left="110"/>
            </w:pPr>
            <w:r>
              <w:t xml:space="preserve">Storage of </w:t>
            </w:r>
            <w:proofErr w:type="spellStart"/>
            <w:r>
              <w:t>unloaded</w:t>
            </w:r>
            <w:proofErr w:type="spellEnd"/>
            <w:r>
              <w:t xml:space="preserve"> cargo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open</w:t>
            </w:r>
            <w:r>
              <w:rPr>
                <w:spacing w:val="26"/>
              </w:rPr>
              <w:t xml:space="preserve"> </w:t>
            </w:r>
            <w:r>
              <w:t xml:space="preserve">or </w:t>
            </w:r>
            <w:proofErr w:type="spellStart"/>
            <w:r>
              <w:t>covered</w:t>
            </w:r>
            <w:proofErr w:type="spellEnd"/>
            <w:r>
              <w:t xml:space="preserve"> </w:t>
            </w:r>
            <w:proofErr w:type="spellStart"/>
            <w:r>
              <w:t>warehouses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depending</w:t>
            </w:r>
            <w:proofErr w:type="spellEnd"/>
            <w:r>
              <w:rPr>
                <w:spacing w:val="25"/>
              </w:rPr>
              <w:t xml:space="preserve"> </w:t>
            </w:r>
            <w:r>
              <w:t xml:space="preserve">on </w:t>
            </w:r>
            <w:proofErr w:type="spellStart"/>
            <w:r>
              <w:t>their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packaging</w:t>
            </w:r>
            <w:proofErr w:type="spellEnd"/>
            <w:r>
              <w:t>.</w:t>
            </w:r>
          </w:p>
        </w:tc>
      </w:tr>
      <w:tr w:rsidR="00FC38B9" w14:paraId="109F4AAB" w14:textId="77777777">
        <w:trPr>
          <w:trHeight w:val="560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1E8B9134" w14:textId="77777777" w:rsidR="00FC38B9" w:rsidRDefault="00000000">
            <w:pPr>
              <w:pStyle w:val="TableParagraph"/>
              <w:spacing w:before="40"/>
              <w:ind w:left="8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6B4E2DC3" w14:textId="77777777" w:rsidR="00FC38B9" w:rsidRDefault="00000000">
            <w:pPr>
              <w:pStyle w:val="TableParagraph"/>
              <w:spacing w:before="40"/>
              <w:ind w:left="105"/>
            </w:pPr>
            <w:proofErr w:type="spellStart"/>
            <w:r>
              <w:t>Installation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no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57" w:type="dxa"/>
            <w:gridSpan w:val="2"/>
          </w:tcPr>
          <w:p w14:paraId="313E82AF" w14:textId="77777777" w:rsidR="00FC38B9" w:rsidRDefault="00000000">
            <w:pPr>
              <w:pStyle w:val="TableParagraph"/>
              <w:spacing w:before="40"/>
            </w:pPr>
            <w:proofErr w:type="spellStart"/>
            <w:r>
              <w:rPr>
                <w:spacing w:val="-4"/>
              </w:rPr>
              <w:t>Name</w:t>
            </w:r>
            <w:proofErr w:type="spellEnd"/>
          </w:p>
        </w:tc>
        <w:tc>
          <w:tcPr>
            <w:tcW w:w="9385" w:type="dxa"/>
            <w:gridSpan w:val="2"/>
          </w:tcPr>
          <w:p w14:paraId="46283C54" w14:textId="77777777" w:rsidR="00FC38B9" w:rsidRDefault="00000000">
            <w:pPr>
              <w:pStyle w:val="TableParagraph"/>
              <w:spacing w:line="270" w:lineRule="atLeast"/>
              <w:ind w:left="110"/>
            </w:pPr>
            <w:r>
              <w:t>UNICOM TRANZIT SA – Halmeu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(cargo terminal </w:t>
            </w:r>
            <w:proofErr w:type="spellStart"/>
            <w:r>
              <w:t>located</w:t>
            </w:r>
            <w:proofErr w:type="spellEnd"/>
            <w:r>
              <w:t xml:space="preserve"> on an</w:t>
            </w:r>
            <w:r>
              <w:rPr>
                <w:spacing w:val="-1"/>
              </w:rPr>
              <w:t xml:space="preserve"> </w:t>
            </w:r>
            <w:r>
              <w:t xml:space="preserve">industrial </w:t>
            </w:r>
            <w:proofErr w:type="spellStart"/>
            <w:r>
              <w:t>railway</w:t>
            </w:r>
            <w:proofErr w:type="spellEnd"/>
            <w:r>
              <w:t xml:space="preserve"> line </w:t>
            </w:r>
            <w:proofErr w:type="spellStart"/>
            <w:r>
              <w:t>with</w:t>
            </w:r>
            <w:proofErr w:type="spellEnd"/>
            <w:r>
              <w:t xml:space="preserve"> direct/indirect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public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infrastructure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Halmeu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>)</w:t>
            </w:r>
          </w:p>
        </w:tc>
      </w:tr>
      <w:tr w:rsidR="00FC38B9" w14:paraId="563F9461" w14:textId="77777777">
        <w:trPr>
          <w:trHeight w:val="545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4A004807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7D82072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14:paraId="0961581C" w14:textId="77777777" w:rsidR="00FC38B9" w:rsidRDefault="00000000">
            <w:pPr>
              <w:pStyle w:val="TableParagraph"/>
              <w:spacing w:before="25"/>
            </w:pPr>
            <w:proofErr w:type="spellStart"/>
            <w:r>
              <w:rPr>
                <w:spacing w:val="-2"/>
              </w:rPr>
              <w:t>Location</w:t>
            </w:r>
            <w:proofErr w:type="spellEnd"/>
          </w:p>
        </w:tc>
        <w:tc>
          <w:tcPr>
            <w:tcW w:w="9385" w:type="dxa"/>
            <w:gridSpan w:val="2"/>
          </w:tcPr>
          <w:p w14:paraId="767DE177" w14:textId="77777777" w:rsidR="00FC38B9" w:rsidRDefault="00000000">
            <w:pPr>
              <w:pStyle w:val="TableParagraph"/>
              <w:spacing w:line="270" w:lineRule="atLeast"/>
              <w:ind w:left="110"/>
            </w:pPr>
            <w:r>
              <w:t xml:space="preserve">Halmeu CFR </w:t>
            </w:r>
            <w:proofErr w:type="spellStart"/>
            <w:r>
              <w:t>station</w:t>
            </w:r>
            <w:proofErr w:type="spellEnd"/>
            <w:r>
              <w:t xml:space="preserve"> / UNICOM Tranzit SA – Halmeu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(comuna Halmeu, str. </w:t>
            </w:r>
            <w:proofErr w:type="spellStart"/>
            <w:r>
              <w:t>Garii</w:t>
            </w:r>
            <w:proofErr w:type="spellEnd"/>
            <w:r>
              <w:t>, nr. 113, jud. Satu Mare)</w:t>
            </w:r>
          </w:p>
        </w:tc>
      </w:tr>
      <w:tr w:rsidR="00FC38B9" w14:paraId="7D35ACB3" w14:textId="77777777">
        <w:trPr>
          <w:trHeight w:val="302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02C3AB5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1BD51A0E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14:paraId="59555EEE" w14:textId="77777777" w:rsidR="00FC38B9" w:rsidRDefault="00000000">
            <w:pPr>
              <w:pStyle w:val="TableParagraph"/>
              <w:spacing w:before="22" w:line="261" w:lineRule="exact"/>
            </w:pPr>
            <w:proofErr w:type="spellStart"/>
            <w:r>
              <w:t>Opening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hours</w:t>
            </w:r>
            <w:proofErr w:type="spellEnd"/>
          </w:p>
        </w:tc>
        <w:tc>
          <w:tcPr>
            <w:tcW w:w="9385" w:type="dxa"/>
            <w:gridSpan w:val="2"/>
          </w:tcPr>
          <w:p w14:paraId="3B27B41E" w14:textId="77777777" w:rsidR="00FC38B9" w:rsidRDefault="00000000">
            <w:pPr>
              <w:pStyle w:val="TableParagraph"/>
              <w:spacing w:before="22" w:line="261" w:lineRule="exact"/>
              <w:ind w:left="110"/>
            </w:pPr>
            <w:proofErr w:type="spellStart"/>
            <w:r>
              <w:t>Monday</w:t>
            </w:r>
            <w:proofErr w:type="spellEnd"/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Friday</w:t>
            </w:r>
            <w:proofErr w:type="spellEnd"/>
            <w:r>
              <w:rPr>
                <w:spacing w:val="-7"/>
              </w:rPr>
              <w:t xml:space="preserve"> </w:t>
            </w:r>
            <w:r>
              <w:t>08.00-16.30;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circumstances</w:t>
            </w:r>
            <w:proofErr w:type="spellEnd"/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hours</w:t>
            </w:r>
            <w:proofErr w:type="spellEnd"/>
          </w:p>
        </w:tc>
      </w:tr>
      <w:tr w:rsidR="00FC38B9" w14:paraId="2A6F26C2" w14:textId="77777777">
        <w:trPr>
          <w:trHeight w:val="2424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0F2F4C03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2483C1AB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</w:tcPr>
          <w:p w14:paraId="6DA987E6" w14:textId="77777777" w:rsidR="00FC38B9" w:rsidRDefault="00000000">
            <w:pPr>
              <w:pStyle w:val="TableParagraph"/>
              <w:spacing w:before="25"/>
            </w:pPr>
            <w:proofErr w:type="spellStart"/>
            <w:r>
              <w:rPr>
                <w:spacing w:val="-2"/>
              </w:rPr>
              <w:t>Technical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characteristics</w:t>
            </w:r>
            <w:proofErr w:type="spellEnd"/>
          </w:p>
        </w:tc>
        <w:tc>
          <w:tcPr>
            <w:tcW w:w="9385" w:type="dxa"/>
            <w:gridSpan w:val="2"/>
          </w:tcPr>
          <w:p w14:paraId="1BCF6709" w14:textId="77777777" w:rsidR="00FC38B9" w:rsidRDefault="00000000">
            <w:pPr>
              <w:pStyle w:val="TableParagraph"/>
              <w:spacing w:before="25"/>
              <w:ind w:left="110" w:right="53"/>
              <w:jc w:val="both"/>
            </w:pPr>
            <w:r>
              <w:t xml:space="preserve">The industrial </w:t>
            </w:r>
            <w:proofErr w:type="spellStart"/>
            <w:r>
              <w:t>railway</w:t>
            </w:r>
            <w:proofErr w:type="spellEnd"/>
            <w:r>
              <w:t xml:space="preserve"> line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broad</w:t>
            </w:r>
            <w:proofErr w:type="spellEnd"/>
            <w:r>
              <w:t xml:space="preserve"> </w:t>
            </w:r>
            <w:proofErr w:type="spellStart"/>
            <w:r>
              <w:t>gauge</w:t>
            </w:r>
            <w:proofErr w:type="spellEnd"/>
            <w:r>
              <w:t xml:space="preserve"> of 1520 mm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indirectly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Halmeu </w:t>
            </w:r>
            <w:proofErr w:type="spellStart"/>
            <w:r>
              <w:t>station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line LFI 42L </w:t>
            </w:r>
            <w:proofErr w:type="spellStart"/>
            <w:r>
              <w:t>from</w:t>
            </w:r>
            <w:proofErr w:type="spellEnd"/>
            <w:r>
              <w:t xml:space="preserve"> UJ </w:t>
            </w:r>
            <w:proofErr w:type="spellStart"/>
            <w:r>
              <w:t>changer</w:t>
            </w:r>
            <w:proofErr w:type="spellEnd"/>
            <w:r>
              <w:t xml:space="preserve"> 48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stop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track</w:t>
            </w:r>
            <w:proofErr w:type="spellEnd"/>
            <w:r>
              <w:t xml:space="preserve"> </w:t>
            </w:r>
            <w:proofErr w:type="spellStart"/>
            <w:r>
              <w:t>changer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. 6 UT</w:t>
            </w:r>
          </w:p>
          <w:p w14:paraId="7EB08E12" w14:textId="77777777" w:rsidR="00FC38B9" w:rsidRDefault="00000000">
            <w:pPr>
              <w:pStyle w:val="TableParagraph"/>
              <w:ind w:left="110" w:right="55"/>
              <w:jc w:val="both"/>
            </w:pPr>
            <w:r>
              <w:t xml:space="preserve">3 </w:t>
            </w:r>
            <w:proofErr w:type="spellStart"/>
            <w:r>
              <w:t>loading</w:t>
            </w:r>
            <w:proofErr w:type="spellEnd"/>
            <w:r>
              <w:t xml:space="preserve"> - </w:t>
            </w:r>
            <w:proofErr w:type="spellStart"/>
            <w:r>
              <w:t>unloading</w:t>
            </w:r>
            <w:proofErr w:type="spellEnd"/>
            <w:r>
              <w:t xml:space="preserve"> / </w:t>
            </w:r>
            <w:proofErr w:type="spellStart"/>
            <w:r>
              <w:t>transshipment</w:t>
            </w:r>
            <w:proofErr w:type="spellEnd"/>
            <w:r>
              <w:t xml:space="preserve"> </w:t>
            </w:r>
            <w:proofErr w:type="spellStart"/>
            <w:r>
              <w:t>fronts</w:t>
            </w:r>
            <w:proofErr w:type="spellEnd"/>
            <w:r>
              <w:t xml:space="preserve">, </w:t>
            </w:r>
            <w:proofErr w:type="spellStart"/>
            <w:r>
              <w:t>equipped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portal </w:t>
            </w:r>
            <w:proofErr w:type="spellStart"/>
            <w:r>
              <w:t>cranes</w:t>
            </w:r>
            <w:proofErr w:type="spellEnd"/>
            <w:r>
              <w:t xml:space="preserve"> of 12.5 tf,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</w:t>
            </w:r>
            <w:proofErr w:type="spellStart"/>
            <w:r>
              <w:t>grapple</w:t>
            </w:r>
            <w:proofErr w:type="spellEnd"/>
            <w:r>
              <w:t xml:space="preserve"> crane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6,900</w:t>
            </w:r>
            <w:r>
              <w:rPr>
                <w:spacing w:val="-1"/>
              </w:rPr>
              <w:t xml:space="preserve"> </w:t>
            </w:r>
            <w:r>
              <w:t>kg,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proofErr w:type="spellStart"/>
            <w:r>
              <w:t>forklifts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mobile </w:t>
            </w:r>
            <w:proofErr w:type="spellStart"/>
            <w:r>
              <w:t>band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unloading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wholesale</w:t>
            </w:r>
            <w:proofErr w:type="spellEnd"/>
            <w:r>
              <w:t xml:space="preserve"> </w:t>
            </w:r>
            <w:proofErr w:type="spellStart"/>
            <w:r>
              <w:t>grain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, 1 mobile </w:t>
            </w:r>
            <w:proofErr w:type="spellStart"/>
            <w:r>
              <w:t>conveyor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L=15, mobile </w:t>
            </w:r>
            <w:proofErr w:type="spellStart"/>
            <w:r>
              <w:t>thrower</w:t>
            </w:r>
            <w:proofErr w:type="spellEnd"/>
            <w:r>
              <w:t xml:space="preserve"> for </w:t>
            </w:r>
            <w:proofErr w:type="spellStart"/>
            <w:r>
              <w:t>grain</w:t>
            </w:r>
            <w:proofErr w:type="spellEnd"/>
            <w:r>
              <w:t xml:space="preserve"> </w:t>
            </w:r>
            <w:proofErr w:type="spellStart"/>
            <w:r>
              <w:t>unloading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L=18 , </w:t>
            </w:r>
            <w:proofErr w:type="spellStart"/>
            <w:r>
              <w:t>collecting</w:t>
            </w:r>
            <w:proofErr w:type="spellEnd"/>
            <w:r>
              <w:t xml:space="preserve"> </w:t>
            </w:r>
            <w:proofErr w:type="spellStart"/>
            <w:r>
              <w:t>thrower</w:t>
            </w:r>
            <w:proofErr w:type="spellEnd"/>
            <w:r>
              <w:t xml:space="preserve"> for </w:t>
            </w:r>
            <w:proofErr w:type="spellStart"/>
            <w:r>
              <w:t>grain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capacity</w:t>
            </w:r>
            <w:proofErr w:type="spellEnd"/>
            <w:r>
              <w:t xml:space="preserve"> of 80 </w:t>
            </w:r>
            <w:proofErr w:type="spellStart"/>
            <w:r>
              <w:t>to</w:t>
            </w:r>
            <w:proofErr w:type="spellEnd"/>
            <w:r>
              <w:t>/h;</w:t>
            </w:r>
          </w:p>
          <w:p w14:paraId="56474585" w14:textId="77777777" w:rsidR="00FC38B9" w:rsidRDefault="00000000">
            <w:pPr>
              <w:pStyle w:val="TableParagraph"/>
              <w:ind w:left="110"/>
            </w:pPr>
            <w:r>
              <w:t>The</w:t>
            </w:r>
            <w:r>
              <w:rPr>
                <w:spacing w:val="21"/>
              </w:rP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observed</w:t>
            </w:r>
            <w:proofErr w:type="spellEnd"/>
            <w:r>
              <w:t xml:space="preserve"> for</w:t>
            </w:r>
            <w:r>
              <w:rPr>
                <w:spacing w:val="21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21"/>
              </w:rPr>
              <w:t xml:space="preserve"> </w:t>
            </w:r>
            <w:r>
              <w:t>cargo</w:t>
            </w:r>
            <w:r>
              <w:rPr>
                <w:spacing w:val="21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rPr>
                <w:spacing w:val="21"/>
              </w:rPr>
              <w:t xml:space="preserve"> </w:t>
            </w:r>
            <w:r>
              <w:t xml:space="preserve">are </w:t>
            </w:r>
            <w:proofErr w:type="spellStart"/>
            <w:r>
              <w:t>provided</w:t>
            </w:r>
            <w:proofErr w:type="spellEnd"/>
            <w:r>
              <w:rPr>
                <w:spacing w:val="21"/>
              </w:rPr>
              <w:t xml:space="preserve"> </w:t>
            </w: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own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instructions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procedures</w:t>
            </w:r>
            <w:proofErr w:type="spellEnd"/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9"/>
              </w:rPr>
              <w:t xml:space="preserve"> </w:t>
            </w:r>
            <w:r>
              <w:t>UNICOM</w:t>
            </w:r>
            <w:r>
              <w:rPr>
                <w:spacing w:val="9"/>
              </w:rPr>
              <w:t xml:space="preserve"> </w:t>
            </w:r>
            <w:r>
              <w:t>TRANZIT</w:t>
            </w:r>
            <w:r>
              <w:rPr>
                <w:spacing w:val="10"/>
              </w:rPr>
              <w:t xml:space="preserve"> </w:t>
            </w:r>
            <w:r>
              <w:t>SA</w:t>
            </w:r>
            <w:r>
              <w:rPr>
                <w:spacing w:val="8"/>
              </w:rPr>
              <w:t xml:space="preserve"> </w:t>
            </w:r>
            <w:r>
              <w:t>terminal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Halmeu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working</w:t>
            </w:r>
            <w:proofErr w:type="spellEnd"/>
          </w:p>
          <w:p w14:paraId="0742D843" w14:textId="77777777" w:rsidR="00FC38B9" w:rsidRDefault="00000000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2"/>
              </w:rPr>
              <w:t>point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C38B9" w14:paraId="18DC5102" w14:textId="77777777">
        <w:trPr>
          <w:trHeight w:val="1095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052E9E99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6886F6F2" w14:textId="77777777" w:rsidR="00FC38B9" w:rsidRDefault="00FC38B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  <w:tcBorders>
              <w:bottom w:val="single" w:sz="18" w:space="0" w:color="000000"/>
            </w:tcBorders>
          </w:tcPr>
          <w:p w14:paraId="1CBC97EE" w14:textId="77777777" w:rsidR="00FC38B9" w:rsidRDefault="00000000">
            <w:pPr>
              <w:pStyle w:val="TableParagraph"/>
              <w:spacing w:before="25"/>
            </w:pPr>
            <w:proofErr w:type="spellStart"/>
            <w:r>
              <w:t>Planned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changes</w:t>
            </w:r>
            <w:proofErr w:type="spellEnd"/>
          </w:p>
        </w:tc>
        <w:tc>
          <w:tcPr>
            <w:tcW w:w="9385" w:type="dxa"/>
            <w:gridSpan w:val="2"/>
            <w:tcBorders>
              <w:bottom w:val="single" w:sz="18" w:space="0" w:color="000000"/>
            </w:tcBorders>
          </w:tcPr>
          <w:p w14:paraId="0A1D3C2A" w14:textId="77777777" w:rsidR="00FC38B9" w:rsidRDefault="00000000">
            <w:pPr>
              <w:pStyle w:val="TableParagraph"/>
              <w:spacing w:before="25"/>
              <w:ind w:left="110"/>
            </w:pPr>
            <w:proofErr w:type="spellStart"/>
            <w:r>
              <w:t>Extension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area</w:t>
            </w:r>
            <w:proofErr w:type="spellEnd"/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covered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by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means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construction</w:t>
            </w:r>
            <w:proofErr w:type="spellEnd"/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an </w:t>
            </w:r>
            <w:proofErr w:type="spellStart"/>
            <w:r>
              <w:t>area</w:t>
            </w:r>
            <w:proofErr w:type="spellEnd"/>
            <w:r>
              <w:t xml:space="preserve"> of 500 mp.</w:t>
            </w:r>
          </w:p>
          <w:p w14:paraId="1E99BB4D" w14:textId="77777777" w:rsidR="00FC38B9" w:rsidRDefault="00000000">
            <w:pPr>
              <w:pStyle w:val="TableParagraph"/>
              <w:spacing w:line="268" w:lineRule="exact"/>
              <w:ind w:left="110"/>
            </w:pPr>
            <w:proofErr w:type="spellStart"/>
            <w:r>
              <w:t>Concreting</w:t>
            </w:r>
            <w:proofErr w:type="spellEnd"/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2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proofErr w:type="spellStart"/>
            <w:r>
              <w:t>warehouse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proofErr w:type="spellStart"/>
            <w:r>
              <w:t>area</w:t>
            </w:r>
            <w:proofErr w:type="spellEnd"/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2,000</w:t>
            </w:r>
            <w:r>
              <w:rPr>
                <w:spacing w:val="5"/>
              </w:rPr>
              <w:t xml:space="preserve"> </w:t>
            </w:r>
            <w:proofErr w:type="spellStart"/>
            <w:r>
              <w:t>sqm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proofErr w:type="spellStart"/>
            <w:r>
              <w:t>Extension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about</w:t>
            </w:r>
            <w:proofErr w:type="spellEnd"/>
            <w:r>
              <w:rPr>
                <w:spacing w:val="2"/>
              </w:rPr>
              <w:t xml:space="preserve"> </w:t>
            </w:r>
            <w:r>
              <w:t>220</w:t>
            </w:r>
            <w:r>
              <w:rPr>
                <w:spacing w:val="4"/>
              </w:rPr>
              <w:t xml:space="preserve"> </w:t>
            </w:r>
            <w:r>
              <w:t>linear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meters</w:t>
            </w:r>
            <w:proofErr w:type="spellEnd"/>
          </w:p>
          <w:p w14:paraId="0AB33A9D" w14:textId="77777777" w:rsidR="00FC38B9" w:rsidRDefault="00000000">
            <w:pPr>
              <w:pStyle w:val="TableParagraph"/>
              <w:spacing w:line="245" w:lineRule="exact"/>
              <w:ind w:left="110"/>
            </w:pP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stabling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track</w:t>
            </w:r>
            <w:proofErr w:type="spellEnd"/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r>
              <w:t>1520</w:t>
            </w:r>
            <w:r>
              <w:rPr>
                <w:spacing w:val="-4"/>
              </w:rPr>
              <w:t xml:space="preserve"> </w:t>
            </w:r>
            <w:r>
              <w:t>mm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wide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rail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cars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4E0519D2" w14:textId="77777777" w:rsidR="00C724A9" w:rsidRDefault="00C724A9"/>
    <w:p w14:paraId="3CCCD7A4" w14:textId="77777777" w:rsidR="00C724A9" w:rsidRDefault="00C724A9"/>
    <w:p w14:paraId="65AFCB56" w14:textId="77777777" w:rsidR="00C724A9" w:rsidRDefault="00C724A9"/>
    <w:p w14:paraId="5C0C2FE7" w14:textId="77777777" w:rsidR="00C724A9" w:rsidRDefault="00C724A9"/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FC38B9" w14:paraId="7C87282A" w14:textId="77777777" w:rsidTr="00C724A9">
        <w:trPr>
          <w:trHeight w:val="402"/>
        </w:trPr>
        <w:tc>
          <w:tcPr>
            <w:tcW w:w="1471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571C8780" w14:textId="77777777" w:rsidR="00FC38B9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Charges</w:t>
            </w:r>
            <w:proofErr w:type="spellEnd"/>
          </w:p>
        </w:tc>
      </w:tr>
      <w:tr w:rsidR="00C724A9" w14:paraId="1D7646AF" w14:textId="77777777" w:rsidTr="00C724A9">
        <w:trPr>
          <w:trHeight w:val="1115"/>
        </w:trPr>
        <w:tc>
          <w:tcPr>
            <w:tcW w:w="648" w:type="dxa"/>
            <w:vMerge w:val="restart"/>
          </w:tcPr>
          <w:p w14:paraId="681CDE53" w14:textId="77777777" w:rsidR="00C724A9" w:rsidRDefault="00C724A9">
            <w:pPr>
              <w:pStyle w:val="TableParagraph"/>
              <w:spacing w:before="42"/>
              <w:ind w:left="194"/>
              <w:rPr>
                <w:b/>
              </w:rPr>
            </w:pPr>
            <w:r>
              <w:rPr>
                <w:b/>
                <w:spacing w:val="-5"/>
              </w:rPr>
              <w:t>4.1</w:t>
            </w:r>
          </w:p>
        </w:tc>
        <w:tc>
          <w:tcPr>
            <w:tcW w:w="2519" w:type="dxa"/>
            <w:vMerge w:val="restart"/>
          </w:tcPr>
          <w:p w14:paraId="3689F4CA" w14:textId="77777777" w:rsidR="00C724A9" w:rsidRDefault="00C724A9">
            <w:pPr>
              <w:pStyle w:val="TableParagraph"/>
              <w:spacing w:before="42"/>
              <w:ind w:left="105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charges</w:t>
            </w:r>
            <w:proofErr w:type="spellEnd"/>
          </w:p>
        </w:tc>
        <w:tc>
          <w:tcPr>
            <w:tcW w:w="11543" w:type="dxa"/>
          </w:tcPr>
          <w:p w14:paraId="6580ACAB" w14:textId="77777777" w:rsidR="00C724A9" w:rsidRDefault="00C724A9">
            <w:pPr>
              <w:pStyle w:val="TableParagraph"/>
              <w:spacing w:before="42" w:line="267" w:lineRule="exact"/>
            </w:pP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access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charge</w:t>
            </w:r>
            <w:proofErr w:type="spellEnd"/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lines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Halmeu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6"/>
              </w:rPr>
              <w:t xml:space="preserve"> </w:t>
            </w:r>
            <w:r>
              <w:t>6.09</w:t>
            </w:r>
            <w:r>
              <w:rPr>
                <w:spacing w:val="-2"/>
              </w:rPr>
              <w:t xml:space="preserve"> </w:t>
            </w:r>
            <w:r>
              <w:t>lei/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km</w:t>
            </w:r>
          </w:p>
          <w:p w14:paraId="146CFA4F" w14:textId="77777777" w:rsidR="00C724A9" w:rsidRDefault="00C724A9">
            <w:pPr>
              <w:pStyle w:val="TableParagraph"/>
              <w:spacing w:line="267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prices</w:t>
            </w:r>
            <w:proofErr w:type="spellEnd"/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handling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storage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services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provided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within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facility</w:t>
            </w:r>
            <w:proofErr w:type="spellEnd"/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defined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equally</w:t>
            </w:r>
            <w:proofErr w:type="spellEnd"/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each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client</w:t>
            </w:r>
          </w:p>
          <w:p w14:paraId="33CB688A" w14:textId="77777777" w:rsidR="00C724A9" w:rsidRDefault="00C724A9">
            <w:pPr>
              <w:pStyle w:val="TableParagraph"/>
              <w:spacing w:line="270" w:lineRule="atLeast"/>
            </w:pPr>
            <w:proofErr w:type="spellStart"/>
            <w:r>
              <w:t>depending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type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duration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necessary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for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its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performance </w:t>
            </w:r>
            <w:proofErr w:type="spellStart"/>
            <w:r>
              <w:t>and</w:t>
            </w:r>
            <w:proofErr w:type="spellEnd"/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calculated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lei/ton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 xml:space="preserve">euro/ton. For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industrial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Halmeu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GFR </w:t>
            </w:r>
            <w:proofErr w:type="spellStart"/>
            <w:r>
              <w:t>transit</w:t>
            </w:r>
            <w:proofErr w:type="spellEnd"/>
            <w:r>
              <w:t xml:space="preserve"> LFI </w:t>
            </w:r>
            <w:proofErr w:type="spellStart"/>
            <w:r>
              <w:t>usage</w:t>
            </w:r>
            <w:proofErr w:type="spellEnd"/>
            <w:r>
              <w:t xml:space="preserve"> rate for </w:t>
            </w:r>
            <w:proofErr w:type="spellStart"/>
            <w:r>
              <w:t>upstream</w:t>
            </w:r>
            <w:proofErr w:type="spellEnd"/>
            <w:r>
              <w:t xml:space="preserve">/OTF </w:t>
            </w:r>
            <w:proofErr w:type="spellStart"/>
            <w:r>
              <w:t>managers</w:t>
            </w:r>
            <w:proofErr w:type="spellEnd"/>
          </w:p>
        </w:tc>
      </w:tr>
      <w:tr w:rsidR="00C724A9" w14:paraId="09547221" w14:textId="77777777">
        <w:trPr>
          <w:trHeight w:val="467"/>
        </w:trPr>
        <w:tc>
          <w:tcPr>
            <w:tcW w:w="648" w:type="dxa"/>
            <w:vMerge/>
          </w:tcPr>
          <w:p w14:paraId="6E6FE1EF" w14:textId="77777777" w:rsidR="00C724A9" w:rsidRDefault="00C724A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vMerge/>
          </w:tcPr>
          <w:p w14:paraId="553B7A52" w14:textId="77777777" w:rsidR="00C724A9" w:rsidRDefault="00C724A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43" w:type="dxa"/>
          </w:tcPr>
          <w:p w14:paraId="65D0763A" w14:textId="77777777" w:rsidR="00C724A9" w:rsidRDefault="00C724A9">
            <w:pPr>
              <w:pStyle w:val="TableParagraph"/>
              <w:spacing w:before="40"/>
            </w:pPr>
            <w:proofErr w:type="spellStart"/>
            <w:r>
              <w:t>transiting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r>
              <w:t>GFR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lines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34.32</w:t>
            </w:r>
            <w:r>
              <w:rPr>
                <w:spacing w:val="-4"/>
              </w:rPr>
              <w:t xml:space="preserve"> </w:t>
            </w:r>
            <w:r>
              <w:t>lei/</w:t>
            </w:r>
            <w:proofErr w:type="spellStart"/>
            <w:r>
              <w:t>convoy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passes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convoy</w:t>
            </w:r>
            <w:proofErr w:type="spell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isolated</w:t>
            </w:r>
            <w:proofErr w:type="spellEnd"/>
            <w:r>
              <w:rPr>
                <w:spacing w:val="-4"/>
              </w:rPr>
              <w:t xml:space="preserve"> </w:t>
            </w:r>
            <w:r>
              <w:t>locomotive)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also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charged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C38B9" w14:paraId="4D5B2E4E" w14:textId="77777777">
        <w:trPr>
          <w:trHeight w:val="541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07AB146A" w14:textId="77777777" w:rsidR="00FC38B9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493AD15E" w14:textId="77777777" w:rsidR="00FC38B9" w:rsidRDefault="00000000">
            <w:pPr>
              <w:pStyle w:val="TableParagraph"/>
              <w:spacing w:before="40"/>
              <w:ind w:left="105"/>
            </w:pP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discounts</w:t>
            </w:r>
            <w:proofErr w:type="spellEnd"/>
          </w:p>
        </w:tc>
        <w:tc>
          <w:tcPr>
            <w:tcW w:w="11543" w:type="dxa"/>
            <w:tcBorders>
              <w:bottom w:val="single" w:sz="18" w:space="0" w:color="000000"/>
            </w:tcBorders>
          </w:tcPr>
          <w:p w14:paraId="707ED917" w14:textId="77777777" w:rsidR="00FC38B9" w:rsidRDefault="00000000">
            <w:pPr>
              <w:pStyle w:val="TableParagraph"/>
              <w:spacing w:before="40"/>
              <w:rPr>
                <w:i/>
              </w:rPr>
            </w:pPr>
            <w:proofErr w:type="spellStart"/>
            <w:r>
              <w:rPr>
                <w:i/>
              </w:rPr>
              <w:t>According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agreements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negociated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clients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beneficiaries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services</w:t>
            </w:r>
            <w:proofErr w:type="spellEnd"/>
            <w:r>
              <w:rPr>
                <w:i/>
                <w:spacing w:val="-2"/>
              </w:rPr>
              <w:t>.</w:t>
            </w:r>
          </w:p>
        </w:tc>
      </w:tr>
      <w:tr w:rsidR="00FC38B9" w14:paraId="7A59A9BC" w14:textId="77777777">
        <w:trPr>
          <w:trHeight w:val="402"/>
        </w:trPr>
        <w:tc>
          <w:tcPr>
            <w:tcW w:w="1471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3E0C565B" w14:textId="77777777" w:rsidR="00FC38B9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conditions</w:t>
            </w:r>
            <w:proofErr w:type="spellEnd"/>
          </w:p>
        </w:tc>
      </w:tr>
      <w:tr w:rsidR="00FC38B9" w14:paraId="7DEE30DC" w14:textId="77777777">
        <w:trPr>
          <w:trHeight w:val="470"/>
        </w:trPr>
        <w:tc>
          <w:tcPr>
            <w:tcW w:w="648" w:type="dxa"/>
          </w:tcPr>
          <w:p w14:paraId="5CD198D7" w14:textId="77777777" w:rsidR="00FC38B9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5.1</w:t>
            </w:r>
          </w:p>
        </w:tc>
        <w:tc>
          <w:tcPr>
            <w:tcW w:w="2519" w:type="dxa"/>
          </w:tcPr>
          <w:p w14:paraId="6FE16092" w14:textId="77777777" w:rsidR="00FC38B9" w:rsidRDefault="00000000">
            <w:pPr>
              <w:pStyle w:val="TableParagraph"/>
              <w:spacing w:before="42"/>
              <w:ind w:left="105"/>
            </w:pPr>
            <w:r>
              <w:t>Legal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requirements</w:t>
            </w:r>
            <w:proofErr w:type="spellEnd"/>
          </w:p>
        </w:tc>
        <w:tc>
          <w:tcPr>
            <w:tcW w:w="11543" w:type="dxa"/>
          </w:tcPr>
          <w:p w14:paraId="3442B388" w14:textId="77777777" w:rsidR="00FC38B9" w:rsidRDefault="00000000">
            <w:pPr>
              <w:pStyle w:val="TableParagraph"/>
              <w:spacing w:before="42"/>
            </w:pPr>
            <w:proofErr w:type="spellStart"/>
            <w:r>
              <w:t>According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agreements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supply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conventions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executed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clients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C38B9" w14:paraId="389481B2" w14:textId="77777777">
        <w:trPr>
          <w:trHeight w:val="5143"/>
        </w:trPr>
        <w:tc>
          <w:tcPr>
            <w:tcW w:w="648" w:type="dxa"/>
          </w:tcPr>
          <w:p w14:paraId="35D55A90" w14:textId="77777777" w:rsidR="00FC38B9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5.2</w:t>
            </w:r>
          </w:p>
        </w:tc>
        <w:tc>
          <w:tcPr>
            <w:tcW w:w="2519" w:type="dxa"/>
          </w:tcPr>
          <w:p w14:paraId="55001CDB" w14:textId="77777777" w:rsidR="00FC38B9" w:rsidRDefault="00000000">
            <w:pPr>
              <w:pStyle w:val="TableParagraph"/>
              <w:spacing w:before="40"/>
              <w:ind w:left="105"/>
            </w:pPr>
            <w:proofErr w:type="spellStart"/>
            <w:r>
              <w:t>Technical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conditions</w:t>
            </w:r>
            <w:proofErr w:type="spellEnd"/>
          </w:p>
        </w:tc>
        <w:tc>
          <w:tcPr>
            <w:tcW w:w="11543" w:type="dxa"/>
          </w:tcPr>
          <w:p w14:paraId="005FCF89" w14:textId="77777777" w:rsidR="00FC38B9" w:rsidRDefault="00000000">
            <w:pPr>
              <w:pStyle w:val="TableParagraph"/>
              <w:spacing w:before="40"/>
            </w:pPr>
            <w:r>
              <w:t>Industrial</w:t>
            </w:r>
            <w:r>
              <w:rPr>
                <w:spacing w:val="40"/>
              </w:rPr>
              <w:t xml:space="preserve"> </w:t>
            </w:r>
            <w:proofErr w:type="spellStart"/>
            <w:r>
              <w:t>railway</w:t>
            </w:r>
            <w:proofErr w:type="spellEnd"/>
            <w:r>
              <w:rPr>
                <w:spacing w:val="40"/>
              </w:rPr>
              <w:t xml:space="preserve"> </w:t>
            </w:r>
            <w:r>
              <w:t>line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40"/>
              </w:rPr>
              <w:t xml:space="preserve"> </w:t>
            </w:r>
            <w:r>
              <w:t>normal,</w:t>
            </w:r>
            <w:r>
              <w:rPr>
                <w:spacing w:val="40"/>
              </w:rPr>
              <w:t xml:space="preserve"> </w:t>
            </w:r>
            <w:r>
              <w:t>1435</w:t>
            </w:r>
            <w:r>
              <w:rPr>
                <w:spacing w:val="37"/>
              </w:rPr>
              <w:t xml:space="preserve"> </w:t>
            </w:r>
            <w:r>
              <w:t>mm,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gauge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39"/>
              </w:rPr>
              <w:t xml:space="preserve"> </w:t>
            </w:r>
            <w:r>
              <w:t>=</w:t>
            </w:r>
            <w:r>
              <w:rPr>
                <w:spacing w:val="39"/>
              </w:rPr>
              <w:t xml:space="preserve"> </w:t>
            </w:r>
            <w:r>
              <w:t>1.166,11</w:t>
            </w:r>
            <w:r>
              <w:rPr>
                <w:spacing w:val="40"/>
              </w:rPr>
              <w:t xml:space="preserve"> </w:t>
            </w:r>
            <w:r>
              <w:t>linear</w:t>
            </w:r>
            <w:r>
              <w:rPr>
                <w:spacing w:val="39"/>
              </w:rPr>
              <w:t xml:space="preserve"> </w:t>
            </w:r>
            <w:proofErr w:type="spellStart"/>
            <w:r>
              <w:t>meters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>non-</w:t>
            </w:r>
            <w:proofErr w:type="spellStart"/>
            <w:r>
              <w:t>electrified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indirect </w:t>
            </w:r>
            <w:proofErr w:type="spellStart"/>
            <w:r>
              <w:t>connection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Halmeu CFR </w:t>
            </w:r>
            <w:proofErr w:type="spellStart"/>
            <w:r>
              <w:t>station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transit</w:t>
            </w:r>
            <w:proofErr w:type="spellEnd"/>
            <w:r>
              <w:t xml:space="preserve"> line </w:t>
            </w:r>
            <w:proofErr w:type="spellStart"/>
            <w:r>
              <w:t>property</w:t>
            </w:r>
            <w:proofErr w:type="spellEnd"/>
            <w:r>
              <w:t xml:space="preserve"> of CNMPN REMIN SA Baia Mare:</w:t>
            </w:r>
          </w:p>
          <w:p w14:paraId="76A9634D" w14:textId="77777777" w:rsidR="00FC3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</w:pPr>
            <w:r>
              <w:t>maximum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axle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load</w:t>
            </w:r>
            <w:proofErr w:type="spellEnd"/>
            <w:r>
              <w:rPr>
                <w:spacing w:val="-5"/>
              </w:rPr>
              <w:t xml:space="preserve"> </w:t>
            </w:r>
            <w:r>
              <w:t>20.5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tons</w:t>
            </w:r>
            <w:proofErr w:type="spellEnd"/>
            <w:r>
              <w:rPr>
                <w:spacing w:val="-2"/>
              </w:rPr>
              <w:t>;</w:t>
            </w:r>
          </w:p>
          <w:p w14:paraId="5B538B71" w14:textId="77777777" w:rsidR="00FC3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tonnage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860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tons</w:t>
            </w:r>
            <w:proofErr w:type="spellEnd"/>
            <w:r>
              <w:rPr>
                <w:spacing w:val="-4"/>
              </w:rPr>
              <w:t>;</w:t>
            </w:r>
          </w:p>
          <w:p w14:paraId="2F1949B0" w14:textId="77777777" w:rsidR="00FC3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225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m;</w:t>
            </w:r>
          </w:p>
          <w:p w14:paraId="782CC465" w14:textId="77777777" w:rsidR="00FC38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maneuvering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speed</w:t>
            </w:r>
            <w:proofErr w:type="spellEnd"/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km/h;</w:t>
            </w:r>
          </w:p>
          <w:p w14:paraId="68774043" w14:textId="77777777" w:rsidR="00FC38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67"/>
              <w:ind w:right="62" w:firstLine="0"/>
            </w:pPr>
            <w:r>
              <w:t xml:space="preserve">Industrial </w:t>
            </w:r>
            <w:proofErr w:type="spellStart"/>
            <w:r>
              <w:t>railway</w:t>
            </w:r>
            <w:proofErr w:type="spellEnd"/>
            <w:r>
              <w:t xml:space="preserve"> line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broad</w:t>
            </w:r>
            <w:proofErr w:type="spellEnd"/>
            <w:r>
              <w:t xml:space="preserve"> </w:t>
            </w:r>
            <w:proofErr w:type="spellStart"/>
            <w:r>
              <w:t>gauge</w:t>
            </w:r>
            <w:proofErr w:type="spellEnd"/>
            <w:r>
              <w:t xml:space="preserve"> of 1520 mm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= 1,339.40 ml,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electrified</w:t>
            </w:r>
            <w:proofErr w:type="spellEnd"/>
            <w:r>
              <w:t xml:space="preserve">, </w:t>
            </w:r>
            <w:proofErr w:type="spellStart"/>
            <w:r>
              <w:t>indirectly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CFR Halmeu </w:t>
            </w:r>
            <w:proofErr w:type="spellStart"/>
            <w:r>
              <w:t>station</w:t>
            </w:r>
            <w:proofErr w:type="spellEnd"/>
            <w:r>
              <w:t xml:space="preserve">,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line LFI 42L </w:t>
            </w:r>
            <w:proofErr w:type="spellStart"/>
            <w:r>
              <w:t>from</w:t>
            </w:r>
            <w:proofErr w:type="spellEnd"/>
            <w:r>
              <w:t xml:space="preserve"> UJ </w:t>
            </w:r>
            <w:proofErr w:type="spellStart"/>
            <w:r>
              <w:t>changer</w:t>
            </w:r>
            <w:proofErr w:type="spellEnd"/>
            <w:r>
              <w:t xml:space="preserve"> 48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stop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track</w:t>
            </w:r>
            <w:proofErr w:type="spellEnd"/>
            <w:r>
              <w:t xml:space="preserve"> </w:t>
            </w:r>
            <w:proofErr w:type="spellStart"/>
            <w:r>
              <w:t>changer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. 6UT:</w:t>
            </w:r>
          </w:p>
          <w:p w14:paraId="41E947FF" w14:textId="77777777" w:rsidR="00FC38B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1"/>
            </w:pPr>
            <w:r>
              <w:t>maximum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axle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load</w:t>
            </w:r>
            <w:proofErr w:type="spellEnd"/>
            <w:r>
              <w:rPr>
                <w:spacing w:val="43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tons</w:t>
            </w:r>
            <w:proofErr w:type="spellEnd"/>
            <w:r>
              <w:rPr>
                <w:spacing w:val="-4"/>
              </w:rPr>
              <w:t>;</w:t>
            </w:r>
          </w:p>
          <w:p w14:paraId="2D7BCC91" w14:textId="77777777" w:rsidR="00FC38B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tonnage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700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tons</w:t>
            </w:r>
            <w:proofErr w:type="spellEnd"/>
            <w:r>
              <w:rPr>
                <w:spacing w:val="-4"/>
              </w:rPr>
              <w:t>;</w:t>
            </w:r>
          </w:p>
          <w:p w14:paraId="0163A2BB" w14:textId="77777777" w:rsidR="00FC38B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</w:pPr>
            <w:r>
              <w:t>maximum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admitted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length</w:t>
            </w:r>
            <w:proofErr w:type="spellEnd"/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convoy</w:t>
            </w:r>
            <w:proofErr w:type="spellEnd"/>
            <w:r>
              <w:rPr>
                <w:spacing w:val="-5"/>
              </w:rPr>
              <w:t xml:space="preserve"> </w:t>
            </w:r>
            <w:r>
              <w:t>120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m.</w:t>
            </w:r>
          </w:p>
          <w:p w14:paraId="6666A16B" w14:textId="77777777" w:rsidR="00FC38B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before="1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maneuvering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speed</w:t>
            </w:r>
            <w:proofErr w:type="spellEnd"/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km/h.</w:t>
            </w:r>
          </w:p>
          <w:p w14:paraId="0A4B7CA3" w14:textId="77777777" w:rsidR="00FC38B9" w:rsidRDefault="00FC38B9">
            <w:pPr>
              <w:pStyle w:val="TableParagraph"/>
              <w:ind w:left="0"/>
              <w:rPr>
                <w:b/>
              </w:rPr>
            </w:pPr>
          </w:p>
          <w:p w14:paraId="0CF93456" w14:textId="77777777" w:rsidR="00FC38B9" w:rsidRDefault="00000000">
            <w:pPr>
              <w:pStyle w:val="TableParagraph"/>
              <w:ind w:right="50"/>
              <w:jc w:val="both"/>
            </w:pPr>
            <w:r>
              <w:t xml:space="preserve">The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allowing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industrial </w:t>
            </w:r>
            <w:proofErr w:type="spellStart"/>
            <w:r>
              <w:t>railway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must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observed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service </w:t>
            </w:r>
            <w:proofErr w:type="spellStart"/>
            <w:r>
              <w:t>facility</w:t>
            </w:r>
            <w:proofErr w:type="spellEnd"/>
            <w:r>
              <w:t xml:space="preserve"> (industrial </w:t>
            </w:r>
            <w:proofErr w:type="spellStart"/>
            <w:r>
              <w:t>lines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of </w:t>
            </w:r>
            <w:proofErr w:type="spellStart"/>
            <w:r>
              <w:t>freight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  <w:r>
              <w:t xml:space="preserve"> / </w:t>
            </w:r>
            <w:proofErr w:type="spellStart"/>
            <w:r>
              <w:t>unloading</w:t>
            </w:r>
            <w:proofErr w:type="spellEnd"/>
            <w:r>
              <w:t xml:space="preserve"> / </w:t>
            </w:r>
            <w:proofErr w:type="spellStart"/>
            <w:r>
              <w:t>transshipment</w:t>
            </w:r>
            <w:proofErr w:type="spellEnd"/>
            <w:r>
              <w:t xml:space="preserve"> </w:t>
            </w:r>
            <w:proofErr w:type="spellStart"/>
            <w:r>
              <w:t>fronts</w:t>
            </w:r>
            <w:proofErr w:type="spellEnd"/>
            <w:r>
              <w:t xml:space="preserve">) are </w:t>
            </w:r>
            <w:proofErr w:type="spellStart"/>
            <w:r>
              <w:t>provided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AE </w:t>
            </w:r>
            <w:proofErr w:type="spellStart"/>
            <w:r>
              <w:t>no</w:t>
            </w:r>
            <w:proofErr w:type="spellEnd"/>
            <w:r>
              <w:t xml:space="preserve">. 409-R3, valid </w:t>
            </w:r>
            <w:proofErr w:type="spellStart"/>
            <w:r>
              <w:t>until</w:t>
            </w:r>
            <w:proofErr w:type="spellEnd"/>
            <w:r>
              <w:t xml:space="preserve"> 06.06.2022,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Annex</w:t>
            </w:r>
            <w:proofErr w:type="spellEnd"/>
            <w:r>
              <w:t xml:space="preserve"> 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Regulations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rPr>
                <w:spacing w:val="34"/>
              </w:rPr>
              <w:t xml:space="preserve"> </w:t>
            </w:r>
            <w:r>
              <w:t>performance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maneuvering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activity</w:t>
            </w:r>
            <w:proofErr w:type="spellEnd"/>
            <w:r>
              <w:rPr>
                <w:spacing w:val="31"/>
              </w:rPr>
              <w:t xml:space="preserve"> </w:t>
            </w:r>
            <w:r>
              <w:t>on</w:t>
            </w:r>
            <w:r>
              <w:rPr>
                <w:spacing w:val="3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35"/>
              </w:rPr>
              <w:t xml:space="preserve"> </w:t>
            </w:r>
            <w:r>
              <w:t>industrial</w:t>
            </w:r>
            <w:r>
              <w:rPr>
                <w:spacing w:val="31"/>
              </w:rPr>
              <w:t xml:space="preserve"> </w:t>
            </w:r>
            <w:proofErr w:type="spellStart"/>
            <w:r>
              <w:t>lines</w:t>
            </w:r>
            <w:proofErr w:type="spellEnd"/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UNICOM</w:t>
            </w:r>
            <w:r>
              <w:rPr>
                <w:spacing w:val="33"/>
              </w:rPr>
              <w:t xml:space="preserve"> </w:t>
            </w:r>
            <w:r>
              <w:t>TRANZIT</w:t>
            </w:r>
            <w:r>
              <w:rPr>
                <w:spacing w:val="32"/>
              </w:rPr>
              <w:t xml:space="preserve"> </w:t>
            </w:r>
            <w:r>
              <w:t>SA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Halmeu</w:t>
            </w:r>
            <w:r>
              <w:rPr>
                <w:spacing w:val="33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and</w:t>
            </w:r>
            <w:proofErr w:type="spellEnd"/>
          </w:p>
          <w:p w14:paraId="4F5986C8" w14:textId="77777777" w:rsidR="00FC38B9" w:rsidRDefault="00000000">
            <w:pPr>
              <w:pStyle w:val="TableParagraph"/>
              <w:spacing w:line="248" w:lineRule="exact"/>
              <w:jc w:val="both"/>
            </w:pPr>
            <w:proofErr w:type="spellStart"/>
            <w:r>
              <w:t>according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2"/>
              </w:rPr>
              <w:t xml:space="preserve"> </w:t>
            </w:r>
            <w:r>
              <w:t>RTE</w:t>
            </w:r>
            <w:r>
              <w:rPr>
                <w:spacing w:val="-4"/>
              </w:rPr>
              <w:t xml:space="preserve"> </w:t>
            </w:r>
            <w:r>
              <w:t>UNICOM</w:t>
            </w:r>
            <w:r>
              <w:rPr>
                <w:spacing w:val="-7"/>
              </w:rPr>
              <w:t xml:space="preserve"> </w:t>
            </w:r>
            <w:r>
              <w:t>TRANZIT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Halmeu</w:t>
            </w:r>
            <w:r>
              <w:rPr>
                <w:spacing w:val="-6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14:paraId="1F609F15" w14:textId="77777777" w:rsidR="00C724A9" w:rsidRDefault="00C724A9"/>
    <w:p w14:paraId="634E4938" w14:textId="77777777" w:rsidR="00C724A9" w:rsidRDefault="00C724A9"/>
    <w:p w14:paraId="58CE0088" w14:textId="77777777" w:rsidR="00C724A9" w:rsidRDefault="00C724A9"/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FC38B9" w14:paraId="32B1C549" w14:textId="77777777">
        <w:trPr>
          <w:trHeight w:val="468"/>
        </w:trPr>
        <w:tc>
          <w:tcPr>
            <w:tcW w:w="648" w:type="dxa"/>
          </w:tcPr>
          <w:p w14:paraId="344057BE" w14:textId="77777777" w:rsidR="00FC38B9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5.3</w:t>
            </w:r>
          </w:p>
        </w:tc>
        <w:tc>
          <w:tcPr>
            <w:tcW w:w="2519" w:type="dxa"/>
          </w:tcPr>
          <w:p w14:paraId="2372D1D7" w14:textId="77777777" w:rsidR="00FC38B9" w:rsidRDefault="00000000">
            <w:pPr>
              <w:pStyle w:val="TableParagraph"/>
              <w:spacing w:before="42"/>
              <w:ind w:left="105"/>
            </w:pPr>
            <w:r>
              <w:t>Self-</w:t>
            </w:r>
            <w:proofErr w:type="spellStart"/>
            <w:r>
              <w:t>supply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services</w:t>
            </w:r>
            <w:proofErr w:type="spellEnd"/>
          </w:p>
        </w:tc>
        <w:tc>
          <w:tcPr>
            <w:tcW w:w="11543" w:type="dxa"/>
          </w:tcPr>
          <w:p w14:paraId="06E8F954" w14:textId="77777777" w:rsidR="00FC38B9" w:rsidRDefault="00000000">
            <w:pPr>
              <w:pStyle w:val="TableParagraph"/>
              <w:spacing w:before="42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applicable</w:t>
            </w:r>
            <w:proofErr w:type="spellEnd"/>
          </w:p>
        </w:tc>
      </w:tr>
      <w:tr w:rsidR="00FC38B9" w14:paraId="62D01910" w14:textId="77777777">
        <w:trPr>
          <w:trHeight w:val="498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68EA5D14" w14:textId="77777777" w:rsidR="00FC38B9" w:rsidRDefault="00000000">
            <w:pPr>
              <w:pStyle w:val="TableParagraph"/>
              <w:spacing w:before="42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5.4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0201C720" w14:textId="77777777" w:rsidR="00FC38B9" w:rsidRDefault="00000000">
            <w:pPr>
              <w:pStyle w:val="TableParagraph"/>
              <w:spacing w:before="42"/>
              <w:ind w:left="105"/>
            </w:pPr>
            <w:r>
              <w:t>IT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systems</w:t>
            </w:r>
            <w:proofErr w:type="spellEnd"/>
          </w:p>
        </w:tc>
        <w:tc>
          <w:tcPr>
            <w:tcW w:w="11543" w:type="dxa"/>
            <w:tcBorders>
              <w:bottom w:val="single" w:sz="18" w:space="0" w:color="000000"/>
            </w:tcBorders>
          </w:tcPr>
          <w:p w14:paraId="1940B799" w14:textId="77777777" w:rsidR="00FC38B9" w:rsidRDefault="00000000">
            <w:pPr>
              <w:pStyle w:val="TableParagraph"/>
              <w:spacing w:before="42"/>
              <w:ind w:left="159"/>
            </w:pPr>
            <w:r>
              <w:t>Video</w:t>
            </w:r>
            <w:r>
              <w:rPr>
                <w:spacing w:val="-5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surveillance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activities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within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r>
              <w:t>terminal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UNICOM</w:t>
            </w:r>
            <w:r>
              <w:rPr>
                <w:spacing w:val="-2"/>
              </w:rPr>
              <w:t xml:space="preserve"> </w:t>
            </w:r>
            <w:r>
              <w:t>TRANZIT</w:t>
            </w:r>
            <w:r>
              <w:rPr>
                <w:spacing w:val="-4"/>
              </w:rPr>
              <w:t xml:space="preserve"> </w:t>
            </w:r>
            <w:r>
              <w:t>SA-</w:t>
            </w:r>
            <w:r>
              <w:rPr>
                <w:spacing w:val="-4"/>
              </w:rPr>
              <w:t xml:space="preserve"> </w:t>
            </w:r>
            <w:r>
              <w:t>Halmeu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point</w:t>
            </w:r>
            <w:proofErr w:type="spellEnd"/>
          </w:p>
        </w:tc>
      </w:tr>
    </w:tbl>
    <w:p w14:paraId="71F74C7A" w14:textId="77777777" w:rsidR="00C724A9" w:rsidRDefault="00C724A9"/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FC38B9" w14:paraId="12949453" w14:textId="77777777">
        <w:trPr>
          <w:trHeight w:val="404"/>
        </w:trPr>
        <w:tc>
          <w:tcPr>
            <w:tcW w:w="1471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645E594C" w14:textId="77777777" w:rsidR="00FC38B9" w:rsidRDefault="00000000">
            <w:pPr>
              <w:pStyle w:val="TableParagraph"/>
              <w:spacing w:before="39"/>
              <w:ind w:left="327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Capacity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allocation</w:t>
            </w:r>
            <w:proofErr w:type="spellEnd"/>
          </w:p>
        </w:tc>
      </w:tr>
      <w:tr w:rsidR="00FC38B9" w14:paraId="08212BD0" w14:textId="77777777">
        <w:trPr>
          <w:trHeight w:val="402"/>
        </w:trPr>
        <w:tc>
          <w:tcPr>
            <w:tcW w:w="648" w:type="dxa"/>
          </w:tcPr>
          <w:p w14:paraId="690AF437" w14:textId="77777777" w:rsidR="00FC38B9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6.1</w:t>
            </w:r>
          </w:p>
        </w:tc>
        <w:tc>
          <w:tcPr>
            <w:tcW w:w="2519" w:type="dxa"/>
          </w:tcPr>
          <w:p w14:paraId="6447C76E" w14:textId="77777777" w:rsidR="00FC38B9" w:rsidRDefault="00000000">
            <w:pPr>
              <w:pStyle w:val="TableParagraph"/>
              <w:spacing w:before="40"/>
              <w:ind w:left="105"/>
            </w:pPr>
            <w:proofErr w:type="spellStart"/>
            <w:r>
              <w:t>Request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access</w:t>
            </w:r>
            <w:proofErr w:type="spellEnd"/>
          </w:p>
        </w:tc>
        <w:tc>
          <w:tcPr>
            <w:tcW w:w="11543" w:type="dxa"/>
          </w:tcPr>
          <w:p w14:paraId="30BAC4EB" w14:textId="77777777" w:rsidR="00FC38B9" w:rsidRDefault="00000000">
            <w:pPr>
              <w:pStyle w:val="TableParagraph"/>
              <w:spacing w:before="40"/>
            </w:pPr>
            <w:proofErr w:type="spellStart"/>
            <w:r>
              <w:t>Based</w:t>
            </w:r>
            <w:proofErr w:type="spellEnd"/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contract/</w:t>
            </w:r>
            <w:r>
              <w:rPr>
                <w:spacing w:val="-5"/>
              </w:rPr>
              <w:t xml:space="preserve"> </w:t>
            </w:r>
            <w:r>
              <w:t>agreement,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work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convention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order</w:t>
            </w:r>
            <w:proofErr w:type="spellEnd"/>
          </w:p>
        </w:tc>
      </w:tr>
      <w:tr w:rsidR="00FC38B9" w14:paraId="311F1783" w14:textId="77777777">
        <w:trPr>
          <w:trHeight w:val="409"/>
        </w:trPr>
        <w:tc>
          <w:tcPr>
            <w:tcW w:w="648" w:type="dxa"/>
          </w:tcPr>
          <w:p w14:paraId="7B9A8621" w14:textId="77777777" w:rsidR="00FC38B9" w:rsidRDefault="00000000">
            <w:pPr>
              <w:pStyle w:val="TableParagraph"/>
              <w:spacing w:before="40"/>
              <w:ind w:left="81" w:right="73"/>
              <w:jc w:val="center"/>
              <w:rPr>
                <w:b/>
              </w:rPr>
            </w:pPr>
            <w:r>
              <w:rPr>
                <w:b/>
                <w:spacing w:val="-5"/>
              </w:rPr>
              <w:t>6.2</w:t>
            </w:r>
          </w:p>
        </w:tc>
        <w:tc>
          <w:tcPr>
            <w:tcW w:w="2519" w:type="dxa"/>
          </w:tcPr>
          <w:p w14:paraId="72188956" w14:textId="77777777" w:rsidR="00FC38B9" w:rsidRDefault="00000000">
            <w:pPr>
              <w:pStyle w:val="TableParagraph"/>
              <w:spacing w:before="40"/>
              <w:ind w:left="105"/>
            </w:pPr>
            <w:proofErr w:type="spellStart"/>
            <w:r>
              <w:t>Response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request</w:t>
            </w:r>
            <w:proofErr w:type="spellEnd"/>
          </w:p>
        </w:tc>
        <w:tc>
          <w:tcPr>
            <w:tcW w:w="11543" w:type="dxa"/>
          </w:tcPr>
          <w:p w14:paraId="32599111" w14:textId="77777777" w:rsidR="00FC38B9" w:rsidRDefault="00000000">
            <w:pPr>
              <w:pStyle w:val="TableParagraph"/>
              <w:spacing w:before="40"/>
            </w:pP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term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reply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customers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requests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supply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working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days</w:t>
            </w:r>
            <w:proofErr w:type="spellEnd"/>
          </w:p>
        </w:tc>
      </w:tr>
      <w:tr w:rsidR="00FC38B9" w14:paraId="11C72E19" w14:textId="77777777">
        <w:trPr>
          <w:trHeight w:val="587"/>
        </w:trPr>
        <w:tc>
          <w:tcPr>
            <w:tcW w:w="648" w:type="dxa"/>
          </w:tcPr>
          <w:p w14:paraId="74C14074" w14:textId="77777777" w:rsidR="00FC38B9" w:rsidRDefault="00000000">
            <w:pPr>
              <w:pStyle w:val="TableParagraph"/>
              <w:spacing w:before="40"/>
              <w:ind w:left="182"/>
              <w:rPr>
                <w:b/>
              </w:rPr>
            </w:pPr>
            <w:r>
              <w:rPr>
                <w:b/>
                <w:spacing w:val="-5"/>
              </w:rPr>
              <w:t>6.3</w:t>
            </w:r>
          </w:p>
        </w:tc>
        <w:tc>
          <w:tcPr>
            <w:tcW w:w="2519" w:type="dxa"/>
          </w:tcPr>
          <w:p w14:paraId="34D286D8" w14:textId="77777777" w:rsidR="00FC38B9" w:rsidRDefault="00000000">
            <w:pPr>
              <w:pStyle w:val="TableParagraph"/>
              <w:tabs>
                <w:tab w:val="left" w:pos="2116"/>
              </w:tabs>
              <w:spacing w:before="27" w:line="270" w:lineRule="atLeast"/>
              <w:ind w:left="105" w:right="54"/>
            </w:pPr>
            <w:proofErr w:type="spellStart"/>
            <w:r>
              <w:t>Available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capacity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restrictions</w:t>
            </w:r>
            <w:proofErr w:type="spellEnd"/>
          </w:p>
        </w:tc>
        <w:tc>
          <w:tcPr>
            <w:tcW w:w="11543" w:type="dxa"/>
          </w:tcPr>
          <w:p w14:paraId="0B8BEB1B" w14:textId="77777777" w:rsidR="00FC38B9" w:rsidRDefault="00000000">
            <w:pPr>
              <w:pStyle w:val="TableParagraph"/>
              <w:spacing w:before="27" w:line="270" w:lineRule="atLeast"/>
              <w:ind w:right="28"/>
            </w:pPr>
            <w:r>
              <w:t xml:space="preserve">The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capacities</w:t>
            </w:r>
            <w:proofErr w:type="spellEnd"/>
            <w:r>
              <w:t xml:space="preserve"> </w:t>
            </w:r>
            <w:proofErr w:type="spellStart"/>
            <w:r>
              <w:t>intended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cargo </w:t>
            </w:r>
            <w:proofErr w:type="spellStart"/>
            <w:r>
              <w:t>handling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are set for </w:t>
            </w:r>
            <w:proofErr w:type="spellStart"/>
            <w:r>
              <w:t>each</w:t>
            </w:r>
            <w:proofErr w:type="spellEnd"/>
            <w:r>
              <w:t xml:space="preserve"> client </w:t>
            </w:r>
            <w:proofErr w:type="spellStart"/>
            <w:r>
              <w:t>individually</w:t>
            </w:r>
            <w:proofErr w:type="spellEnd"/>
            <w:r>
              <w:t xml:space="preserve"> </w:t>
            </w:r>
            <w:proofErr w:type="spellStart"/>
            <w:r>
              <w:t>depending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availble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for </w:t>
            </w:r>
            <w:proofErr w:type="spellStart"/>
            <w:r>
              <w:t>storage</w:t>
            </w:r>
            <w:proofErr w:type="spellEnd"/>
            <w:r>
              <w:t xml:space="preserve">.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are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temporary</w:t>
            </w:r>
            <w:proofErr w:type="spellEnd"/>
            <w:r>
              <w:t xml:space="preserve"> </w:t>
            </w:r>
            <w:proofErr w:type="spellStart"/>
            <w:r>
              <w:t>restrictions</w:t>
            </w:r>
            <w:proofErr w:type="spellEnd"/>
            <w:r>
              <w:t>.</w:t>
            </w:r>
          </w:p>
        </w:tc>
      </w:tr>
    </w:tbl>
    <w:p w14:paraId="21402CE8" w14:textId="77777777" w:rsidR="00FC38B9" w:rsidRDefault="00FC38B9">
      <w:pPr>
        <w:rPr>
          <w:b/>
        </w:rPr>
      </w:pPr>
    </w:p>
    <w:p w14:paraId="3607801F" w14:textId="77777777" w:rsidR="00FC38B9" w:rsidRDefault="00FC38B9">
      <w:pPr>
        <w:rPr>
          <w:b/>
        </w:rPr>
      </w:pPr>
    </w:p>
    <w:p w14:paraId="58CAF5CF" w14:textId="77777777" w:rsidR="00FC38B9" w:rsidRDefault="00FC38B9">
      <w:pPr>
        <w:spacing w:before="7"/>
        <w:rPr>
          <w:b/>
        </w:rPr>
      </w:pPr>
    </w:p>
    <w:sectPr w:rsidR="00FC38B9" w:rsidSect="00C724A9">
      <w:type w:val="continuous"/>
      <w:pgSz w:w="16850" w:h="11910" w:orient="landscape"/>
      <w:pgMar w:top="1240" w:right="708" w:bottom="1038" w:left="127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E0EE" w14:textId="77777777" w:rsidR="00E96D56" w:rsidRDefault="00E96D56">
      <w:r>
        <w:separator/>
      </w:r>
    </w:p>
  </w:endnote>
  <w:endnote w:type="continuationSeparator" w:id="0">
    <w:p w14:paraId="13A83A2E" w14:textId="77777777" w:rsidR="00E96D56" w:rsidRDefault="00E9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EEDB" w14:textId="77777777" w:rsidR="00E96D56" w:rsidRDefault="00E96D56">
      <w:r>
        <w:separator/>
      </w:r>
    </w:p>
  </w:footnote>
  <w:footnote w:type="continuationSeparator" w:id="0">
    <w:p w14:paraId="17240E6B" w14:textId="77777777" w:rsidR="00E96D56" w:rsidRDefault="00E9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16DD5"/>
    <w:multiLevelType w:val="hybridMultilevel"/>
    <w:tmpl w:val="A57272F4"/>
    <w:lvl w:ilvl="0" w:tplc="8E3C054C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0F4068C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99EEB58A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FA76028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10B2D8B0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76E6C0CA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822A0A46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99444D26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42FE5AB2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1" w15:restartNumberingAfterBreak="0">
    <w:nsid w:val="437E0022"/>
    <w:multiLevelType w:val="hybridMultilevel"/>
    <w:tmpl w:val="A4B2DBE6"/>
    <w:lvl w:ilvl="0" w:tplc="80000DEC">
      <w:numFmt w:val="bullet"/>
      <w:lvlText w:val="-"/>
      <w:lvlJc w:val="left"/>
      <w:pPr>
        <w:ind w:left="109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AE456B0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2C1C7D26">
      <w:numFmt w:val="bullet"/>
      <w:lvlText w:val="•"/>
      <w:lvlJc w:val="left"/>
      <w:pPr>
        <w:ind w:left="2010" w:hanging="291"/>
      </w:pPr>
      <w:rPr>
        <w:rFonts w:hint="default"/>
        <w:lang w:val="ro-RO" w:eastAsia="en-US" w:bidi="ar-SA"/>
      </w:rPr>
    </w:lvl>
    <w:lvl w:ilvl="3" w:tplc="8CFABE0A">
      <w:numFmt w:val="bullet"/>
      <w:lvlText w:val="•"/>
      <w:lvlJc w:val="left"/>
      <w:pPr>
        <w:ind w:left="3200" w:hanging="291"/>
      </w:pPr>
      <w:rPr>
        <w:rFonts w:hint="default"/>
        <w:lang w:val="ro-RO" w:eastAsia="en-US" w:bidi="ar-SA"/>
      </w:rPr>
    </w:lvl>
    <w:lvl w:ilvl="4" w:tplc="FE14079E">
      <w:numFmt w:val="bullet"/>
      <w:lvlText w:val="•"/>
      <w:lvlJc w:val="left"/>
      <w:pPr>
        <w:ind w:left="4391" w:hanging="291"/>
      </w:pPr>
      <w:rPr>
        <w:rFonts w:hint="default"/>
        <w:lang w:val="ro-RO" w:eastAsia="en-US" w:bidi="ar-SA"/>
      </w:rPr>
    </w:lvl>
    <w:lvl w:ilvl="5" w:tplc="A2B69902">
      <w:numFmt w:val="bullet"/>
      <w:lvlText w:val="•"/>
      <w:lvlJc w:val="left"/>
      <w:pPr>
        <w:ind w:left="5581" w:hanging="291"/>
      </w:pPr>
      <w:rPr>
        <w:rFonts w:hint="default"/>
        <w:lang w:val="ro-RO" w:eastAsia="en-US" w:bidi="ar-SA"/>
      </w:rPr>
    </w:lvl>
    <w:lvl w:ilvl="6" w:tplc="7A4E5DEA">
      <w:numFmt w:val="bullet"/>
      <w:lvlText w:val="•"/>
      <w:lvlJc w:val="left"/>
      <w:pPr>
        <w:ind w:left="6771" w:hanging="291"/>
      </w:pPr>
      <w:rPr>
        <w:rFonts w:hint="default"/>
        <w:lang w:val="ro-RO" w:eastAsia="en-US" w:bidi="ar-SA"/>
      </w:rPr>
    </w:lvl>
    <w:lvl w:ilvl="7" w:tplc="7794F03C">
      <w:numFmt w:val="bullet"/>
      <w:lvlText w:val="•"/>
      <w:lvlJc w:val="left"/>
      <w:pPr>
        <w:ind w:left="7962" w:hanging="291"/>
      </w:pPr>
      <w:rPr>
        <w:rFonts w:hint="default"/>
        <w:lang w:val="ro-RO" w:eastAsia="en-US" w:bidi="ar-SA"/>
      </w:rPr>
    </w:lvl>
    <w:lvl w:ilvl="8" w:tplc="BFFCC9F8">
      <w:numFmt w:val="bullet"/>
      <w:lvlText w:val="•"/>
      <w:lvlJc w:val="left"/>
      <w:pPr>
        <w:ind w:left="9152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4DDA6A65"/>
    <w:multiLevelType w:val="hybridMultilevel"/>
    <w:tmpl w:val="A7282630"/>
    <w:lvl w:ilvl="0" w:tplc="6ECCF6AC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F6CD8E0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BE26660A">
      <w:numFmt w:val="bullet"/>
      <w:lvlText w:val="•"/>
      <w:lvlJc w:val="left"/>
      <w:pPr>
        <w:ind w:left="2963" w:hanging="291"/>
      </w:pPr>
      <w:rPr>
        <w:rFonts w:hint="default"/>
        <w:lang w:val="ro-RO" w:eastAsia="en-US" w:bidi="ar-SA"/>
      </w:rPr>
    </w:lvl>
    <w:lvl w:ilvl="3" w:tplc="E9E20F7C">
      <w:numFmt w:val="bullet"/>
      <w:lvlText w:val="•"/>
      <w:lvlJc w:val="left"/>
      <w:pPr>
        <w:ind w:left="4034" w:hanging="291"/>
      </w:pPr>
      <w:rPr>
        <w:rFonts w:hint="default"/>
        <w:lang w:val="ro-RO" w:eastAsia="en-US" w:bidi="ar-SA"/>
      </w:rPr>
    </w:lvl>
    <w:lvl w:ilvl="4" w:tplc="523AFF5A">
      <w:numFmt w:val="bullet"/>
      <w:lvlText w:val="•"/>
      <w:lvlJc w:val="left"/>
      <w:pPr>
        <w:ind w:left="5106" w:hanging="291"/>
      </w:pPr>
      <w:rPr>
        <w:rFonts w:hint="default"/>
        <w:lang w:val="ro-RO" w:eastAsia="en-US" w:bidi="ar-SA"/>
      </w:rPr>
    </w:lvl>
    <w:lvl w:ilvl="5" w:tplc="B93A7974">
      <w:numFmt w:val="bullet"/>
      <w:lvlText w:val="•"/>
      <w:lvlJc w:val="left"/>
      <w:pPr>
        <w:ind w:left="6177" w:hanging="291"/>
      </w:pPr>
      <w:rPr>
        <w:rFonts w:hint="default"/>
        <w:lang w:val="ro-RO" w:eastAsia="en-US" w:bidi="ar-SA"/>
      </w:rPr>
    </w:lvl>
    <w:lvl w:ilvl="6" w:tplc="C87CDE3E">
      <w:numFmt w:val="bullet"/>
      <w:lvlText w:val="•"/>
      <w:lvlJc w:val="left"/>
      <w:pPr>
        <w:ind w:left="7249" w:hanging="291"/>
      </w:pPr>
      <w:rPr>
        <w:rFonts w:hint="default"/>
        <w:lang w:val="ro-RO" w:eastAsia="en-US" w:bidi="ar-SA"/>
      </w:rPr>
    </w:lvl>
    <w:lvl w:ilvl="7" w:tplc="7B7CC7A2">
      <w:numFmt w:val="bullet"/>
      <w:lvlText w:val="•"/>
      <w:lvlJc w:val="left"/>
      <w:pPr>
        <w:ind w:left="8320" w:hanging="291"/>
      </w:pPr>
      <w:rPr>
        <w:rFonts w:hint="default"/>
        <w:lang w:val="ro-RO" w:eastAsia="en-US" w:bidi="ar-SA"/>
      </w:rPr>
    </w:lvl>
    <w:lvl w:ilvl="8" w:tplc="136A257C">
      <w:numFmt w:val="bullet"/>
      <w:lvlText w:val="•"/>
      <w:lvlJc w:val="left"/>
      <w:pPr>
        <w:ind w:left="9392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616E7C3E"/>
    <w:multiLevelType w:val="hybridMultilevel"/>
    <w:tmpl w:val="45A2BDA2"/>
    <w:lvl w:ilvl="0" w:tplc="9A6CB6B8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020C17E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71E28718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31EA36A6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D2244A56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3A901634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46A0B650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C7AEDD6E">
      <w:numFmt w:val="bullet"/>
      <w:lvlText w:val="•"/>
      <w:lvlJc w:val="left"/>
      <w:pPr>
        <w:ind w:left="8318" w:hanging="291"/>
      </w:pPr>
      <w:rPr>
        <w:rFonts w:hint="default"/>
        <w:lang w:val="ro-RO" w:eastAsia="en-US" w:bidi="ar-SA"/>
      </w:rPr>
    </w:lvl>
    <w:lvl w:ilvl="8" w:tplc="6DAE0466">
      <w:numFmt w:val="bullet"/>
      <w:lvlText w:val="•"/>
      <w:lvlJc w:val="left"/>
      <w:pPr>
        <w:ind w:left="9389" w:hanging="291"/>
      </w:pPr>
      <w:rPr>
        <w:rFonts w:hint="default"/>
        <w:lang w:val="ro-RO" w:eastAsia="en-US" w:bidi="ar-SA"/>
      </w:rPr>
    </w:lvl>
  </w:abstractNum>
  <w:num w:numId="1" w16cid:durableId="105005755">
    <w:abstractNumId w:val="2"/>
  </w:num>
  <w:num w:numId="2" w16cid:durableId="749742761">
    <w:abstractNumId w:val="3"/>
  </w:num>
  <w:num w:numId="3" w16cid:durableId="790972620">
    <w:abstractNumId w:val="1"/>
  </w:num>
  <w:num w:numId="4" w16cid:durableId="125825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9"/>
    <w:rsid w:val="0027392C"/>
    <w:rsid w:val="009D53E3"/>
    <w:rsid w:val="00C724A9"/>
    <w:rsid w:val="00E96D56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BF40"/>
  <w15:docId w15:val="{B7C99630-7D60-4276-AED6-91FE7FC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36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C72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4A9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72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A9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4</cp:revision>
  <dcterms:created xsi:type="dcterms:W3CDTF">2025-08-10T18:47:00Z</dcterms:created>
  <dcterms:modified xsi:type="dcterms:W3CDTF">2025-08-10T18:55:00Z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