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0E411">
      <w:pPr>
        <w:spacing w:after="0" w:line="240" w:lineRule="auto"/>
        <w:jc w:val="center"/>
        <w:rPr>
          <w:b/>
          <w:color w:val="002060"/>
          <w:sz w:val="32"/>
          <w:szCs w:val="32"/>
        </w:rPr>
      </w:pPr>
      <w:bookmarkStart w:id="0" w:name="_GoBack"/>
      <w:bookmarkEnd w:id="0"/>
      <w:r>
        <w:rPr>
          <w:b/>
          <w:color w:val="002060"/>
          <w:sz w:val="32"/>
          <w:szCs w:val="32"/>
        </w:rPr>
        <w:t>Mountain Theological Seminary</w:t>
      </w:r>
    </w:p>
    <w:p w14:paraId="78EA1539">
      <w:pPr>
        <w:spacing w:after="0" w:line="240" w:lineRule="auto"/>
        <w:jc w:val="center"/>
        <w:rPr>
          <w:b/>
          <w:color w:val="002060"/>
          <w:sz w:val="32"/>
          <w:szCs w:val="32"/>
        </w:rPr>
      </w:pPr>
      <w:r>
        <w:rPr>
          <w:b/>
          <w:color w:val="002060"/>
          <w:sz w:val="32"/>
          <w:szCs w:val="32"/>
        </w:rPr>
        <w:t>Graduate Course Syllabus</w:t>
      </w:r>
    </w:p>
    <w:p w14:paraId="0E7FF5C7">
      <w:pPr>
        <w:spacing w:after="0" w:line="240" w:lineRule="auto"/>
        <w:jc w:val="center"/>
        <w:rPr>
          <w:b/>
          <w:sz w:val="32"/>
          <w:szCs w:val="32"/>
        </w:rPr>
      </w:pPr>
      <w:r>
        <w:rPr>
          <w:b/>
          <w:sz w:val="32"/>
          <w:szCs w:val="32"/>
        </w:rPr>
        <w:t>Life and Teaching of Jesus the Messiah</w:t>
      </w:r>
    </w:p>
    <w:p w14:paraId="5982F43D">
      <w:pPr>
        <w:spacing w:after="0" w:line="240" w:lineRule="auto"/>
        <w:jc w:val="center"/>
        <w:rPr>
          <w:b/>
          <w:color w:val="002060"/>
          <w:sz w:val="32"/>
          <w:szCs w:val="32"/>
        </w:rPr>
      </w:pPr>
      <w:r>
        <w:rPr>
          <w:b/>
          <w:sz w:val="32"/>
          <w:szCs w:val="32"/>
        </w:rPr>
        <w:t>NT651</w:t>
      </w:r>
    </w:p>
    <w:p w14:paraId="5E0489FD">
      <w:pPr>
        <w:spacing w:after="0" w:line="240" w:lineRule="auto"/>
        <w:jc w:val="center"/>
        <w:rPr>
          <w:b/>
          <w:color w:val="002060"/>
          <w:sz w:val="32"/>
          <w:szCs w:val="32"/>
        </w:rPr>
      </w:pPr>
    </w:p>
    <w:p w14:paraId="6F2E9FAD">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 2026</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Dr. G. Steve Kinnard</w:t>
      </w:r>
    </w:p>
    <w:p w14:paraId="6AB097D9">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Jan. 18</w:t>
      </w:r>
      <w:r>
        <w:rPr>
          <w:color w:val="000000" w:themeColor="text1"/>
          <w:sz w:val="24"/>
          <w:szCs w:val="24"/>
          <w:vertAlign w:val="superscript"/>
          <w14:textFill>
            <w14:solidFill>
              <w14:schemeClr w14:val="tx1"/>
            </w14:solidFill>
          </w14:textFill>
        </w:rPr>
        <w:t>th</w:t>
      </w:r>
      <w:r>
        <w:rPr>
          <w:color w:val="000000" w:themeColor="text1"/>
          <w:sz w:val="24"/>
          <w:szCs w:val="24"/>
          <w14:textFill>
            <w14:solidFill>
              <w14:schemeClr w14:val="tx1"/>
            </w14:solidFill>
          </w14:textFill>
        </w:rPr>
        <w:t>-March 14th</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Professor and Dean</w:t>
      </w:r>
    </w:p>
    <w:p w14:paraId="13BE3E2B">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MTS</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Office Hours: by Appointment</w:t>
      </w:r>
      <w:r>
        <w:rPr>
          <w:color w:val="000000" w:themeColor="text1"/>
          <w:sz w:val="24"/>
          <w:szCs w:val="24"/>
          <w14:textFill>
            <w14:solidFill>
              <w14:schemeClr w14:val="tx1"/>
            </w14:solidFill>
          </w14:textFill>
        </w:rPr>
        <w:tab/>
      </w:r>
    </w:p>
    <w:p w14:paraId="0298A25D">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Arvada, CO  80004</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fldChar w:fldCharType="begin"/>
      </w:r>
      <w:r>
        <w:instrText xml:space="preserve"> HYPERLINK "mailto:stevekinnard@mac.com" </w:instrText>
      </w:r>
      <w:r>
        <w:fldChar w:fldCharType="separate"/>
      </w:r>
      <w:r>
        <w:rPr>
          <w:rStyle w:val="13"/>
          <w:sz w:val="24"/>
          <w:szCs w:val="24"/>
        </w:rPr>
        <w:t>stevekinnard@mac.com</w:t>
      </w:r>
      <w:r>
        <w:rPr>
          <w:rStyle w:val="13"/>
          <w:sz w:val="24"/>
          <w:szCs w:val="24"/>
        </w:rPr>
        <w:fldChar w:fldCharType="end"/>
      </w:r>
    </w:p>
    <w:p w14:paraId="76FD2885">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845-553-5111</w:t>
      </w:r>
    </w:p>
    <w:p w14:paraId="7E0F5BAA">
      <w:pPr>
        <w:spacing w:after="0" w:line="240" w:lineRule="auto"/>
        <w:rPr>
          <w:b/>
          <w:color w:val="000000" w:themeColor="text1"/>
          <w:sz w:val="24"/>
          <w:szCs w:val="24"/>
          <w14:textFill>
            <w14:solidFill>
              <w14:schemeClr w14:val="tx1"/>
            </w14:solidFill>
          </w14:textFill>
        </w:rPr>
      </w:pPr>
    </w:p>
    <w:p w14:paraId="4F3E74E9">
      <w:pPr>
        <w:spacing w:after="0" w:line="240" w:lineRule="auto"/>
        <w:rPr>
          <w:b/>
          <w:color w:val="002060"/>
          <w:sz w:val="24"/>
          <w:szCs w:val="24"/>
        </w:rPr>
      </w:pPr>
      <w:r>
        <w:rPr>
          <w:b/>
          <w:color w:val="002060"/>
          <w:sz w:val="24"/>
          <w:szCs w:val="24"/>
        </w:rPr>
        <w:t>COURSE DESCRIPTION</w:t>
      </w:r>
    </w:p>
    <w:p w14:paraId="57283571">
      <w:pPr>
        <w:spacing w:after="0" w:line="240" w:lineRule="auto"/>
        <w:rPr>
          <w:b/>
          <w:color w:val="002060"/>
          <w:sz w:val="24"/>
          <w:szCs w:val="24"/>
        </w:rPr>
      </w:pPr>
      <w:r>
        <w:rPr>
          <w:rFonts w:ascii="Aptos" w:hAnsi="Aptos"/>
          <w:sz w:val="24"/>
          <w:szCs w:val="24"/>
        </w:rPr>
        <w:t xml:space="preserve">This course is an in-depth English text study of Jesus’ teachings and life as depicted in the four gospels of the Bible. </w:t>
      </w:r>
    </w:p>
    <w:p w14:paraId="2DB16EA1">
      <w:pPr>
        <w:spacing w:after="0" w:line="240" w:lineRule="auto"/>
        <w:rPr>
          <w:sz w:val="24"/>
          <w:szCs w:val="24"/>
        </w:rPr>
      </w:pPr>
    </w:p>
    <w:p w14:paraId="0AEDEB9D">
      <w:pPr>
        <w:spacing w:after="0" w:line="240" w:lineRule="auto"/>
        <w:rPr>
          <w:b/>
          <w:color w:val="002060"/>
          <w:sz w:val="24"/>
          <w:szCs w:val="24"/>
        </w:rPr>
      </w:pPr>
      <w:r>
        <w:rPr>
          <w:b/>
          <w:color w:val="002060"/>
          <w:sz w:val="24"/>
          <w:szCs w:val="24"/>
        </w:rPr>
        <w:t>COURSE RATIONALE</w:t>
      </w:r>
    </w:p>
    <w:p w14:paraId="64748BD6">
      <w:pPr>
        <w:spacing w:after="0" w:line="240" w:lineRule="auto"/>
        <w:rPr>
          <w:sz w:val="24"/>
          <w:szCs w:val="24"/>
        </w:rPr>
      </w:pPr>
      <w:r>
        <w:rPr>
          <w:sz w:val="24"/>
          <w:szCs w:val="24"/>
        </w:rPr>
        <w:t xml:space="preserve">See Course Objectives. </w:t>
      </w:r>
    </w:p>
    <w:p w14:paraId="66256FDD">
      <w:pPr>
        <w:spacing w:after="0" w:line="240" w:lineRule="auto"/>
        <w:rPr>
          <w:sz w:val="24"/>
          <w:szCs w:val="24"/>
        </w:rPr>
      </w:pPr>
    </w:p>
    <w:p w14:paraId="45414EB9">
      <w:pPr>
        <w:spacing w:after="0" w:line="240" w:lineRule="auto"/>
        <w:rPr>
          <w:b/>
          <w:color w:val="002060"/>
          <w:sz w:val="24"/>
          <w:szCs w:val="24"/>
        </w:rPr>
      </w:pPr>
      <w:r>
        <w:rPr>
          <w:b/>
          <w:color w:val="002060"/>
          <w:sz w:val="24"/>
          <w:szCs w:val="24"/>
        </w:rPr>
        <w:t>MTS MISSION</w:t>
      </w:r>
    </w:p>
    <w:p w14:paraId="7575D616">
      <w:pPr>
        <w:spacing w:after="0" w:line="240" w:lineRule="auto"/>
        <w:rPr>
          <w:bCs/>
          <w:sz w:val="24"/>
          <w:szCs w:val="24"/>
        </w:rPr>
      </w:pPr>
      <w:r>
        <w:rPr>
          <w:bCs/>
          <w:sz w:val="24"/>
          <w:szCs w:val="24"/>
        </w:rPr>
        <w:t>The mission of Mountain Theological Seminary is to equip followers of Jesus around the world to be spiritual leaders and servants in Christ's church by providing them with a transformative biblical distance education.</w:t>
      </w:r>
    </w:p>
    <w:p w14:paraId="44A303C0">
      <w:pPr>
        <w:spacing w:after="0" w:line="240" w:lineRule="auto"/>
        <w:rPr>
          <w:b/>
          <w:sz w:val="24"/>
          <w:szCs w:val="24"/>
        </w:rPr>
      </w:pPr>
    </w:p>
    <w:p w14:paraId="3CD3BD09">
      <w:pPr>
        <w:spacing w:after="0" w:line="240" w:lineRule="auto"/>
        <w:rPr>
          <w:b/>
          <w:color w:val="002060"/>
          <w:sz w:val="24"/>
          <w:szCs w:val="24"/>
        </w:rPr>
      </w:pPr>
      <w:r>
        <w:rPr>
          <w:b/>
          <w:color w:val="002060"/>
          <w:sz w:val="24"/>
          <w:szCs w:val="24"/>
        </w:rPr>
        <w:t>COURSE OBJECTIVES</w:t>
      </w:r>
    </w:p>
    <w:p w14:paraId="201A726F">
      <w:pPr>
        <w:autoSpaceDE w:val="0"/>
        <w:autoSpaceDN w:val="0"/>
        <w:adjustRightInd w:val="0"/>
        <w:spacing w:after="0" w:line="240" w:lineRule="auto"/>
        <w:rPr>
          <w:rFonts w:ascii="Times-Roman" w:hAnsi="Times-Roman" w:cs="Times-Roman"/>
          <w:color w:val="000000"/>
          <w:sz w:val="24"/>
          <w:szCs w:val="24"/>
          <w14:ligatures w14:val="standardContextual"/>
        </w:rPr>
      </w:pPr>
    </w:p>
    <w:p w14:paraId="07DFD255">
      <w:pPr>
        <w:autoSpaceDE w:val="0"/>
        <w:autoSpaceDN w:val="0"/>
        <w:adjustRightInd w:val="0"/>
        <w:spacing w:after="0" w:line="240" w:lineRule="auto"/>
      </w:pPr>
      <w:r>
        <w:t>1. Interpret literary structures, analyze historical contexts, examine exegetical methods, differentiate sources.</w:t>
      </w:r>
    </w:p>
    <w:p w14:paraId="3362C0B5">
      <w:pPr>
        <w:autoSpaceDE w:val="0"/>
        <w:autoSpaceDN w:val="0"/>
        <w:adjustRightInd w:val="0"/>
        <w:spacing w:after="0" w:line="240" w:lineRule="auto"/>
      </w:pPr>
      <w:r>
        <w:t>2. Assess interpretive approaches, critique hermeneutical methods, judge theological consistency, defend conclusions.</w:t>
      </w:r>
    </w:p>
    <w:p w14:paraId="5C360B1B">
      <w:pPr>
        <w:autoSpaceDE w:val="0"/>
        <w:autoSpaceDN w:val="0"/>
        <w:adjustRightInd w:val="0"/>
        <w:spacing w:after="0" w:line="240" w:lineRule="auto"/>
      </w:pPr>
      <w:r>
        <w:t>3. Develop contextualized theology, synthesize biblical themes, design hermeneutical models, compose arguments.</w:t>
      </w:r>
    </w:p>
    <w:p w14:paraId="19CBFCB9">
      <w:pPr>
        <w:autoSpaceDE w:val="0"/>
        <w:autoSpaceDN w:val="0"/>
        <w:adjustRightInd w:val="0"/>
        <w:spacing w:after="0" w:line="240" w:lineRule="auto"/>
        <w:rPr>
          <w:rFonts w:ascii="Times-Roman" w:hAnsi="Times-Roman" w:cs="Times-Roman"/>
          <w:color w:val="000000"/>
          <w:sz w:val="24"/>
          <w:szCs w:val="24"/>
          <w14:ligatures w14:val="standardContextual"/>
        </w:rPr>
      </w:pPr>
    </w:p>
    <w:p w14:paraId="08397FE7">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This study of the life and teaching of Jesus the Messiah will equip the student to understand and communicate the Lordship of Jesus. The course uses a three-pronged approach to the Gospels.</w:t>
      </w:r>
    </w:p>
    <w:p w14:paraId="20EC6FE6">
      <w:pPr>
        <w:numPr>
          <w:ilvl w:val="0"/>
          <w:numId w:val="1"/>
        </w:numPr>
        <w:tabs>
          <w:tab w:val="left" w:pos="220"/>
          <w:tab w:val="left" w:pos="595"/>
        </w:tabs>
        <w:autoSpaceDE w:val="0"/>
        <w:autoSpaceDN w:val="0"/>
        <w:adjustRightInd w:val="0"/>
        <w:spacing w:after="0" w:line="240" w:lineRule="auto"/>
        <w:ind w:left="595" w:hanging="595"/>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 xml:space="preserve">First, we will read and compare the four gospels side-by-side building a mosaic of the life and teachings of Jesus the Messiah. The course will use Orville E. Daniel’s A Harmony of the Four Gospels, The New International Version (Second Edition) as a text to work through the life and ministry of Jesus. </w:t>
      </w:r>
    </w:p>
    <w:p w14:paraId="4522D103">
      <w:pPr>
        <w:numPr>
          <w:ilvl w:val="0"/>
          <w:numId w:val="1"/>
        </w:numPr>
        <w:tabs>
          <w:tab w:val="left" w:pos="220"/>
          <w:tab w:val="left" w:pos="595"/>
        </w:tabs>
        <w:autoSpaceDE w:val="0"/>
        <w:autoSpaceDN w:val="0"/>
        <w:adjustRightInd w:val="0"/>
        <w:spacing w:after="0" w:line="240" w:lineRule="auto"/>
        <w:ind w:left="595" w:hanging="595"/>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Second, as we read, we will notice how the gospel writers portray Jesus as King, Christ, Messiah, and Lord.</w:t>
      </w:r>
    </w:p>
    <w:p w14:paraId="6B6F5CC0">
      <w:pPr>
        <w:numPr>
          <w:ilvl w:val="0"/>
          <w:numId w:val="1"/>
        </w:numPr>
        <w:tabs>
          <w:tab w:val="left" w:pos="220"/>
          <w:tab w:val="left" w:pos="595"/>
        </w:tabs>
        <w:autoSpaceDE w:val="0"/>
        <w:autoSpaceDN w:val="0"/>
        <w:adjustRightInd w:val="0"/>
        <w:spacing w:after="0" w:line="240" w:lineRule="auto"/>
        <w:ind w:left="595" w:hanging="595"/>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 xml:space="preserve"> Third, as we read, we will place a special emphasis on a spiritual reading of the text verses an informational reading of the text. We want the course to be both practical and academic.</w:t>
      </w:r>
    </w:p>
    <w:p w14:paraId="5E6AD841">
      <w:pPr>
        <w:spacing w:after="0" w:line="240" w:lineRule="auto"/>
      </w:pPr>
    </w:p>
    <w:p w14:paraId="43F713E0">
      <w:pPr>
        <w:pStyle w:val="4"/>
        <w:rPr>
          <w:color w:val="002060"/>
          <w:szCs w:val="24"/>
        </w:rPr>
      </w:pPr>
      <w:r>
        <w:rPr>
          <w:b/>
          <w:color w:val="002060"/>
          <w:szCs w:val="24"/>
        </w:rPr>
        <w:t>COURSE TEXTBOOKS</w:t>
      </w:r>
      <w:r>
        <w:rPr>
          <w:color w:val="002060"/>
          <w:szCs w:val="24"/>
        </w:rPr>
        <w:t xml:space="preserve">  </w:t>
      </w:r>
    </w:p>
    <w:p w14:paraId="78C23F2E">
      <w:pPr>
        <w:spacing w:after="0" w:line="240" w:lineRule="auto"/>
        <w:rPr>
          <w:b/>
        </w:rPr>
      </w:pPr>
    </w:p>
    <w:p w14:paraId="3EE893A5">
      <w:pPr>
        <w:autoSpaceDE w:val="0"/>
        <w:autoSpaceDN w:val="0"/>
        <w:adjustRightInd w:val="0"/>
        <w:spacing w:after="0" w:line="240" w:lineRule="auto"/>
        <w:rPr>
          <w:rFonts w:ascii="Times-Roman" w:hAnsi="Times-Roman" w:cs="Times-Roman"/>
          <w:color w:val="222D35"/>
          <w:sz w:val="24"/>
          <w:szCs w:val="24"/>
          <w14:ligatures w14:val="standardContextual"/>
        </w:rPr>
      </w:pPr>
      <w:r>
        <w:rPr>
          <w:rFonts w:ascii="Times-Roman" w:hAnsi="Times-Roman" w:cs="Times-Roman"/>
          <w:color w:val="222D35"/>
          <w:sz w:val="24"/>
          <w:szCs w:val="24"/>
          <w14:ligatures w14:val="standardContextual"/>
        </w:rPr>
        <w:t xml:space="preserve">1. Stein, Robert H. (1996). </w:t>
      </w:r>
      <w:r>
        <w:rPr>
          <w:rFonts w:ascii="Times-Italic" w:hAnsi="Times-Italic" w:cs="Times-Italic"/>
          <w:i/>
          <w:iCs/>
          <w:color w:val="222D35"/>
          <w:sz w:val="24"/>
          <w:szCs w:val="24"/>
          <w14:ligatures w14:val="standardContextual"/>
        </w:rPr>
        <w:t>Jesus the Messiah: A Survey of the Life of Christ</w:t>
      </w:r>
      <w:r>
        <w:rPr>
          <w:rFonts w:ascii="Times-Roman" w:hAnsi="Times-Roman" w:cs="Times-Roman"/>
          <w:color w:val="222D35"/>
          <w:sz w:val="24"/>
          <w:szCs w:val="24"/>
          <w14:ligatures w14:val="standardContextual"/>
        </w:rPr>
        <w:t>. Downers Grove, Illinois: InterVarsity Press.</w:t>
      </w:r>
    </w:p>
    <w:p w14:paraId="7B74F622">
      <w:pPr>
        <w:autoSpaceDE w:val="0"/>
        <w:autoSpaceDN w:val="0"/>
        <w:adjustRightInd w:val="0"/>
        <w:spacing w:after="0" w:line="240" w:lineRule="auto"/>
        <w:rPr>
          <w:rFonts w:ascii="Times-Roman" w:hAnsi="Times-Roman" w:cs="Times-Roman"/>
          <w:color w:val="222D35"/>
          <w:sz w:val="24"/>
          <w:szCs w:val="24"/>
          <w14:ligatures w14:val="standardContextual"/>
        </w:rPr>
      </w:pPr>
      <w:r>
        <w:rPr>
          <w:rFonts w:ascii="Times-Roman" w:hAnsi="Times-Roman" w:cs="Times-Roman"/>
          <w:color w:val="222D35"/>
          <w:sz w:val="24"/>
          <w:szCs w:val="24"/>
          <w14:ligatures w14:val="standardContextual"/>
        </w:rPr>
        <w:t xml:space="preserve">2. Bailey, Kenneth E. (2008). </w:t>
      </w:r>
      <w:r>
        <w:rPr>
          <w:rFonts w:ascii="Times-Italic" w:hAnsi="Times-Italic" w:cs="Times-Italic"/>
          <w:i/>
          <w:iCs/>
          <w:color w:val="222D35"/>
          <w:sz w:val="24"/>
          <w:szCs w:val="24"/>
          <w14:ligatures w14:val="standardContextual"/>
        </w:rPr>
        <w:t>Jesus Through Middle Eastern Eyes: Cultural Studies in the Gospels.</w:t>
      </w:r>
      <w:r>
        <w:rPr>
          <w:rFonts w:ascii="Times-Roman" w:hAnsi="Times-Roman" w:cs="Times-Roman"/>
          <w:color w:val="222D35"/>
          <w:sz w:val="24"/>
          <w:szCs w:val="24"/>
          <w14:ligatures w14:val="standardContextual"/>
        </w:rPr>
        <w:t xml:space="preserve"> Downers Grove, Illinois: IVP Academic.</w:t>
      </w:r>
    </w:p>
    <w:p w14:paraId="51136458">
      <w:pPr>
        <w:autoSpaceDE w:val="0"/>
        <w:autoSpaceDN w:val="0"/>
        <w:adjustRightInd w:val="0"/>
        <w:spacing w:after="0" w:line="240" w:lineRule="auto"/>
        <w:rPr>
          <w:rFonts w:ascii="Times-Roman" w:hAnsi="Times-Roman" w:cs="Times-Roman"/>
          <w:color w:val="222D35"/>
          <w:sz w:val="24"/>
          <w:szCs w:val="24"/>
          <w14:ligatures w14:val="standardContextual"/>
        </w:rPr>
      </w:pPr>
      <w:r>
        <w:rPr>
          <w:rFonts w:ascii="Times-Roman" w:hAnsi="Times-Roman" w:cs="Times-Roman"/>
          <w:color w:val="222D35"/>
          <w:sz w:val="24"/>
          <w:szCs w:val="24"/>
          <w14:ligatures w14:val="standardContextual"/>
        </w:rPr>
        <w:t xml:space="preserve">3. McKnight, Scot. (2011). </w:t>
      </w:r>
      <w:r>
        <w:rPr>
          <w:rFonts w:ascii="Times-Italic" w:hAnsi="Times-Italic" w:cs="Times-Italic"/>
          <w:i/>
          <w:iCs/>
          <w:color w:val="222D35"/>
          <w:sz w:val="24"/>
          <w:szCs w:val="24"/>
          <w14:ligatures w14:val="standardContextual"/>
        </w:rPr>
        <w:t>The King Jesus Gospel</w:t>
      </w:r>
      <w:r>
        <w:rPr>
          <w:rFonts w:ascii="Times-Roman" w:hAnsi="Times-Roman" w:cs="Times-Roman"/>
          <w:color w:val="222D35"/>
          <w:sz w:val="24"/>
          <w:szCs w:val="24"/>
          <w14:ligatures w14:val="standardContextual"/>
        </w:rPr>
        <w:t>. Grand Rapids, Michigan: Zondervan.</w:t>
      </w:r>
    </w:p>
    <w:p w14:paraId="2097410E">
      <w:pPr>
        <w:spacing w:after="0" w:line="240" w:lineRule="auto"/>
        <w:ind w:left="547" w:hanging="547"/>
        <w:rPr>
          <w:rFonts w:ascii="Times-Roman" w:hAnsi="Times-Roman" w:cs="Times-Roman"/>
          <w:color w:val="222D35"/>
          <w:sz w:val="32"/>
          <w:szCs w:val="32"/>
          <w14:ligatures w14:val="standardContextual"/>
        </w:rPr>
      </w:pPr>
      <w:r>
        <w:rPr>
          <w:rFonts w:ascii="Times-Roman" w:hAnsi="Times-Roman" w:cs="Times-Roman"/>
          <w:color w:val="222D35"/>
          <w:sz w:val="24"/>
          <w:szCs w:val="24"/>
          <w14:ligatures w14:val="standardContextual"/>
        </w:rPr>
        <w:t xml:space="preserve">4. Wright, N. T. (2011). </w:t>
      </w:r>
      <w:r>
        <w:rPr>
          <w:rFonts w:ascii="Times-Italic" w:hAnsi="Times-Italic" w:cs="Times-Italic"/>
          <w:i/>
          <w:iCs/>
          <w:color w:val="222D35"/>
          <w:sz w:val="24"/>
          <w:szCs w:val="24"/>
          <w14:ligatures w14:val="standardContextual"/>
        </w:rPr>
        <w:t>Simply Jesus</w:t>
      </w:r>
      <w:r>
        <w:rPr>
          <w:rFonts w:ascii="Times-Roman" w:hAnsi="Times-Roman" w:cs="Times-Roman"/>
          <w:color w:val="222D35"/>
          <w:sz w:val="24"/>
          <w:szCs w:val="24"/>
          <w14:ligatures w14:val="standardContextual"/>
        </w:rPr>
        <w:t>. San Francisco: Harper One, 2011.</w:t>
      </w:r>
      <w:r>
        <w:rPr>
          <w:rFonts w:ascii="Times-Roman" w:hAnsi="Times-Roman" w:cs="Times-Roman"/>
          <w:color w:val="222D35"/>
          <w:sz w:val="32"/>
          <w:szCs w:val="32"/>
          <w14:ligatures w14:val="standardContextual"/>
        </w:rPr>
        <w:t> </w:t>
      </w:r>
    </w:p>
    <w:p w14:paraId="62476DF5">
      <w:pPr>
        <w:spacing w:after="0" w:line="240" w:lineRule="auto"/>
        <w:ind w:left="547" w:hanging="547"/>
        <w:rPr>
          <w:rFonts w:ascii="Times-Roman" w:hAnsi="Times-Roman" w:cs="Times-Roman"/>
          <w:color w:val="222D35"/>
          <w:sz w:val="32"/>
          <w:szCs w:val="32"/>
          <w14:ligatures w14:val="standardContextual"/>
        </w:rPr>
      </w:pPr>
    </w:p>
    <w:p w14:paraId="43ED7AE3">
      <w:pPr>
        <w:spacing w:after="0" w:line="240" w:lineRule="auto"/>
        <w:ind w:left="547" w:hanging="547"/>
        <w:rPr>
          <w:sz w:val="24"/>
          <w:szCs w:val="24"/>
        </w:rPr>
      </w:pPr>
      <w:r>
        <w:rPr>
          <w:sz w:val="24"/>
          <w:szCs w:val="24"/>
        </w:rPr>
        <w:t xml:space="preserve">For Writing papers </w:t>
      </w:r>
    </w:p>
    <w:p w14:paraId="1D85FE6D">
      <w:pPr>
        <w:spacing w:after="0" w:line="240" w:lineRule="auto"/>
        <w:ind w:left="547" w:hanging="547"/>
        <w:rPr>
          <w:sz w:val="24"/>
          <w:szCs w:val="24"/>
        </w:rPr>
      </w:pPr>
    </w:p>
    <w:p w14:paraId="5CD7DEE0">
      <w:pPr>
        <w:spacing w:after="0" w:line="240" w:lineRule="auto"/>
        <w:ind w:left="547" w:hanging="547"/>
        <w:rPr>
          <w:sz w:val="24"/>
          <w:szCs w:val="24"/>
        </w:rPr>
      </w:pPr>
      <w:r>
        <w:rPr>
          <w:sz w:val="24"/>
          <w:szCs w:val="24"/>
        </w:rPr>
        <w:t xml:space="preserve">Please use </w:t>
      </w:r>
      <w:r>
        <w:rPr>
          <w:i/>
          <w:sz w:val="24"/>
          <w:szCs w:val="24"/>
        </w:rPr>
        <w:t>Turabian</w:t>
      </w:r>
      <w:r>
        <w:rPr>
          <w:sz w:val="24"/>
          <w:szCs w:val="24"/>
        </w:rPr>
        <w:t xml:space="preserve"> style and format: The following link are available for reference:</w:t>
      </w:r>
    </w:p>
    <w:p w14:paraId="608E13AF">
      <w:pPr>
        <w:spacing w:after="0" w:line="240" w:lineRule="auto"/>
        <w:ind w:left="547" w:hanging="547"/>
        <w:rPr>
          <w:sz w:val="24"/>
          <w:szCs w:val="24"/>
        </w:rPr>
      </w:pPr>
      <w:r>
        <w:fldChar w:fldCharType="begin"/>
      </w:r>
      <w:r>
        <w:instrText xml:space="preserve"> HYPERLINK "http://www.press.uchicago.edu/books/turabian/turabian_citationguide.html" </w:instrText>
      </w:r>
      <w:r>
        <w:fldChar w:fldCharType="separate"/>
      </w:r>
      <w:r>
        <w:rPr>
          <w:rStyle w:val="13"/>
          <w:sz w:val="24"/>
          <w:szCs w:val="24"/>
        </w:rPr>
        <w:t>http://www.press.uchicago.edu/books/turabian/turabian_citationguide.html</w:t>
      </w:r>
      <w:r>
        <w:rPr>
          <w:rStyle w:val="13"/>
          <w:sz w:val="24"/>
          <w:szCs w:val="24"/>
        </w:rPr>
        <w:fldChar w:fldCharType="end"/>
      </w:r>
      <w:r>
        <w:rPr>
          <w:sz w:val="24"/>
          <w:szCs w:val="24"/>
        </w:rPr>
        <w:t xml:space="preserve"> </w:t>
      </w:r>
    </w:p>
    <w:p w14:paraId="45961862">
      <w:pPr>
        <w:rPr>
          <w:sz w:val="24"/>
          <w:szCs w:val="24"/>
        </w:rPr>
      </w:pPr>
    </w:p>
    <w:p w14:paraId="2A325273">
      <w:pPr>
        <w:rPr>
          <w:b/>
          <w:bCs/>
          <w:color w:val="002060"/>
          <w:sz w:val="24"/>
        </w:rPr>
      </w:pPr>
      <w:r>
        <w:rPr>
          <w:b/>
          <w:bCs/>
          <w:color w:val="002060"/>
          <w:sz w:val="24"/>
        </w:rPr>
        <w:t>COURSE ASSIGNMENTS</w:t>
      </w:r>
    </w:p>
    <w:p w14:paraId="49DF337A">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The Week at a Glance:</w:t>
      </w:r>
    </w:p>
    <w:p w14:paraId="12C6B2C1">
      <w:pPr>
        <w:autoSpaceDE w:val="0"/>
        <w:autoSpaceDN w:val="0"/>
        <w:adjustRightInd w:val="0"/>
        <w:spacing w:after="0" w:line="240" w:lineRule="auto"/>
        <w:rPr>
          <w:rFonts w:ascii="Times-Roman" w:hAnsi="Times-Roman" w:cs="Times-Roman"/>
          <w:color w:val="000000"/>
          <w:sz w:val="24"/>
          <w:szCs w:val="24"/>
          <w14:ligatures w14:val="standardContextual"/>
        </w:rPr>
      </w:pPr>
    </w:p>
    <w:p w14:paraId="6BC44B03">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Monday and Tuesday: Read Material, View Slides, View Videos.</w:t>
      </w:r>
    </w:p>
    <w:p w14:paraId="647E9511">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Tuesday: Answer discussion questions for Dr. Kinnard's material. </w:t>
      </w:r>
    </w:p>
    <w:p w14:paraId="6729AB6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Wednesday: Answer discussion questions for reading material. </w:t>
      </w:r>
    </w:p>
    <w:p w14:paraId="44A27746">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Thursday: Read other students answers to discussion questions and respond to three students.</w:t>
      </w:r>
    </w:p>
    <w:p w14:paraId="27C689E1">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Friday: Read the responses you received from other students and respond to those responses. </w:t>
      </w:r>
    </w:p>
    <w:p w14:paraId="06A4413A">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Saturday-Sunday: Begin Material for next week. Do research and writing on your final paper. </w:t>
      </w:r>
    </w:p>
    <w:p w14:paraId="13812461">
      <w:pPr>
        <w:autoSpaceDE w:val="0"/>
        <w:autoSpaceDN w:val="0"/>
        <w:adjustRightInd w:val="0"/>
        <w:spacing w:after="0" w:line="240" w:lineRule="auto"/>
        <w:rPr>
          <w:rFonts w:ascii="Times-Roman" w:hAnsi="Times-Roman" w:cs="Times-Roman"/>
          <w:color w:val="000000"/>
          <w:sz w:val="24"/>
          <w:szCs w:val="24"/>
          <w14:ligatures w14:val="standardContextual"/>
        </w:rPr>
      </w:pPr>
    </w:p>
    <w:p w14:paraId="6667024B">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1. Required Textbook Reading (fulfills Course Objectives 1 thru 4 above): See assigned reading listed in Course Schedule below. Students are to complete the required reading for the course. Students are to complete the reading during the week it is assigned. Students are to turn in a note stating the percentage of reading completed by midnight on the Friday Easter time of the last (the 8th) week of class. Total time = 43 hours or approximately 6 hours and 15 minutes each week.</w:t>
      </w:r>
    </w:p>
    <w:p w14:paraId="01A0DD29">
      <w:pPr>
        <w:autoSpaceDE w:val="0"/>
        <w:autoSpaceDN w:val="0"/>
        <w:adjustRightInd w:val="0"/>
        <w:spacing w:after="0" w:line="240" w:lineRule="auto"/>
        <w:rPr>
          <w:rFonts w:ascii="Times-Roman" w:hAnsi="Times-Roman" w:cs="Times-Roman"/>
          <w:color w:val="000000"/>
          <w:sz w:val="24"/>
          <w:szCs w:val="24"/>
          <w14:ligatures w14:val="standardContextual"/>
        </w:rPr>
      </w:pPr>
    </w:p>
    <w:p w14:paraId="18CFE83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2. Discussion Assignments (fulfills Course Objectives 1 thru 4 above). Required Wednesday by midnight (Eastern time):</w:t>
      </w:r>
    </w:p>
    <w:p w14:paraId="7B0D42B3">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Students will be given discussion questions at the beginning of each week for which he or she is to post on Angel totaling at least four double-spaced (unless single-spacing is requested) pages (approximately 1000 words using 12-point font with 1 inch margins, so 1 page of typed text equals about 250 words.) These will be due at midnight on Wednesday of that corresponding week. Total time = 42 hours or 6 hours per week.</w:t>
      </w:r>
    </w:p>
    <w:p w14:paraId="46C4C55D">
      <w:pPr>
        <w:autoSpaceDE w:val="0"/>
        <w:autoSpaceDN w:val="0"/>
        <w:adjustRightInd w:val="0"/>
        <w:spacing w:after="0" w:line="240" w:lineRule="auto"/>
        <w:rPr>
          <w:rFonts w:ascii="Times-Roman" w:hAnsi="Times-Roman" w:cs="Times-Roman"/>
          <w:color w:val="000000"/>
          <w:sz w:val="24"/>
          <w:szCs w:val="24"/>
          <w14:ligatures w14:val="standardContextual"/>
        </w:rPr>
      </w:pPr>
    </w:p>
    <w:p w14:paraId="05D44FB0">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3. Discussion Responses (fulfills Course Objectives 1 thru 4 above). Required by Thursday at midnight Eastern time: Students are to briefly respond to, interact with, and constructively engage in dialog with one other student the same-week as the Wednesday discussion-question-postings on Angel. The responses are to contribute ideas that help to inform and enrich the postings he or she interacts with. These will be due at midnight on Saturday of that same corresponding week and should be approximately 500 words in length. Total time = 21 hours or 3 hours per week.</w:t>
      </w:r>
    </w:p>
    <w:p w14:paraId="274F6FA8">
      <w:pPr>
        <w:autoSpaceDE w:val="0"/>
        <w:autoSpaceDN w:val="0"/>
        <w:adjustRightInd w:val="0"/>
        <w:spacing w:after="0" w:line="240" w:lineRule="auto"/>
        <w:rPr>
          <w:rFonts w:ascii="Times-Roman" w:hAnsi="Times-Roman" w:cs="Times-Roman"/>
          <w:color w:val="000000"/>
          <w:sz w:val="24"/>
          <w:szCs w:val="24"/>
          <w14:ligatures w14:val="standardContextual"/>
        </w:rPr>
      </w:pPr>
    </w:p>
    <w:p w14:paraId="3D01D0A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4. Read the Response and Respond (fulfills Course Objective 1 thru 4 above). Required by Friday at midnight Eastern time: Students must read and respond to at least three of the responses given to their comments each week.</w:t>
      </w:r>
    </w:p>
    <w:p w14:paraId="09AF7077">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5. Exegesis Paper (fulfills Course Objective 1 thru 4 above): Following the suggested exegesis sequential guidelines listed below, write at least a 15 page exegesis paper (not including the pagination for the bibliography) on one pericope in one of the gospels and e-mail it to the instructor (at stevekinnard@mac.com putting “Life of Jesus” in the subject line) by midnight Friday of the last (8th) week of class:</w:t>
      </w:r>
    </w:p>
    <w:p w14:paraId="515C2670">
      <w:pPr>
        <w:spacing w:line="240" w:lineRule="auto"/>
        <w:rPr>
          <w:b/>
          <w:bCs/>
          <w:color w:val="002060"/>
          <w:sz w:val="24"/>
        </w:rPr>
      </w:pPr>
    </w:p>
    <w:p w14:paraId="625940C6">
      <w:pPr>
        <w:spacing w:line="240" w:lineRule="auto"/>
        <w:rPr>
          <w:b/>
          <w:bCs/>
          <w:color w:val="002060"/>
          <w:sz w:val="24"/>
        </w:rPr>
      </w:pPr>
      <w:r>
        <w:rPr>
          <w:b/>
          <w:bCs/>
          <w:color w:val="002060"/>
          <w:sz w:val="24"/>
        </w:rPr>
        <w:t>USDE REQUIREMENTS</w:t>
      </w:r>
    </w:p>
    <w:p w14:paraId="1E185115">
      <w:pPr>
        <w:ind w:left="720"/>
        <w:rPr>
          <w:sz w:val="20"/>
          <w:szCs w:val="20"/>
        </w:rPr>
      </w:pPr>
      <w:r>
        <w:rPr>
          <w:sz w:val="20"/>
          <w:szCs w:val="20"/>
        </w:rPr>
        <w:t xml:space="preserve">The United States Department of Education (USDE) requires a minimum of 135 hours of work for </w:t>
      </w:r>
      <w:r>
        <w:rPr>
          <w:i/>
          <w:sz w:val="20"/>
          <w:szCs w:val="20"/>
        </w:rPr>
        <w:t>any</w:t>
      </w:r>
      <w:r>
        <w:rPr>
          <w:sz w:val="20"/>
          <w:szCs w:val="20"/>
        </w:rPr>
        <w:t xml:space="preserve"> 3-hour course, regardless of how long the course lasts.  It does not have to be the </w:t>
      </w:r>
      <w:r>
        <w:rPr>
          <w:i/>
          <w:sz w:val="20"/>
          <w:szCs w:val="20"/>
        </w:rPr>
        <w:t>same work</w:t>
      </w:r>
      <w:r>
        <w:rPr>
          <w:sz w:val="20"/>
          <w:szCs w:val="20"/>
        </w:rPr>
        <w:t xml:space="preserve"> as a traditional 15-week course, but it must be the </w:t>
      </w:r>
      <w:r>
        <w:rPr>
          <w:i/>
          <w:sz w:val="20"/>
          <w:szCs w:val="20"/>
        </w:rPr>
        <w:t>same amount</w:t>
      </w:r>
      <w:r>
        <w:rPr>
          <w:sz w:val="20"/>
          <w:szCs w:val="20"/>
        </w:rPr>
        <w:t xml:space="preserve"> of work.  To meet this USDE requirement, </w:t>
      </w:r>
      <w:r>
        <w:rPr>
          <w:b/>
          <w:i/>
          <w:sz w:val="20"/>
          <w:szCs w:val="20"/>
        </w:rPr>
        <w:t xml:space="preserve">all MTS instructors must list in their syllabi the amount of time that each assignment should take.  The total hours for all work in a 3-semester-hour class must equal at least 135 hours, including any in-class time. </w:t>
      </w:r>
      <w:r>
        <w:rPr>
          <w:sz w:val="20"/>
          <w:szCs w:val="20"/>
        </w:rPr>
        <w:t xml:space="preserve">  Use the following formula for reading and writing workloads: an average adult student takes 1 hour to read and absorb 20 pages of graduate-level text and 1.5 hours to research and write and rewrite 1 page of graduate-level text.  Our reading and writing guidelines require about 1,000 pages of reading per course and up to 50 pages of writing per course (including any online posts).  Using the formula above, for example, reading 1,000 pages should take about 50 hours and writing 50 pages should take about 75 hours.  That is a total of 125 hours, not including any in-class time for any onsite or offsite courses.</w:t>
      </w:r>
    </w:p>
    <w:p w14:paraId="25EB626E">
      <w:pPr>
        <w:rPr>
          <w:sz w:val="20"/>
          <w:szCs w:val="20"/>
        </w:rPr>
      </w:pPr>
      <w:r>
        <w:rPr>
          <w:sz w:val="20"/>
          <w:szCs w:val="20"/>
        </w:rPr>
        <w:tab/>
      </w:r>
      <w:r>
        <w:rPr>
          <w:sz w:val="20"/>
          <w:szCs w:val="20"/>
        </w:rPr>
        <w:t>Use the following formula for determining total student work hours:</w:t>
      </w:r>
    </w:p>
    <w:p w14:paraId="522BDA98">
      <w:pPr>
        <w:ind w:left="720"/>
        <w:rPr>
          <w:sz w:val="20"/>
          <w:szCs w:val="20"/>
        </w:rPr>
      </w:pPr>
      <w:r>
        <w:rPr>
          <w:sz w:val="20"/>
          <w:szCs w:val="20"/>
        </w:rPr>
        <w:t># of hours in class (including online, in person, and video )+ (X pages /20) hours of reading + (Y pages of writing and research x 1.5) hours of writing &gt;= 135 hours.  Note that the total number of hours in a course may be more than 135, but it cannot be less.</w:t>
      </w:r>
      <w:r>
        <w:t xml:space="preserve"> </w:t>
      </w:r>
    </w:p>
    <w:p w14:paraId="776DE1BE">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in the classroom = 1 hour of course work</w:t>
      </w:r>
    </w:p>
    <w:p w14:paraId="4D7A1EC6">
      <w:pPr>
        <w:spacing w:after="0" w:line="240" w:lineRule="auto"/>
        <w:ind w:left="720" w:firstLine="720"/>
        <w:rPr>
          <w:sz w:val="20"/>
          <w:szCs w:val="20"/>
        </w:rPr>
      </w:pPr>
      <w:r>
        <w:rPr>
          <w:sz w:val="20"/>
          <w:szCs w:val="20"/>
        </w:rPr>
        <w:t>20 pages of reading = 1 hour of course work</w:t>
      </w:r>
    </w:p>
    <w:p w14:paraId="60FB6938">
      <w:pPr>
        <w:spacing w:after="0" w:line="240" w:lineRule="auto"/>
        <w:rPr>
          <w:sz w:val="20"/>
          <w:szCs w:val="20"/>
        </w:rPr>
      </w:pPr>
      <w:r>
        <w:rPr>
          <w:sz w:val="20"/>
          <w:szCs w:val="20"/>
        </w:rPr>
        <w:t xml:space="preserve"> </w:t>
      </w:r>
      <w:r>
        <w:rPr>
          <w:sz w:val="20"/>
          <w:szCs w:val="20"/>
        </w:rPr>
        <w:tab/>
      </w:r>
      <w:r>
        <w:rPr>
          <w:sz w:val="20"/>
          <w:szCs w:val="20"/>
        </w:rPr>
        <w:t xml:space="preserve"> </w:t>
      </w:r>
      <w:r>
        <w:rPr>
          <w:sz w:val="20"/>
          <w:szCs w:val="20"/>
        </w:rPr>
        <w:tab/>
      </w:r>
      <w:r>
        <w:rPr>
          <w:sz w:val="20"/>
          <w:szCs w:val="20"/>
        </w:rPr>
        <w:t>1 page (300 words) of research and writing = 1.5 hours of course work</w:t>
      </w:r>
    </w:p>
    <w:p w14:paraId="28007AA3">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of field research = 1 hour of course work</w:t>
      </w:r>
    </w:p>
    <w:p w14:paraId="356D8B45">
      <w:pPr>
        <w:rPr>
          <w:sz w:val="20"/>
          <w:szCs w:val="20"/>
        </w:rPr>
      </w:pPr>
      <w:r>
        <w:rPr>
          <w:sz w:val="20"/>
          <w:szCs w:val="20"/>
        </w:rPr>
        <w:t xml:space="preserve">  </w:t>
      </w:r>
      <w:r>
        <w:rPr>
          <w:sz w:val="20"/>
          <w:szCs w:val="20"/>
        </w:rPr>
        <w:tab/>
      </w:r>
      <w:r>
        <w:rPr>
          <w:sz w:val="20"/>
          <w:szCs w:val="20"/>
        </w:rPr>
        <w:tab/>
      </w:r>
      <w:r>
        <w:rPr>
          <w:sz w:val="20"/>
          <w:szCs w:val="20"/>
        </w:rPr>
        <w:t>1 page of online posting (200+ words) = 1 hour of course work.</w:t>
      </w:r>
    </w:p>
    <w:p w14:paraId="2A370839">
      <w:pPr>
        <w:autoSpaceDE w:val="0"/>
        <w:autoSpaceDN w:val="0"/>
        <w:adjustRightInd w:val="0"/>
        <w:spacing w:after="0" w:line="240" w:lineRule="auto"/>
        <w:rPr>
          <w:rFonts w:ascii="Times New Roman" w:hAnsi="Times New Roman" w:cs="Times New Roman"/>
          <w:color w:val="000000"/>
          <w:sz w:val="26"/>
          <w:szCs w:val="26"/>
          <w14:ligatures w14:val="standardContextual"/>
        </w:rPr>
      </w:pPr>
    </w:p>
    <w:p w14:paraId="1C434F52">
      <w:pPr>
        <w:autoSpaceDE w:val="0"/>
        <w:autoSpaceDN w:val="0"/>
        <w:adjustRightInd w:val="0"/>
        <w:spacing w:after="0" w:line="240" w:lineRule="auto"/>
        <w:rPr>
          <w:rFonts w:ascii="Times New Roman" w:hAnsi="Times New Roman" w:cs="Times New Roman"/>
          <w:color w:val="000000"/>
          <w:sz w:val="26"/>
          <w:szCs w:val="26"/>
          <w14:ligatures w14:val="standardContextual"/>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Classroom = 16</w:t>
      </w:r>
    </w:p>
    <w:p w14:paraId="5D46C3BF">
      <w:pPr>
        <w:autoSpaceDE w:val="0"/>
        <w:autoSpaceDN w:val="0"/>
        <w:adjustRightInd w:val="0"/>
        <w:spacing w:after="0" w:line="240" w:lineRule="auto"/>
        <w:rPr>
          <w:rFonts w:ascii="Times New Roman" w:hAnsi="Times New Roman" w:cs="Times New Roman"/>
          <w:color w:val="000000"/>
          <w:sz w:val="26"/>
          <w:szCs w:val="26"/>
          <w14:ligatures w14:val="standardContextual"/>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Reading = 40</w:t>
      </w:r>
    </w:p>
    <w:p w14:paraId="7ED050BF">
      <w:pPr>
        <w:autoSpaceDE w:val="0"/>
        <w:autoSpaceDN w:val="0"/>
        <w:adjustRightInd w:val="0"/>
        <w:spacing w:after="0" w:line="240" w:lineRule="auto"/>
        <w:rPr>
          <w:rFonts w:ascii="Times New Roman" w:hAnsi="Times New Roman" w:cs="Times New Roman"/>
          <w:color w:val="000000"/>
          <w:sz w:val="26"/>
          <w:szCs w:val="26"/>
          <w14:ligatures w14:val="standardContextual"/>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Research and writing = 45</w:t>
      </w:r>
    </w:p>
    <w:p w14:paraId="18B6B1D7">
      <w:pPr>
        <w:autoSpaceDE w:val="0"/>
        <w:autoSpaceDN w:val="0"/>
        <w:adjustRightInd w:val="0"/>
        <w:spacing w:after="0" w:line="240" w:lineRule="auto"/>
        <w:rPr>
          <w:rFonts w:ascii="Times New Roman" w:hAnsi="Times New Roman" w:cs="Times New Roman"/>
          <w:color w:val="000000"/>
          <w:sz w:val="26"/>
          <w:szCs w:val="26"/>
          <w14:ligatures w14:val="standardContextual"/>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Field Research = 8</w:t>
      </w:r>
    </w:p>
    <w:p w14:paraId="33D141B9">
      <w:pPr>
        <w:autoSpaceDE w:val="0"/>
        <w:autoSpaceDN w:val="0"/>
        <w:adjustRightInd w:val="0"/>
        <w:spacing w:after="0" w:line="240" w:lineRule="auto"/>
        <w:rPr>
          <w:rFonts w:ascii="Times New Roman" w:hAnsi="Times New Roman" w:cs="Times New Roman"/>
          <w:color w:val="000000"/>
          <w:sz w:val="26"/>
          <w:szCs w:val="26"/>
          <w14:ligatures w14:val="standardContextual"/>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Posting = 21</w:t>
      </w:r>
    </w:p>
    <w:p w14:paraId="0E8C76B5">
      <w:pPr>
        <w:rPr>
          <w:b/>
          <w:color w:val="002060"/>
          <w:sz w:val="24"/>
        </w:rPr>
      </w:pP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ab/>
      </w:r>
      <w:r>
        <w:rPr>
          <w:rFonts w:ascii="Times New Roman" w:hAnsi="Times New Roman" w:cs="Times New Roman"/>
          <w:color w:val="000000"/>
          <w:sz w:val="26"/>
          <w:szCs w:val="26"/>
          <w14:ligatures w14:val="standardContextual"/>
        </w:rPr>
        <w:t>Total = 135</w:t>
      </w:r>
      <w:r>
        <w:rPr>
          <w:rFonts w:ascii="Times-Roman" w:hAnsi="Times-Roman" w:cs="Times-Roman"/>
          <w:color w:val="000000"/>
          <w:sz w:val="24"/>
          <w:szCs w:val="24"/>
          <w14:ligatures w14:val="standardContextual"/>
        </w:rPr>
        <w:br w:type="page"/>
      </w:r>
      <w:r>
        <w:rPr>
          <w:b/>
          <w:color w:val="002060"/>
          <w:sz w:val="24"/>
        </w:rPr>
        <w:t>COURSE EXAMS/QUIZZES</w:t>
      </w:r>
    </w:p>
    <w:p w14:paraId="4E060B64">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 xml:space="preserve">Grading will be based on the quality of the work in each of the following areas: (1) the reading material (2) answering the discussion questions and responding to the discussions (3) the final paper. </w:t>
      </w:r>
    </w:p>
    <w:p w14:paraId="58EFD0BF">
      <w:pPr>
        <w:autoSpaceDE w:val="0"/>
        <w:autoSpaceDN w:val="0"/>
        <w:adjustRightInd w:val="0"/>
        <w:spacing w:after="0" w:line="240" w:lineRule="auto"/>
        <w:rPr>
          <w:rFonts w:ascii="Times-Roman" w:hAnsi="Times-Roman" w:cs="Times-Roman"/>
          <w:color w:val="000000"/>
          <w:sz w:val="24"/>
          <w:szCs w:val="24"/>
          <w14:ligatures w14:val="standardContextual"/>
        </w:rPr>
      </w:pPr>
    </w:p>
    <w:p w14:paraId="03280BED">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Each area of work carries the following percentage of the final grade:</w:t>
      </w:r>
    </w:p>
    <w:p w14:paraId="325E4316">
      <w:pPr>
        <w:autoSpaceDE w:val="0"/>
        <w:autoSpaceDN w:val="0"/>
        <w:adjustRightInd w:val="0"/>
        <w:spacing w:after="0" w:line="240" w:lineRule="auto"/>
        <w:rPr>
          <w:rFonts w:ascii="Times-Roman" w:hAnsi="Times-Roman" w:cs="Times-Roman"/>
          <w:color w:val="222D35"/>
          <w:sz w:val="24"/>
          <w:szCs w:val="24"/>
          <w14:ligatures w14:val="standardContextual"/>
        </w:rPr>
      </w:pPr>
      <w:r>
        <w:rPr>
          <w:rFonts w:ascii="Times-Roman" w:hAnsi="Times-Roman" w:cs="Times-Roman"/>
          <w:color w:val="222D35"/>
          <w:sz w:val="24"/>
          <w:szCs w:val="24"/>
          <w14:ligatures w14:val="standardContextual"/>
        </w:rPr>
        <w:t>(1) Reading 20% </w:t>
      </w:r>
    </w:p>
    <w:p w14:paraId="6540817A">
      <w:pPr>
        <w:autoSpaceDE w:val="0"/>
        <w:autoSpaceDN w:val="0"/>
        <w:adjustRightInd w:val="0"/>
        <w:spacing w:after="0" w:line="240" w:lineRule="auto"/>
        <w:rPr>
          <w:rFonts w:ascii="Times-Roman" w:hAnsi="Times-Roman" w:cs="Times-Roman"/>
          <w:color w:val="222D35"/>
          <w:sz w:val="24"/>
          <w:szCs w:val="24"/>
          <w14:ligatures w14:val="standardContextual"/>
        </w:rPr>
      </w:pPr>
      <w:r>
        <w:rPr>
          <w:rFonts w:ascii="Times-Roman" w:hAnsi="Times-Roman" w:cs="Times-Roman"/>
          <w:color w:val="222D35"/>
          <w:sz w:val="24"/>
          <w:szCs w:val="24"/>
          <w14:ligatures w14:val="standardContextual"/>
        </w:rPr>
        <w:t>(2) Discussion and Responses 40% </w:t>
      </w:r>
    </w:p>
    <w:p w14:paraId="2C941836">
      <w:pPr>
        <w:rPr>
          <w:b/>
          <w:color w:val="002060"/>
          <w:sz w:val="24"/>
        </w:rPr>
      </w:pPr>
      <w:r>
        <w:rPr>
          <w:rFonts w:ascii="Times-Roman" w:hAnsi="Times-Roman" w:cs="Times-Roman"/>
          <w:color w:val="222D35"/>
          <w:sz w:val="24"/>
          <w:szCs w:val="24"/>
          <w14:ligatures w14:val="standardContextual"/>
        </w:rPr>
        <w:t>(3) Final Paper 40%</w:t>
      </w:r>
    </w:p>
    <w:p w14:paraId="0A8B1E84">
      <w:pPr>
        <w:spacing w:after="0" w:line="240" w:lineRule="auto"/>
        <w:rPr>
          <w:b/>
          <w:color w:val="002060"/>
          <w:sz w:val="24"/>
          <w:szCs w:val="24"/>
        </w:rPr>
      </w:pPr>
      <w:r>
        <w:rPr>
          <w:b/>
          <w:color w:val="002060"/>
          <w:sz w:val="24"/>
          <w:szCs w:val="24"/>
        </w:rPr>
        <w:t xml:space="preserve">COURSE GRADING </w:t>
      </w:r>
    </w:p>
    <w:p w14:paraId="161E604F">
      <w:pPr>
        <w:spacing w:after="0" w:line="240" w:lineRule="auto"/>
        <w:ind w:firstLine="720"/>
      </w:pPr>
      <w:r>
        <w:t>Below is the MTS grading scale for this class:</w:t>
      </w:r>
    </w:p>
    <w:p w14:paraId="26616C93">
      <w:pPr>
        <w:tabs>
          <w:tab w:val="left" w:pos="720"/>
          <w:tab w:val="left" w:pos="2160"/>
          <w:tab w:val="left" w:pos="3240"/>
        </w:tabs>
        <w:autoSpaceDE w:val="0"/>
        <w:autoSpaceDN w:val="0"/>
        <w:adjustRightInd w:val="0"/>
        <w:spacing w:after="0" w:line="240" w:lineRule="auto"/>
        <w:rPr>
          <w:rFonts w:cs="NewsGothicMT"/>
        </w:rPr>
      </w:pPr>
      <w:r>
        <w:tab/>
      </w:r>
      <w:r>
        <w:rPr>
          <w:rFonts w:cs="NewsGothicMT"/>
        </w:rPr>
        <w:t xml:space="preserve">A </w:t>
      </w:r>
      <w:r>
        <w:rPr>
          <w:rFonts w:cs="NewsGothicMT"/>
        </w:rPr>
        <w:tab/>
      </w:r>
      <w:r>
        <w:rPr>
          <w:rFonts w:cs="NewsGothicMT"/>
        </w:rPr>
        <w:t xml:space="preserve">Excellent </w:t>
      </w:r>
      <w:r>
        <w:rPr>
          <w:rFonts w:cs="NewsGothicMT"/>
        </w:rPr>
        <w:tab/>
      </w:r>
      <w:r>
        <w:rPr>
          <w:rFonts w:cs="NewsGothicMT"/>
        </w:rPr>
        <w:t xml:space="preserve">94–100 </w:t>
      </w:r>
      <w:r>
        <w:rPr>
          <w:rFonts w:cs="NewsGothicMT"/>
        </w:rPr>
        <w:tab/>
      </w:r>
      <w:r>
        <w:rPr>
          <w:rFonts w:cs="NewsGothicMT"/>
        </w:rPr>
        <w:tab/>
      </w:r>
      <w:r>
        <w:rPr>
          <w:rFonts w:cs="NewsGothicMT"/>
        </w:rPr>
        <w:tab/>
      </w:r>
      <w:r>
        <w:rPr>
          <w:rFonts w:cs="NewsGothicMT"/>
        </w:rPr>
        <w:t>4.00</w:t>
      </w:r>
    </w:p>
    <w:p w14:paraId="028F0DE3">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A- </w:t>
      </w:r>
      <w:r>
        <w:rPr>
          <w:rFonts w:cs="NewsGothicMT"/>
        </w:rPr>
        <w:tab/>
      </w:r>
      <w:r>
        <w:rPr>
          <w:rFonts w:cs="NewsGothicMT"/>
        </w:rPr>
        <w:tab/>
      </w:r>
      <w:r>
        <w:rPr>
          <w:rFonts w:cs="NewsGothicMT"/>
        </w:rPr>
        <w:t xml:space="preserve">90–93 </w:t>
      </w:r>
      <w:r>
        <w:rPr>
          <w:rFonts w:cs="NewsGothicMT"/>
        </w:rPr>
        <w:tab/>
      </w:r>
      <w:r>
        <w:rPr>
          <w:rFonts w:cs="NewsGothicMT"/>
        </w:rPr>
        <w:tab/>
      </w:r>
      <w:r>
        <w:rPr>
          <w:rFonts w:cs="NewsGothicMT"/>
        </w:rPr>
        <w:tab/>
      </w:r>
      <w:r>
        <w:rPr>
          <w:rFonts w:cs="NewsGothicMT"/>
        </w:rPr>
        <w:t>3.67</w:t>
      </w:r>
    </w:p>
    <w:p w14:paraId="45145FB5">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B+ </w:t>
      </w:r>
      <w:r>
        <w:rPr>
          <w:rFonts w:cs="NewsGothicMT"/>
        </w:rPr>
        <w:tab/>
      </w:r>
      <w:r>
        <w:rPr>
          <w:rFonts w:cs="NewsGothicMT"/>
        </w:rPr>
        <w:tab/>
      </w:r>
      <w:r>
        <w:rPr>
          <w:rFonts w:cs="NewsGothicMT"/>
        </w:rPr>
        <w:t xml:space="preserve">87–89 </w:t>
      </w:r>
      <w:r>
        <w:rPr>
          <w:rFonts w:cs="NewsGothicMT"/>
        </w:rPr>
        <w:tab/>
      </w:r>
      <w:r>
        <w:rPr>
          <w:rFonts w:cs="NewsGothicMT"/>
        </w:rPr>
        <w:tab/>
      </w:r>
      <w:r>
        <w:rPr>
          <w:rFonts w:cs="NewsGothicMT"/>
        </w:rPr>
        <w:tab/>
      </w:r>
      <w:r>
        <w:rPr>
          <w:rFonts w:cs="NewsGothicMT"/>
        </w:rPr>
        <w:t>3.33</w:t>
      </w:r>
    </w:p>
    <w:p w14:paraId="39A87CF8">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B </w:t>
      </w:r>
      <w:r>
        <w:rPr>
          <w:rFonts w:cs="NewsGothicMT"/>
        </w:rPr>
        <w:tab/>
      </w:r>
      <w:r>
        <w:rPr>
          <w:rFonts w:cs="NewsGothicMT"/>
        </w:rPr>
        <w:t xml:space="preserve">Good </w:t>
      </w:r>
      <w:r>
        <w:rPr>
          <w:rFonts w:cs="NewsGothicMT"/>
        </w:rPr>
        <w:tab/>
      </w:r>
      <w:r>
        <w:rPr>
          <w:rFonts w:cs="NewsGothicMT"/>
        </w:rPr>
        <w:t xml:space="preserve">83-86 </w:t>
      </w:r>
      <w:r>
        <w:rPr>
          <w:rFonts w:cs="NewsGothicMT"/>
        </w:rPr>
        <w:tab/>
      </w:r>
      <w:r>
        <w:rPr>
          <w:rFonts w:cs="NewsGothicMT"/>
        </w:rPr>
        <w:tab/>
      </w:r>
      <w:r>
        <w:rPr>
          <w:rFonts w:cs="NewsGothicMT"/>
        </w:rPr>
        <w:tab/>
      </w:r>
      <w:r>
        <w:rPr>
          <w:rFonts w:cs="NewsGothicMT"/>
        </w:rPr>
        <w:t>3.00</w:t>
      </w:r>
    </w:p>
    <w:p w14:paraId="0FCF1B40">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B- </w:t>
      </w:r>
      <w:r>
        <w:rPr>
          <w:rFonts w:cs="NewsGothicMT"/>
        </w:rPr>
        <w:tab/>
      </w:r>
      <w:r>
        <w:rPr>
          <w:rFonts w:cs="NewsGothicMT"/>
        </w:rPr>
        <w:tab/>
      </w:r>
      <w:r>
        <w:rPr>
          <w:rFonts w:cs="NewsGothicMT"/>
        </w:rPr>
        <w:t xml:space="preserve">80-82 </w:t>
      </w:r>
      <w:r>
        <w:rPr>
          <w:rFonts w:cs="NewsGothicMT"/>
        </w:rPr>
        <w:tab/>
      </w:r>
      <w:r>
        <w:rPr>
          <w:rFonts w:cs="NewsGothicMT"/>
        </w:rPr>
        <w:tab/>
      </w:r>
      <w:r>
        <w:rPr>
          <w:rFonts w:cs="NewsGothicMT"/>
        </w:rPr>
        <w:tab/>
      </w:r>
      <w:r>
        <w:rPr>
          <w:rFonts w:cs="NewsGothicMT"/>
        </w:rPr>
        <w:t>2.67</w:t>
      </w:r>
    </w:p>
    <w:p w14:paraId="175521F8">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C+ </w:t>
      </w:r>
      <w:r>
        <w:rPr>
          <w:rFonts w:cs="NewsGothicMT"/>
        </w:rPr>
        <w:tab/>
      </w:r>
      <w:r>
        <w:rPr>
          <w:rFonts w:cs="NewsGothicMT"/>
        </w:rPr>
        <w:tab/>
      </w:r>
      <w:r>
        <w:rPr>
          <w:rFonts w:cs="NewsGothicMT"/>
        </w:rPr>
        <w:t xml:space="preserve">77-79 </w:t>
      </w:r>
      <w:r>
        <w:rPr>
          <w:rFonts w:cs="NewsGothicMT"/>
        </w:rPr>
        <w:tab/>
      </w:r>
      <w:r>
        <w:rPr>
          <w:rFonts w:cs="NewsGothicMT"/>
        </w:rPr>
        <w:tab/>
      </w:r>
      <w:r>
        <w:rPr>
          <w:rFonts w:cs="NewsGothicMT"/>
        </w:rPr>
        <w:tab/>
      </w:r>
      <w:r>
        <w:rPr>
          <w:rFonts w:cs="NewsGothicMT"/>
        </w:rPr>
        <w:t>2.33</w:t>
      </w:r>
    </w:p>
    <w:p w14:paraId="3804F804">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C </w:t>
      </w:r>
      <w:r>
        <w:rPr>
          <w:rFonts w:cs="NewsGothicMT"/>
        </w:rPr>
        <w:tab/>
      </w:r>
      <w:r>
        <w:rPr>
          <w:rFonts w:cs="NewsGothicMT"/>
        </w:rPr>
        <w:t xml:space="preserve">Average </w:t>
      </w:r>
      <w:r>
        <w:rPr>
          <w:rFonts w:cs="NewsGothicMT"/>
        </w:rPr>
        <w:tab/>
      </w:r>
      <w:r>
        <w:rPr>
          <w:rFonts w:cs="NewsGothicMT"/>
        </w:rPr>
        <w:t xml:space="preserve">73-76 </w:t>
      </w:r>
      <w:r>
        <w:rPr>
          <w:rFonts w:cs="NewsGothicMT"/>
        </w:rPr>
        <w:tab/>
      </w:r>
      <w:r>
        <w:rPr>
          <w:rFonts w:cs="NewsGothicMT"/>
        </w:rPr>
        <w:tab/>
      </w:r>
      <w:r>
        <w:rPr>
          <w:rFonts w:cs="NewsGothicMT"/>
        </w:rPr>
        <w:tab/>
      </w:r>
      <w:r>
        <w:rPr>
          <w:rFonts w:cs="NewsGothicMT"/>
        </w:rPr>
        <w:t>2.00</w:t>
      </w:r>
    </w:p>
    <w:p w14:paraId="31AB91E3">
      <w:pPr>
        <w:tabs>
          <w:tab w:val="left" w:pos="720"/>
          <w:tab w:val="left" w:pos="2160"/>
          <w:tab w:val="left" w:pos="3240"/>
        </w:tabs>
        <w:autoSpaceDE w:val="0"/>
        <w:autoSpaceDN w:val="0"/>
        <w:adjustRightInd w:val="0"/>
        <w:spacing w:after="0" w:line="240" w:lineRule="auto"/>
        <w:ind w:left="360"/>
        <w:contextualSpacing/>
        <w:rPr>
          <w:rFonts w:cs="NewsGothicMT"/>
        </w:rPr>
      </w:pPr>
      <w:r>
        <w:rPr>
          <w:rFonts w:cs="NewsGothicMT"/>
        </w:rPr>
        <w:tab/>
      </w:r>
      <w:r>
        <w:rPr>
          <w:rFonts w:cs="NewsGothicMT"/>
        </w:rPr>
        <w:t xml:space="preserve">C- </w:t>
      </w:r>
      <w:r>
        <w:rPr>
          <w:rFonts w:cs="NewsGothicMT"/>
        </w:rPr>
        <w:tab/>
      </w:r>
      <w:r>
        <w:rPr>
          <w:rFonts w:cs="NewsGothicMT"/>
        </w:rPr>
        <w:tab/>
      </w:r>
      <w:r>
        <w:rPr>
          <w:rFonts w:cs="NewsGothicMT"/>
        </w:rPr>
        <w:t xml:space="preserve">70-72 </w:t>
      </w:r>
      <w:r>
        <w:rPr>
          <w:rFonts w:cs="NewsGothicMT"/>
        </w:rPr>
        <w:tab/>
      </w:r>
      <w:r>
        <w:rPr>
          <w:rFonts w:cs="NewsGothicMT"/>
        </w:rPr>
        <w:tab/>
      </w:r>
      <w:r>
        <w:rPr>
          <w:rFonts w:cs="NewsGothicMT"/>
        </w:rPr>
        <w:tab/>
      </w:r>
      <w:r>
        <w:rPr>
          <w:rFonts w:cs="NewsGothicMT"/>
        </w:rPr>
        <w:t>1.67</w:t>
      </w:r>
    </w:p>
    <w:p w14:paraId="1E08828A">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ab/>
      </w:r>
      <w:r>
        <w:rPr>
          <w:rFonts w:cs="NewsGothicMT"/>
        </w:rPr>
        <w:t xml:space="preserve">67-69 </w:t>
      </w:r>
      <w:r>
        <w:rPr>
          <w:rFonts w:cs="NewsGothicMT"/>
        </w:rPr>
        <w:tab/>
      </w:r>
      <w:r>
        <w:rPr>
          <w:rFonts w:cs="NewsGothicMT"/>
        </w:rPr>
        <w:tab/>
      </w:r>
      <w:r>
        <w:rPr>
          <w:rFonts w:cs="NewsGothicMT"/>
        </w:rPr>
        <w:tab/>
      </w:r>
      <w:r>
        <w:rPr>
          <w:rFonts w:cs="NewsGothicMT"/>
        </w:rPr>
        <w:t>1.33</w:t>
      </w:r>
    </w:p>
    <w:p w14:paraId="4784B024">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 xml:space="preserve">Passing </w:t>
      </w:r>
      <w:r>
        <w:rPr>
          <w:rFonts w:cs="NewsGothicMT"/>
        </w:rPr>
        <w:tab/>
      </w:r>
      <w:r>
        <w:rPr>
          <w:rFonts w:cs="NewsGothicMT"/>
        </w:rPr>
        <w:t xml:space="preserve">63-66 </w:t>
      </w:r>
      <w:r>
        <w:rPr>
          <w:rFonts w:cs="NewsGothicMT"/>
        </w:rPr>
        <w:tab/>
      </w:r>
      <w:r>
        <w:rPr>
          <w:rFonts w:cs="NewsGothicMT"/>
        </w:rPr>
        <w:tab/>
      </w:r>
      <w:r>
        <w:rPr>
          <w:rFonts w:cs="NewsGothicMT"/>
        </w:rPr>
        <w:tab/>
      </w:r>
      <w:r>
        <w:rPr>
          <w:rFonts w:cs="NewsGothicMT"/>
        </w:rPr>
        <w:t>1.00</w:t>
      </w:r>
    </w:p>
    <w:p w14:paraId="48661DE9">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D- </w:t>
      </w:r>
      <w:r>
        <w:rPr>
          <w:rFonts w:cs="NewsGothicMT"/>
        </w:rPr>
        <w:tab/>
      </w:r>
      <w:r>
        <w:rPr>
          <w:rFonts w:cs="NewsGothicMT"/>
        </w:rPr>
        <w:tab/>
      </w:r>
      <w:r>
        <w:rPr>
          <w:rFonts w:cs="NewsGothicMT"/>
        </w:rPr>
        <w:t xml:space="preserve">60-62 </w:t>
      </w:r>
      <w:r>
        <w:rPr>
          <w:rFonts w:cs="NewsGothicMT"/>
        </w:rPr>
        <w:tab/>
      </w:r>
      <w:r>
        <w:rPr>
          <w:rFonts w:cs="NewsGothicMT"/>
        </w:rPr>
        <w:tab/>
      </w:r>
      <w:r>
        <w:rPr>
          <w:rFonts w:cs="NewsGothicMT"/>
        </w:rPr>
        <w:tab/>
      </w:r>
      <w:r>
        <w:rPr>
          <w:rFonts w:cs="NewsGothicMT"/>
        </w:rPr>
        <w:t>0.67</w:t>
      </w:r>
    </w:p>
    <w:p w14:paraId="10963C67">
      <w:pPr>
        <w:tabs>
          <w:tab w:val="left" w:pos="720"/>
          <w:tab w:val="left" w:pos="2160"/>
          <w:tab w:val="left" w:pos="3240"/>
        </w:tabs>
        <w:autoSpaceDE w:val="0"/>
        <w:autoSpaceDN w:val="0"/>
        <w:adjustRightInd w:val="0"/>
        <w:spacing w:after="0" w:line="240" w:lineRule="auto"/>
        <w:rPr>
          <w:rFonts w:cs="NewsGothicMT"/>
        </w:rPr>
      </w:pPr>
      <w:r>
        <w:rPr>
          <w:rFonts w:cs="NewsGothicMT"/>
        </w:rPr>
        <w:tab/>
      </w:r>
      <w:r>
        <w:rPr>
          <w:rFonts w:cs="NewsGothicMT"/>
        </w:rPr>
        <w:t xml:space="preserve">F* </w:t>
      </w:r>
      <w:r>
        <w:rPr>
          <w:rFonts w:cs="NewsGothicMT"/>
        </w:rPr>
        <w:tab/>
      </w:r>
      <w:r>
        <w:rPr>
          <w:rFonts w:cs="NewsGothicMT"/>
        </w:rPr>
        <w:t xml:space="preserve">Failing </w:t>
      </w:r>
      <w:r>
        <w:rPr>
          <w:rFonts w:cs="NewsGothicMT"/>
        </w:rPr>
        <w:tab/>
      </w:r>
      <w:r>
        <w:rPr>
          <w:rFonts w:cs="NewsGothicMT"/>
        </w:rPr>
        <w:t>0–59</w:t>
      </w:r>
      <w:r>
        <w:rPr>
          <w:rFonts w:cs="NewsGothicMT"/>
        </w:rPr>
        <w:tab/>
      </w:r>
      <w:r>
        <w:rPr>
          <w:rFonts w:cs="NewsGothicMT"/>
        </w:rPr>
        <w:tab/>
      </w:r>
      <w:r>
        <w:rPr>
          <w:rFonts w:cs="NewsGothicMT"/>
        </w:rPr>
        <w:tab/>
      </w:r>
      <w:r>
        <w:rPr>
          <w:rFonts w:cs="NewsGothicMT"/>
        </w:rPr>
        <w:t>0.00</w:t>
      </w:r>
    </w:p>
    <w:p w14:paraId="6E97FD34">
      <w:pPr>
        <w:tabs>
          <w:tab w:val="left" w:pos="720"/>
          <w:tab w:val="left" w:pos="2160"/>
          <w:tab w:val="left" w:pos="3240"/>
        </w:tabs>
        <w:autoSpaceDE w:val="0"/>
        <w:autoSpaceDN w:val="0"/>
        <w:adjustRightInd w:val="0"/>
        <w:spacing w:after="0" w:line="240" w:lineRule="auto"/>
        <w:rPr>
          <w:rFonts w:ascii="Bookman Old Style" w:hAnsi="Bookman Old Style" w:cs="NewsGothicMT"/>
        </w:rPr>
      </w:pPr>
      <w:r>
        <w:rPr>
          <w:rFonts w:ascii="Bookman Old Style" w:hAnsi="Bookman Old Style" w:cs="NewsGothicMT"/>
        </w:rPr>
        <w:tab/>
      </w:r>
    </w:p>
    <w:p w14:paraId="57D9A029">
      <w:pPr>
        <w:spacing w:after="0" w:line="240" w:lineRule="auto"/>
        <w:ind w:left="547" w:hanging="547"/>
        <w:rPr>
          <w:rFonts w:ascii="Times" w:hAnsi="Times"/>
          <w:sz w:val="24"/>
          <w:szCs w:val="24"/>
        </w:rPr>
      </w:pPr>
    </w:p>
    <w:p w14:paraId="52E230DE">
      <w:pPr>
        <w:rPr>
          <w:b/>
          <w:color w:val="002060"/>
          <w:sz w:val="24"/>
        </w:rPr>
      </w:pPr>
      <w:r>
        <w:rPr>
          <w:b/>
          <w:color w:val="002060"/>
          <w:sz w:val="24"/>
        </w:rPr>
        <w:t>COURSE GRADING RUBRICS</w:t>
      </w:r>
    </w:p>
    <w:p w14:paraId="18762FA9">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 New Roman" w:hAnsi="Times New Roman" w:eastAsia="Times New Roman" w:cs="Times New Roman"/>
          <w:b/>
          <w:bCs/>
          <w:sz w:val="24"/>
          <w:szCs w:val="24"/>
        </w:rPr>
        <w:t>Exegesis/Exposition Paper Grading Rubric</w:t>
      </w:r>
      <w:r>
        <w:rPr>
          <w:rFonts w:ascii="Times-Roman" w:hAnsi="Times-Roman" w:cs="Times-Roman"/>
          <w:color w:val="000000"/>
          <w:sz w:val="24"/>
          <w:szCs w:val="24"/>
          <w14:ligatures w14:val="standardContextual"/>
        </w:rPr>
        <w:t xml:space="preserve"> Exegesis sequential guidelines:</w:t>
      </w:r>
    </w:p>
    <w:p w14:paraId="090F385F">
      <w:pPr>
        <w:autoSpaceDE w:val="0"/>
        <w:autoSpaceDN w:val="0"/>
        <w:adjustRightInd w:val="0"/>
        <w:spacing w:after="0" w:line="240" w:lineRule="auto"/>
        <w:rPr>
          <w:rFonts w:ascii="Times-Roman" w:hAnsi="Times-Roman" w:cs="Times-Roman"/>
          <w:color w:val="000000"/>
          <w:sz w:val="24"/>
          <w:szCs w:val="24"/>
          <w14:ligatures w14:val="standardContextual"/>
        </w:rPr>
      </w:pPr>
    </w:p>
    <w:p w14:paraId="27F23D0D">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1. Study the passage:</w:t>
      </w:r>
    </w:p>
    <w:p w14:paraId="0827671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A. Read the passage carefully in at least 4 different English versions. If you understand Greek, then translate the passage from Greek to English.</w:t>
      </w:r>
    </w:p>
    <w:p w14:paraId="4F6388E0">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B. Look at the context. What is going on before and after the passage?</w:t>
      </w:r>
    </w:p>
    <w:p w14:paraId="131CD977">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C. Determine the literary genre of the passage and consider the ramifications of this type of literary genre on the interpretation of the passage.</w:t>
      </w:r>
    </w:p>
    <w:p w14:paraId="4D099B23">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D. Look at the structure of the passage. What are its stages of argument?</w:t>
      </w:r>
    </w:p>
    <w:p w14:paraId="75A5A5B6">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E. Look at words and phrases. Are there any that are hard to understand?</w:t>
      </w:r>
    </w:p>
    <w:p w14:paraId="1C7F66F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F. Do the different English translations suggest any places where there might be difficulty about the meaning?</w:t>
      </w:r>
    </w:p>
    <w:p w14:paraId="5BEDDAC7">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G. Use an English or Greek Concordance to look up several interesting or difficult words. Do a detailed study of these words in the gospel you are considering. Determine how these words are used in other places within that gospel then determine the best meaning on the words in your chosen passage.</w:t>
      </w:r>
    </w:p>
    <w:p w14:paraId="54CF777B">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H. Study parallel biblical passages to determine how they may contribute to the exegesis of your present passage.</w:t>
      </w:r>
    </w:p>
    <w:p w14:paraId="36278DF0">
      <w:pPr>
        <w:autoSpaceDE w:val="0"/>
        <w:autoSpaceDN w:val="0"/>
        <w:adjustRightInd w:val="0"/>
        <w:spacing w:after="0" w:line="240" w:lineRule="auto"/>
        <w:rPr>
          <w:rFonts w:ascii="Times-Roman" w:hAnsi="Times-Roman" w:cs="Times-Roman"/>
          <w:color w:val="000000"/>
          <w:sz w:val="24"/>
          <w:szCs w:val="24"/>
          <w14:ligatures w14:val="standardContextual"/>
        </w:rPr>
      </w:pPr>
    </w:p>
    <w:p w14:paraId="11219E5F">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2. Learn from outside sources:</w:t>
      </w:r>
    </w:p>
    <w:p w14:paraId="267D0B61">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Read at least 6 scholarly Bible commentaries and 4 scholarly journals on the passage and glean from them any important information you discover for use in your paper. Note these sources in your bibliography and, if used in your paper, footnote (or endnote) them appropriately.</w:t>
      </w:r>
    </w:p>
    <w:p w14:paraId="262A3DE4">
      <w:pPr>
        <w:autoSpaceDE w:val="0"/>
        <w:autoSpaceDN w:val="0"/>
        <w:adjustRightInd w:val="0"/>
        <w:spacing w:after="0" w:line="240" w:lineRule="auto"/>
        <w:rPr>
          <w:rFonts w:ascii="Times-Roman" w:hAnsi="Times-Roman" w:cs="Times-Roman"/>
          <w:color w:val="000000"/>
          <w:sz w:val="24"/>
          <w:szCs w:val="24"/>
          <w14:ligatures w14:val="standardContextual"/>
        </w:rPr>
      </w:pPr>
    </w:p>
    <w:p w14:paraId="0ED97A15">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3. Write according to the following:</w:t>
      </w:r>
    </w:p>
    <w:p w14:paraId="34E2B0D3">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A. Write the paper, paying attention to spelling, grammar, and style according to Hacker, D. (2009), A Pocket Style Manual (5th ed.) Boston, MA: Bedfords/St. Martin’s (online guide is at www.dianahacker.com/resdoc and click on “Social Sciences” for APA).</w:t>
      </w:r>
    </w:p>
    <w:p w14:paraId="45F57E7C">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B. Begin with an introductory paragraph or two in which you situate the passage in its context and deal with any necessary preliminary issues. In this introduction state the thesis of your paper (i.e. the main point of the passage) in one or two sentences and include the conclusions you have come to and will explain in the body of the paper.</w:t>
      </w:r>
    </w:p>
    <w:p w14:paraId="6F583001">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C. The body of the paper should contain a verse-by-verse explanation of what you conclude the passage means. Include comments on specific words and phrases; but don't get lost in the forest by spending all your time on the trees: Make sure you help the reader see how the text is moving along, commenting on the transitions between verses and so on. As you comment on the text, be sure to indicate and cite other views of significant points that you have uncovered in your study and explain why you have chosen the view you have and have rejected other views. In the paper, make sure you critically interact in detail with those other views.</w:t>
      </w:r>
    </w:p>
    <w:p w14:paraId="6ED8C9A2">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D. Include a conclusion that briefly summarizes what you discovered as the key point of the passage.</w:t>
      </w:r>
    </w:p>
    <w:p w14:paraId="11891E95">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E. Include a final section in your paper in which you spell out the passage’s significance for (1) your thinking about the issue or about your faith in general, (2) what change you may need to make in your personal life as a result of your study, (3) how it applies to your church, and (4) how this passage can be applied as a guide or an evangelistic tool for society and the world today.</w:t>
      </w:r>
    </w:p>
    <w:p w14:paraId="3D950967">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F. Include a bibliography of all the sources (not just the ones used) you consulted for the paper.</w:t>
      </w:r>
    </w:p>
    <w:p w14:paraId="19968964">
      <w:pPr>
        <w:autoSpaceDE w:val="0"/>
        <w:autoSpaceDN w:val="0"/>
        <w:adjustRightInd w:val="0"/>
        <w:spacing w:after="0" w:line="240" w:lineRule="auto"/>
        <w:rPr>
          <w:rFonts w:ascii="Times-Roman" w:hAnsi="Times-Roman" w:cs="Times-Roman"/>
          <w:color w:val="000000"/>
          <w:sz w:val="24"/>
          <w:szCs w:val="24"/>
          <w14:ligatures w14:val="standardContextual"/>
        </w:rPr>
      </w:pPr>
    </w:p>
    <w:p w14:paraId="3F21740E">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Total Time = 22 hours or approximately 3 hours per week.</w:t>
      </w:r>
    </w:p>
    <w:p w14:paraId="016E15CE">
      <w:pPr>
        <w:autoSpaceDE w:val="0"/>
        <w:autoSpaceDN w:val="0"/>
        <w:adjustRightInd w:val="0"/>
        <w:spacing w:after="0" w:line="240" w:lineRule="auto"/>
        <w:rPr>
          <w:rFonts w:ascii="Times-Roman" w:hAnsi="Times-Roman" w:cs="Times-Roman"/>
          <w:color w:val="000000"/>
          <w:sz w:val="24"/>
          <w:szCs w:val="24"/>
          <w14:ligatures w14:val="standardContextual"/>
        </w:rPr>
      </w:pPr>
    </w:p>
    <w:p w14:paraId="774735B5">
      <w:pPr>
        <w:autoSpaceDE w:val="0"/>
        <w:autoSpaceDN w:val="0"/>
        <w:adjustRightInd w:val="0"/>
        <w:spacing w:after="0" w:line="240" w:lineRule="auto"/>
        <w:rPr>
          <w:rFonts w:ascii="Times-Roman" w:hAnsi="Times-Roman" w:cs="Times-Roman"/>
          <w:color w:val="000000"/>
          <w:sz w:val="24"/>
          <w:szCs w:val="24"/>
          <w14:ligatures w14:val="standardContextual"/>
        </w:rPr>
      </w:pPr>
      <w:r>
        <w:rPr>
          <w:rFonts w:ascii="Times-Roman" w:hAnsi="Times-Roman" w:cs="Times-Roman"/>
          <w:color w:val="000000"/>
          <w:sz w:val="24"/>
          <w:szCs w:val="24"/>
          <w14:ligatures w14:val="standardContextual"/>
        </w:rPr>
        <w:t>(Total Time = 125 Hours)</w:t>
      </w:r>
    </w:p>
    <w:p w14:paraId="01E4519A">
      <w:pPr>
        <w:autoSpaceDE w:val="0"/>
        <w:autoSpaceDN w:val="0"/>
        <w:adjustRightInd w:val="0"/>
        <w:spacing w:after="0" w:line="240" w:lineRule="auto"/>
        <w:rPr>
          <w:rFonts w:ascii="Times-Roman" w:hAnsi="Times-Roman" w:cs="Times-Roman"/>
          <w:color w:val="000000"/>
          <w:sz w:val="24"/>
          <w:szCs w:val="24"/>
          <w14:ligatures w14:val="standardContextual"/>
        </w:rPr>
      </w:pPr>
    </w:p>
    <w:p w14:paraId="2F1B2EBA">
      <w:pPr>
        <w:autoSpaceDE w:val="0"/>
        <w:autoSpaceDN w:val="0"/>
        <w:adjustRightInd w:val="0"/>
        <w:spacing w:after="0" w:line="240" w:lineRule="auto"/>
        <w:rPr>
          <w:rFonts w:ascii="Times-Roman" w:hAnsi="Times-Roman" w:cs="Times-Roman"/>
          <w:color w:val="000000"/>
          <w:sz w:val="24"/>
          <w:szCs w:val="24"/>
          <w14:ligatures w14:val="standardContextual"/>
        </w:rPr>
      </w:pPr>
    </w:p>
    <w:p w14:paraId="7E848AE2">
      <w:pPr>
        <w:autoSpaceDE w:val="0"/>
        <w:autoSpaceDN w:val="0"/>
        <w:adjustRightInd w:val="0"/>
        <w:spacing w:after="0" w:line="240" w:lineRule="auto"/>
        <w:rPr>
          <w:rFonts w:ascii="Times-Roman" w:hAnsi="Times-Roman" w:cs="Times-Roman"/>
          <w:color w:val="000000"/>
          <w:sz w:val="24"/>
          <w:szCs w:val="24"/>
          <w14:ligatures w14:val="standardContextual"/>
        </w:rPr>
      </w:pPr>
    </w:p>
    <w:p w14:paraId="1739142C">
      <w:pPr>
        <w:autoSpaceDE w:val="0"/>
        <w:autoSpaceDN w:val="0"/>
        <w:adjustRightInd w:val="0"/>
        <w:spacing w:after="0" w:line="240" w:lineRule="auto"/>
        <w:rPr>
          <w:rFonts w:ascii="Times-Roman" w:hAnsi="Times-Roman" w:cs="Times-Roman"/>
          <w:color w:val="000000"/>
          <w:sz w:val="24"/>
          <w:szCs w:val="24"/>
          <w14:ligatures w14:val="standardContextual"/>
        </w:rPr>
      </w:pPr>
    </w:p>
    <w:p w14:paraId="1CAEB2D2">
      <w:pPr>
        <w:autoSpaceDE w:val="0"/>
        <w:autoSpaceDN w:val="0"/>
        <w:adjustRightInd w:val="0"/>
        <w:spacing w:after="0" w:line="240" w:lineRule="auto"/>
        <w:rPr>
          <w:rFonts w:ascii="Times-Roman" w:hAnsi="Times-Roman" w:cs="Times-Roman"/>
          <w:color w:val="000000"/>
          <w:sz w:val="24"/>
          <w:szCs w:val="24"/>
          <w14:ligatures w14:val="standardContextual"/>
        </w:rPr>
      </w:pPr>
    </w:p>
    <w:p w14:paraId="59D47C34">
      <w:pPr>
        <w:autoSpaceDE w:val="0"/>
        <w:autoSpaceDN w:val="0"/>
        <w:adjustRightInd w:val="0"/>
        <w:spacing w:after="0" w:line="240" w:lineRule="auto"/>
        <w:rPr>
          <w:rFonts w:ascii="Times-Roman" w:hAnsi="Times-Roman" w:cs="Times-Roman"/>
          <w:color w:val="000000"/>
          <w:sz w:val="24"/>
          <w:szCs w:val="24"/>
          <w14:ligatures w14:val="standardContextual"/>
        </w:rPr>
      </w:pPr>
    </w:p>
    <w:p w14:paraId="6FBD6C72">
      <w:pPr>
        <w:autoSpaceDE w:val="0"/>
        <w:autoSpaceDN w:val="0"/>
        <w:adjustRightInd w:val="0"/>
        <w:spacing w:after="0" w:line="240" w:lineRule="auto"/>
        <w:rPr>
          <w:rFonts w:ascii="Times-Roman" w:hAnsi="Times-Roman" w:cs="Times-Roman"/>
          <w:color w:val="000000"/>
          <w:sz w:val="24"/>
          <w:szCs w:val="24"/>
          <w14:ligatures w14:val="standardContextual"/>
        </w:rPr>
      </w:pPr>
    </w:p>
    <w:p w14:paraId="115E91E9">
      <w:pPr>
        <w:autoSpaceDE w:val="0"/>
        <w:autoSpaceDN w:val="0"/>
        <w:adjustRightInd w:val="0"/>
        <w:spacing w:after="0" w:line="240" w:lineRule="auto"/>
        <w:rPr>
          <w:rFonts w:ascii="Times-Roman" w:hAnsi="Times-Roman" w:cs="Times-Roman"/>
          <w:color w:val="000000"/>
          <w:sz w:val="24"/>
          <w:szCs w:val="24"/>
          <w14:ligatures w14:val="standardContextual"/>
        </w:rPr>
      </w:pPr>
    </w:p>
    <w:p w14:paraId="3335325F">
      <w:pPr>
        <w:autoSpaceDE w:val="0"/>
        <w:autoSpaceDN w:val="0"/>
        <w:adjustRightInd w:val="0"/>
        <w:spacing w:after="0" w:line="240" w:lineRule="auto"/>
        <w:rPr>
          <w:rFonts w:ascii="Times-Roman" w:hAnsi="Times-Roman" w:cs="Times-Roman"/>
          <w:color w:val="000000"/>
          <w:sz w:val="24"/>
          <w:szCs w:val="24"/>
          <w14:ligatures w14:val="standardContextual"/>
        </w:rPr>
      </w:pPr>
    </w:p>
    <w:p w14:paraId="3EB8F2D6">
      <w:pPr>
        <w:autoSpaceDE w:val="0"/>
        <w:autoSpaceDN w:val="0"/>
        <w:adjustRightInd w:val="0"/>
        <w:spacing w:after="0" w:line="240" w:lineRule="auto"/>
        <w:rPr>
          <w:rFonts w:ascii="Times-Roman" w:hAnsi="Times-Roman" w:cs="Times-Roman"/>
          <w:color w:val="000000"/>
          <w:sz w:val="24"/>
          <w:szCs w:val="24"/>
          <w14:ligatures w14:val="standardContextual"/>
        </w:rPr>
      </w:pPr>
    </w:p>
    <w:p w14:paraId="40DC6EBD">
      <w:pPr>
        <w:autoSpaceDE w:val="0"/>
        <w:autoSpaceDN w:val="0"/>
        <w:adjustRightInd w:val="0"/>
        <w:spacing w:after="0" w:line="240" w:lineRule="auto"/>
        <w:rPr>
          <w:rFonts w:ascii="Times-Roman" w:hAnsi="Times-Roman" w:cs="Times-Roman"/>
          <w:color w:val="000000"/>
          <w:sz w:val="24"/>
          <w:szCs w:val="24"/>
          <w14:ligatures w14:val="standardContextual"/>
        </w:rPr>
      </w:pPr>
    </w:p>
    <w:p w14:paraId="4672C433">
      <w:pPr>
        <w:autoSpaceDE w:val="0"/>
        <w:autoSpaceDN w:val="0"/>
        <w:adjustRightInd w:val="0"/>
        <w:spacing w:after="0" w:line="240" w:lineRule="auto"/>
        <w:rPr>
          <w:rFonts w:ascii="Times-Bold" w:hAnsi="Times-Bold" w:cs="Times-Bold"/>
          <w:b/>
          <w:bCs/>
          <w:color w:val="000000"/>
          <w:sz w:val="26"/>
          <w:szCs w:val="26"/>
          <w14:ligatures w14:val="standardContextual"/>
        </w:rPr>
      </w:pPr>
    </w:p>
    <w:p w14:paraId="3BDDBD28">
      <w:pPr>
        <w:autoSpaceDE w:val="0"/>
        <w:autoSpaceDN w:val="0"/>
        <w:adjustRightInd w:val="0"/>
        <w:spacing w:after="0" w:line="240" w:lineRule="auto"/>
        <w:rPr>
          <w:rFonts w:ascii="Times-Roman" w:hAnsi="Times-Roman" w:cs="Times-Roman"/>
          <w:color w:val="000000"/>
          <w:sz w:val="24"/>
          <w:szCs w:val="24"/>
          <w14:ligatures w14:val="standardContextual"/>
        </w:rPr>
      </w:pPr>
    </w:p>
    <w:p w14:paraId="5CCA2E38">
      <w:pPr>
        <w:spacing w:after="14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of Cogency of Exegesis Section of the above Exegesis Paper Rubric are noted below:</w:t>
      </w:r>
    </w:p>
    <w:tbl>
      <w:tblPr>
        <w:tblStyle w:val="36"/>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1"/>
        <w:gridCol w:w="1182"/>
        <w:gridCol w:w="1084"/>
        <w:gridCol w:w="1101"/>
        <w:gridCol w:w="1440"/>
      </w:tblGrid>
      <w:tr w14:paraId="09A2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5"/>
            <w:shd w:val="clear" w:color="auto" w:fill="D8D8D8" w:themeFill="background1" w:themeFillShade="D9"/>
          </w:tcPr>
          <w:p w14:paraId="535BF3BB">
            <w:pPr>
              <w:rPr>
                <w:rFonts w:ascii="Times New Roman" w:hAnsi="Times New Roman" w:eastAsia="Times New Roman" w:cs="Times New Roman"/>
              </w:rPr>
            </w:pPr>
            <w:r>
              <w:rPr>
                <w:rFonts w:ascii="Times New Roman" w:hAnsi="Times New Roman" w:eastAsia="Times New Roman" w:cs="Times New Roman"/>
              </w:rPr>
              <w:t>Through successful completion of this paper, the student will demonstrate the ability to interpret a biblical text attending to its historical, literary, canonical, and theological contexts.</w:t>
            </w:r>
          </w:p>
        </w:tc>
      </w:tr>
      <w:tr w14:paraId="6CF7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0B87D6F">
            <w:pPr>
              <w:rPr>
                <w:rFonts w:ascii="Times New Roman" w:hAnsi="Times New Roman" w:eastAsia="Times New Roman" w:cs="Times New Roman"/>
              </w:rPr>
            </w:pPr>
          </w:p>
        </w:tc>
        <w:tc>
          <w:tcPr>
            <w:tcW w:w="0" w:type="auto"/>
          </w:tcPr>
          <w:p w14:paraId="30B0D74E">
            <w:pPr>
              <w:rPr>
                <w:rFonts w:ascii="Times New Roman" w:hAnsi="Times New Roman" w:eastAsia="Times New Roman" w:cs="Times New Roman"/>
              </w:rPr>
            </w:pPr>
            <w:r>
              <w:rPr>
                <w:rFonts w:ascii="Times New Roman" w:hAnsi="Times New Roman" w:eastAsia="Times New Roman" w:cs="Times New Roman"/>
              </w:rPr>
              <w:t>Exemplary</w:t>
            </w:r>
          </w:p>
        </w:tc>
        <w:tc>
          <w:tcPr>
            <w:tcW w:w="0" w:type="auto"/>
          </w:tcPr>
          <w:p w14:paraId="0B4085DC">
            <w:pPr>
              <w:rPr>
                <w:rFonts w:ascii="Times New Roman" w:hAnsi="Times New Roman" w:eastAsia="Times New Roman" w:cs="Times New Roman"/>
              </w:rPr>
            </w:pPr>
            <w:r>
              <w:rPr>
                <w:rFonts w:ascii="Times New Roman" w:hAnsi="Times New Roman" w:eastAsia="Times New Roman" w:cs="Times New Roman"/>
              </w:rPr>
              <w:t>Proficient</w:t>
            </w:r>
          </w:p>
        </w:tc>
        <w:tc>
          <w:tcPr>
            <w:tcW w:w="1101" w:type="dxa"/>
          </w:tcPr>
          <w:p w14:paraId="455BF714">
            <w:pPr>
              <w:rPr>
                <w:rFonts w:ascii="Times New Roman" w:hAnsi="Times New Roman" w:eastAsia="Times New Roman" w:cs="Times New Roman"/>
              </w:rPr>
            </w:pPr>
            <w:r>
              <w:rPr>
                <w:rFonts w:ascii="Times New Roman" w:hAnsi="Times New Roman" w:eastAsia="Times New Roman" w:cs="Times New Roman"/>
              </w:rPr>
              <w:t>Adequate</w:t>
            </w:r>
          </w:p>
        </w:tc>
        <w:tc>
          <w:tcPr>
            <w:tcW w:w="1440" w:type="dxa"/>
          </w:tcPr>
          <w:p w14:paraId="74228FE8">
            <w:pPr>
              <w:rPr>
                <w:rFonts w:ascii="Times New Roman" w:hAnsi="Times New Roman" w:eastAsia="Times New Roman" w:cs="Times New Roman"/>
              </w:rPr>
            </w:pPr>
            <w:r>
              <w:rPr>
                <w:rFonts w:ascii="Times New Roman" w:hAnsi="Times New Roman" w:eastAsia="Times New Roman" w:cs="Times New Roman"/>
              </w:rPr>
              <w:t>Unacceptable</w:t>
            </w:r>
          </w:p>
        </w:tc>
      </w:tr>
      <w:tr w14:paraId="4ABFF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4109B31">
            <w:pPr>
              <w:rPr>
                <w:rFonts w:ascii="Times New Roman" w:hAnsi="Times New Roman" w:eastAsia="Times New Roman" w:cs="Times New Roman"/>
                <w:b/>
                <w:bCs/>
              </w:rPr>
            </w:pPr>
            <w:r>
              <w:rPr>
                <w:rFonts w:ascii="Times New Roman" w:hAnsi="Times New Roman" w:eastAsia="Times New Roman" w:cs="Times New Roman"/>
                <w:b/>
                <w:bCs/>
              </w:rPr>
              <w:t>Historical Context</w:t>
            </w:r>
          </w:p>
          <w:p w14:paraId="3C1EACD9">
            <w:pPr>
              <w:rPr>
                <w:rFonts w:ascii="Times New Roman" w:hAnsi="Times New Roman" w:eastAsia="Times New Roman" w:cs="Times New Roman"/>
              </w:rPr>
            </w:pPr>
            <w:r>
              <w:rPr>
                <w:rFonts w:ascii="Times New Roman" w:hAnsi="Times New Roman" w:eastAsia="Times New Roman" w:cs="Times New Roman"/>
              </w:rPr>
              <w:t>Identify and engage interpretive implications of relevant matters having to do with setting in history for text and events described in text</w:t>
            </w:r>
          </w:p>
        </w:tc>
        <w:tc>
          <w:tcPr>
            <w:tcW w:w="0" w:type="auto"/>
          </w:tcPr>
          <w:p w14:paraId="7FD9D905">
            <w:pPr>
              <w:rPr>
                <w:rFonts w:ascii="Times New Roman" w:hAnsi="Times New Roman" w:eastAsia="Times New Roman" w:cs="Times New Roman"/>
                <w:b/>
                <w:bCs/>
              </w:rPr>
            </w:pPr>
            <w:r>
              <w:rPr>
                <w:rFonts w:ascii="Times New Roman" w:hAnsi="Times New Roman" w:eastAsia="Times New Roman" w:cs="Times New Roman"/>
                <w:b/>
                <w:bCs/>
              </w:rPr>
              <w:t>23-25 pts</w:t>
            </w:r>
          </w:p>
          <w:p w14:paraId="63678D00">
            <w:pPr>
              <w:rPr>
                <w:rFonts w:ascii="Times New Roman" w:hAnsi="Times New Roman" w:eastAsia="Times New Roman" w:cs="Times New Roman"/>
              </w:rPr>
            </w:pPr>
          </w:p>
        </w:tc>
        <w:tc>
          <w:tcPr>
            <w:tcW w:w="0" w:type="auto"/>
          </w:tcPr>
          <w:p w14:paraId="16992054">
            <w:pPr>
              <w:rPr>
                <w:rFonts w:ascii="Times New Roman" w:hAnsi="Times New Roman" w:eastAsia="Times New Roman" w:cs="Times New Roman"/>
                <w:b/>
                <w:bCs/>
              </w:rPr>
            </w:pPr>
            <w:r>
              <w:rPr>
                <w:rFonts w:ascii="Times New Roman" w:hAnsi="Times New Roman" w:eastAsia="Times New Roman" w:cs="Times New Roman"/>
                <w:b/>
                <w:bCs/>
              </w:rPr>
              <w:t>20-22 pts</w:t>
            </w:r>
          </w:p>
        </w:tc>
        <w:tc>
          <w:tcPr>
            <w:tcW w:w="1101" w:type="dxa"/>
          </w:tcPr>
          <w:p w14:paraId="0B79FC81">
            <w:pPr>
              <w:rPr>
                <w:rFonts w:ascii="Times New Roman" w:hAnsi="Times New Roman" w:eastAsia="Times New Roman" w:cs="Times New Roman"/>
                <w:b/>
                <w:bCs/>
              </w:rPr>
            </w:pPr>
            <w:r>
              <w:rPr>
                <w:rFonts w:ascii="Times New Roman" w:hAnsi="Times New Roman" w:eastAsia="Times New Roman" w:cs="Times New Roman"/>
                <w:b/>
                <w:bCs/>
              </w:rPr>
              <w:t>18-19 pts</w:t>
            </w:r>
          </w:p>
        </w:tc>
        <w:tc>
          <w:tcPr>
            <w:tcW w:w="1440" w:type="dxa"/>
          </w:tcPr>
          <w:p w14:paraId="61D88700">
            <w:pPr>
              <w:rPr>
                <w:rFonts w:ascii="Times New Roman" w:hAnsi="Times New Roman" w:eastAsia="Times New Roman" w:cs="Times New Roman"/>
                <w:b/>
                <w:bCs/>
              </w:rPr>
            </w:pPr>
            <w:r>
              <w:rPr>
                <w:rFonts w:ascii="Times New Roman" w:hAnsi="Times New Roman" w:eastAsia="Times New Roman" w:cs="Times New Roman"/>
                <w:b/>
                <w:bCs/>
              </w:rPr>
              <w:t xml:space="preserve"> 0-17 pts</w:t>
            </w:r>
          </w:p>
        </w:tc>
      </w:tr>
      <w:tr w14:paraId="6213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1589FA5">
            <w:pPr>
              <w:rPr>
                <w:rFonts w:ascii="Times New Roman" w:hAnsi="Times New Roman" w:eastAsia="Times New Roman" w:cs="Times New Roman"/>
                <w:b/>
                <w:bCs/>
              </w:rPr>
            </w:pPr>
            <w:r>
              <w:rPr>
                <w:rFonts w:ascii="Times New Roman" w:hAnsi="Times New Roman" w:eastAsia="Times New Roman" w:cs="Times New Roman"/>
                <w:b/>
                <w:bCs/>
              </w:rPr>
              <w:t>Literary Context</w:t>
            </w:r>
          </w:p>
          <w:p w14:paraId="7FF15534">
            <w:pPr>
              <w:rPr>
                <w:rFonts w:ascii="Times New Roman" w:hAnsi="Times New Roman" w:eastAsia="Times New Roman" w:cs="Times New Roman"/>
              </w:rPr>
            </w:pPr>
            <w:r>
              <w:rPr>
                <w:rFonts w:ascii="Times New Roman" w:hAnsi="Times New Roman" w:eastAsia="Times New Roman" w:cs="Times New Roman"/>
              </w:rPr>
              <w:t>Explores matters of genre and literary type as relevant to study of the assigned passage.</w:t>
            </w:r>
          </w:p>
          <w:p w14:paraId="685EAB0B">
            <w:pPr>
              <w:rPr>
                <w:rFonts w:ascii="Times New Roman" w:hAnsi="Times New Roman" w:eastAsia="Times New Roman" w:cs="Times New Roman"/>
              </w:rPr>
            </w:pPr>
            <w:r>
              <w:rPr>
                <w:rFonts w:ascii="Times New Roman" w:hAnsi="Times New Roman" w:eastAsia="Times New Roman" w:cs="Times New Roman"/>
              </w:rPr>
              <w:t>Relates events and literary features of the passage within narrative and/or literary context of author’s book(s) and the Testament in which the book is located.</w:t>
            </w:r>
          </w:p>
        </w:tc>
        <w:tc>
          <w:tcPr>
            <w:tcW w:w="0" w:type="auto"/>
          </w:tcPr>
          <w:p w14:paraId="12D4A847">
            <w:pPr>
              <w:rPr>
                <w:rFonts w:ascii="Times New Roman" w:hAnsi="Times New Roman" w:eastAsia="Times New Roman" w:cs="Times New Roman"/>
                <w:b/>
                <w:bCs/>
              </w:rPr>
            </w:pPr>
            <w:r>
              <w:rPr>
                <w:rFonts w:ascii="Times New Roman" w:hAnsi="Times New Roman" w:eastAsia="Times New Roman" w:cs="Times New Roman"/>
                <w:b/>
                <w:bCs/>
              </w:rPr>
              <w:t>23-25 pts</w:t>
            </w:r>
          </w:p>
          <w:p w14:paraId="0348791F">
            <w:pPr>
              <w:rPr>
                <w:rFonts w:ascii="Times New Roman" w:hAnsi="Times New Roman" w:eastAsia="Times New Roman" w:cs="Times New Roman"/>
              </w:rPr>
            </w:pPr>
          </w:p>
        </w:tc>
        <w:tc>
          <w:tcPr>
            <w:tcW w:w="0" w:type="auto"/>
          </w:tcPr>
          <w:p w14:paraId="0E5B5F20">
            <w:pPr>
              <w:rPr>
                <w:rFonts w:ascii="Times New Roman" w:hAnsi="Times New Roman" w:eastAsia="Times New Roman" w:cs="Times New Roman"/>
                <w:b/>
                <w:bCs/>
              </w:rPr>
            </w:pPr>
            <w:r>
              <w:rPr>
                <w:rFonts w:ascii="Times New Roman" w:hAnsi="Times New Roman" w:eastAsia="Times New Roman" w:cs="Times New Roman"/>
                <w:b/>
                <w:bCs/>
              </w:rPr>
              <w:t>20-22 pts</w:t>
            </w:r>
          </w:p>
        </w:tc>
        <w:tc>
          <w:tcPr>
            <w:tcW w:w="1101" w:type="dxa"/>
          </w:tcPr>
          <w:p w14:paraId="625CFF54">
            <w:pPr>
              <w:rPr>
                <w:rFonts w:ascii="Times New Roman" w:hAnsi="Times New Roman" w:eastAsia="Times New Roman" w:cs="Times New Roman"/>
                <w:b/>
                <w:bCs/>
              </w:rPr>
            </w:pPr>
            <w:r>
              <w:rPr>
                <w:rFonts w:ascii="Times New Roman" w:hAnsi="Times New Roman" w:eastAsia="Times New Roman" w:cs="Times New Roman"/>
                <w:b/>
                <w:bCs/>
              </w:rPr>
              <w:t>18-19 pts</w:t>
            </w:r>
          </w:p>
        </w:tc>
        <w:tc>
          <w:tcPr>
            <w:tcW w:w="1440" w:type="dxa"/>
          </w:tcPr>
          <w:p w14:paraId="24BC2CE8">
            <w:pPr>
              <w:rPr>
                <w:rFonts w:ascii="Times New Roman" w:hAnsi="Times New Roman" w:eastAsia="Times New Roman" w:cs="Times New Roman"/>
                <w:b/>
                <w:bCs/>
              </w:rPr>
            </w:pPr>
            <w:r>
              <w:rPr>
                <w:rFonts w:ascii="Times New Roman" w:hAnsi="Times New Roman" w:eastAsia="Times New Roman" w:cs="Times New Roman"/>
                <w:b/>
                <w:bCs/>
              </w:rPr>
              <w:t xml:space="preserve"> 0-17 pts</w:t>
            </w:r>
          </w:p>
        </w:tc>
      </w:tr>
      <w:tr w14:paraId="29622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379FB0B">
            <w:pPr>
              <w:rPr>
                <w:rFonts w:ascii="Times New Roman" w:hAnsi="Times New Roman" w:eastAsia="Times New Roman" w:cs="Times New Roman"/>
                <w:b/>
                <w:bCs/>
              </w:rPr>
            </w:pPr>
            <w:r>
              <w:rPr>
                <w:rFonts w:ascii="Times New Roman" w:hAnsi="Times New Roman" w:eastAsia="Times New Roman" w:cs="Times New Roman"/>
                <w:b/>
                <w:bCs/>
              </w:rPr>
              <w:t>Canonical Context</w:t>
            </w:r>
          </w:p>
          <w:p w14:paraId="19A08986">
            <w:pPr>
              <w:rPr>
                <w:rFonts w:ascii="Times New Roman" w:hAnsi="Times New Roman" w:eastAsia="Times New Roman" w:cs="Times New Roman"/>
              </w:rPr>
            </w:pPr>
            <w:r>
              <w:rPr>
                <w:rFonts w:ascii="Times New Roman" w:hAnsi="Times New Roman" w:eastAsia="Times New Roman" w:cs="Times New Roman"/>
              </w:rPr>
              <w:t>Explores how one or more themes from the assigned passage are developed in Old and New Testaments, how the passage informs other biblical texts and how other biblical texts inform the passage being interpreted.</w:t>
            </w:r>
          </w:p>
        </w:tc>
        <w:tc>
          <w:tcPr>
            <w:tcW w:w="0" w:type="auto"/>
          </w:tcPr>
          <w:p w14:paraId="3EC899D2">
            <w:pPr>
              <w:rPr>
                <w:rFonts w:ascii="Times New Roman" w:hAnsi="Times New Roman" w:eastAsia="Times New Roman" w:cs="Times New Roman"/>
                <w:b/>
                <w:bCs/>
              </w:rPr>
            </w:pPr>
            <w:r>
              <w:rPr>
                <w:rFonts w:ascii="Times New Roman" w:hAnsi="Times New Roman" w:eastAsia="Times New Roman" w:cs="Times New Roman"/>
                <w:b/>
                <w:bCs/>
              </w:rPr>
              <w:t>23-25 pts</w:t>
            </w:r>
          </w:p>
          <w:p w14:paraId="30C1D359">
            <w:pPr>
              <w:rPr>
                <w:rFonts w:ascii="Times New Roman" w:hAnsi="Times New Roman" w:eastAsia="Times New Roman" w:cs="Times New Roman"/>
              </w:rPr>
            </w:pPr>
          </w:p>
        </w:tc>
        <w:tc>
          <w:tcPr>
            <w:tcW w:w="0" w:type="auto"/>
          </w:tcPr>
          <w:p w14:paraId="16D5D0CE">
            <w:pPr>
              <w:rPr>
                <w:rFonts w:ascii="Times New Roman" w:hAnsi="Times New Roman" w:eastAsia="Times New Roman" w:cs="Times New Roman"/>
                <w:b/>
                <w:bCs/>
              </w:rPr>
            </w:pPr>
            <w:r>
              <w:rPr>
                <w:rFonts w:ascii="Times New Roman" w:hAnsi="Times New Roman" w:eastAsia="Times New Roman" w:cs="Times New Roman"/>
                <w:b/>
                <w:bCs/>
              </w:rPr>
              <w:t>20-22 pts</w:t>
            </w:r>
          </w:p>
        </w:tc>
        <w:tc>
          <w:tcPr>
            <w:tcW w:w="1101" w:type="dxa"/>
          </w:tcPr>
          <w:p w14:paraId="23B82FA7">
            <w:pPr>
              <w:rPr>
                <w:rFonts w:ascii="Times New Roman" w:hAnsi="Times New Roman" w:eastAsia="Times New Roman" w:cs="Times New Roman"/>
                <w:b/>
                <w:bCs/>
              </w:rPr>
            </w:pPr>
            <w:r>
              <w:rPr>
                <w:rFonts w:ascii="Times New Roman" w:hAnsi="Times New Roman" w:eastAsia="Times New Roman" w:cs="Times New Roman"/>
                <w:b/>
                <w:bCs/>
              </w:rPr>
              <w:t>18-19 pts</w:t>
            </w:r>
          </w:p>
        </w:tc>
        <w:tc>
          <w:tcPr>
            <w:tcW w:w="1440" w:type="dxa"/>
          </w:tcPr>
          <w:p w14:paraId="6C08D1B6">
            <w:pPr>
              <w:rPr>
                <w:rFonts w:ascii="Times New Roman" w:hAnsi="Times New Roman" w:eastAsia="Times New Roman" w:cs="Times New Roman"/>
                <w:b/>
                <w:bCs/>
              </w:rPr>
            </w:pPr>
            <w:r>
              <w:rPr>
                <w:rFonts w:ascii="Times New Roman" w:hAnsi="Times New Roman" w:eastAsia="Times New Roman" w:cs="Times New Roman"/>
                <w:b/>
                <w:bCs/>
              </w:rPr>
              <w:t xml:space="preserve"> 0-17 pts</w:t>
            </w:r>
          </w:p>
        </w:tc>
      </w:tr>
      <w:tr w14:paraId="7FF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6942B55">
            <w:pPr>
              <w:rPr>
                <w:rFonts w:ascii="Times New Roman" w:hAnsi="Times New Roman" w:eastAsia="Times New Roman" w:cs="Times New Roman"/>
                <w:b/>
                <w:bCs/>
              </w:rPr>
            </w:pPr>
            <w:r>
              <w:rPr>
                <w:rFonts w:ascii="Times New Roman" w:hAnsi="Times New Roman" w:eastAsia="Times New Roman" w:cs="Times New Roman"/>
                <w:b/>
                <w:bCs/>
              </w:rPr>
              <w:t>Theological Context</w:t>
            </w:r>
          </w:p>
          <w:p w14:paraId="6D4F218F">
            <w:pPr>
              <w:rPr>
                <w:rFonts w:ascii="Times New Roman" w:hAnsi="Times New Roman" w:eastAsia="Times New Roman" w:cs="Times New Roman"/>
              </w:rPr>
            </w:pPr>
            <w:r>
              <w:rPr>
                <w:rFonts w:ascii="Times New Roman" w:hAnsi="Times New Roman" w:eastAsia="Times New Roman" w:cs="Times New Roman"/>
              </w:rPr>
              <w:t>Recognizes authority of the assigned passage as Christian Scripture. Explores how the assigned passage informs Christian theology and how Christian theology informs interpretation of the assigned passage.</w:t>
            </w:r>
          </w:p>
          <w:p w14:paraId="0FC7684F">
            <w:pPr>
              <w:rPr>
                <w:rFonts w:ascii="Times New Roman" w:hAnsi="Times New Roman" w:eastAsia="Times New Roman" w:cs="Times New Roman"/>
              </w:rPr>
            </w:pPr>
            <w:r>
              <w:rPr>
                <w:rFonts w:ascii="Times New Roman" w:hAnsi="Times New Roman" w:eastAsia="Times New Roman" w:cs="Calibri"/>
              </w:rPr>
              <w:t>Identifies a point of application for the findings of the paper within the context of a Christian worldview.</w:t>
            </w:r>
          </w:p>
        </w:tc>
        <w:tc>
          <w:tcPr>
            <w:tcW w:w="0" w:type="auto"/>
          </w:tcPr>
          <w:p w14:paraId="6FF94DD4">
            <w:pPr>
              <w:rPr>
                <w:rFonts w:ascii="Times New Roman" w:hAnsi="Times New Roman" w:eastAsia="Times New Roman" w:cs="Times New Roman"/>
                <w:b/>
                <w:bCs/>
              </w:rPr>
            </w:pPr>
            <w:r>
              <w:rPr>
                <w:rFonts w:ascii="Times New Roman" w:hAnsi="Times New Roman" w:eastAsia="Times New Roman" w:cs="Times New Roman"/>
                <w:b/>
                <w:bCs/>
              </w:rPr>
              <w:t>23-25 pts</w:t>
            </w:r>
          </w:p>
          <w:p w14:paraId="4A2BA185">
            <w:pPr>
              <w:rPr>
                <w:rFonts w:ascii="Times New Roman" w:hAnsi="Times New Roman" w:eastAsia="Times New Roman" w:cs="Times New Roman"/>
              </w:rPr>
            </w:pPr>
          </w:p>
        </w:tc>
        <w:tc>
          <w:tcPr>
            <w:tcW w:w="0" w:type="auto"/>
          </w:tcPr>
          <w:p w14:paraId="06E04D8D">
            <w:pPr>
              <w:rPr>
                <w:rFonts w:ascii="Times New Roman" w:hAnsi="Times New Roman" w:eastAsia="Times New Roman" w:cs="Times New Roman"/>
                <w:b/>
                <w:bCs/>
              </w:rPr>
            </w:pPr>
            <w:r>
              <w:rPr>
                <w:rFonts w:ascii="Times New Roman" w:hAnsi="Times New Roman" w:eastAsia="Times New Roman" w:cs="Times New Roman"/>
                <w:b/>
                <w:bCs/>
              </w:rPr>
              <w:t>20-22 pts</w:t>
            </w:r>
          </w:p>
        </w:tc>
        <w:tc>
          <w:tcPr>
            <w:tcW w:w="1101" w:type="dxa"/>
          </w:tcPr>
          <w:p w14:paraId="660BD2B7">
            <w:pPr>
              <w:rPr>
                <w:rFonts w:ascii="Times New Roman" w:hAnsi="Times New Roman" w:eastAsia="Times New Roman" w:cs="Times New Roman"/>
                <w:b/>
                <w:bCs/>
              </w:rPr>
            </w:pPr>
            <w:r>
              <w:rPr>
                <w:rFonts w:ascii="Times New Roman" w:hAnsi="Times New Roman" w:eastAsia="Times New Roman" w:cs="Times New Roman"/>
                <w:b/>
                <w:bCs/>
              </w:rPr>
              <w:t>18-19 pts</w:t>
            </w:r>
          </w:p>
        </w:tc>
        <w:tc>
          <w:tcPr>
            <w:tcW w:w="1440" w:type="dxa"/>
          </w:tcPr>
          <w:p w14:paraId="6E9FB508">
            <w:pPr>
              <w:rPr>
                <w:rFonts w:ascii="Times New Roman" w:hAnsi="Times New Roman" w:eastAsia="Times New Roman" w:cs="Times New Roman"/>
                <w:b/>
                <w:bCs/>
              </w:rPr>
            </w:pPr>
            <w:r>
              <w:rPr>
                <w:rFonts w:ascii="Times New Roman" w:hAnsi="Times New Roman" w:eastAsia="Times New Roman" w:cs="Times New Roman"/>
                <w:b/>
                <w:bCs/>
              </w:rPr>
              <w:t xml:space="preserve"> 0-17 pts</w:t>
            </w:r>
          </w:p>
        </w:tc>
      </w:tr>
    </w:tbl>
    <w:p w14:paraId="589E15AE">
      <w:pPr>
        <w:rPr>
          <w:b/>
          <w:color w:val="002060"/>
          <w:sz w:val="24"/>
        </w:rPr>
      </w:pPr>
    </w:p>
    <w:p w14:paraId="1211B707">
      <w:pPr>
        <w:rPr>
          <w:b/>
          <w:color w:val="002060"/>
          <w:sz w:val="24"/>
        </w:rPr>
      </w:pPr>
    </w:p>
    <w:p w14:paraId="46E35CBD">
      <w:pPr>
        <w:rPr>
          <w:b/>
          <w:color w:val="002060"/>
          <w:sz w:val="24"/>
        </w:rPr>
      </w:pPr>
    </w:p>
    <w:p w14:paraId="3C516094">
      <w:pPr>
        <w:rPr>
          <w:b/>
          <w:color w:val="002060"/>
          <w:sz w:val="24"/>
        </w:rPr>
      </w:pPr>
    </w:p>
    <w:p w14:paraId="43B2A0A2">
      <w:pPr>
        <w:rPr>
          <w:b/>
          <w:color w:val="002060"/>
          <w:sz w:val="24"/>
        </w:rPr>
      </w:pPr>
      <w:r>
        <w:rPr>
          <w:b/>
          <w:color w:val="002060"/>
          <w:sz w:val="24"/>
        </w:rPr>
        <w:t xml:space="preserve">COURSE SCHEDULE </w:t>
      </w:r>
    </w:p>
    <w:p w14:paraId="3A696C38">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1:</w:t>
      </w:r>
      <w:r>
        <w:rPr>
          <w:rFonts w:ascii="Helvetica" w:hAnsi="Helvetica" w:cs="Helvetica"/>
          <w:color w:val="222D35"/>
          <w:sz w:val="24"/>
          <w:szCs w:val="24"/>
          <w14:ligatures w14:val="standardContextual"/>
        </w:rPr>
        <w:t xml:space="preserve"> Introduction to the Life and Teaching of Jesus. The Birth-Infancy Narratives.</w:t>
      </w:r>
    </w:p>
    <w:p w14:paraId="79697935">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Read: Matthew’s and Luke’s Account of the Birth Infancy Narratives. </w:t>
      </w:r>
    </w:p>
    <w:p w14:paraId="358AB1D1">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xml:space="preserve">, Chapters 1-5           </w:t>
      </w:r>
    </w:p>
    <w:p w14:paraId="5E5BD06D">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Bailey’s </w:t>
      </w:r>
      <w:r>
        <w:rPr>
          <w:rFonts w:ascii="Helvetica" w:hAnsi="Helvetica" w:cs="Helvetica"/>
          <w:i/>
          <w:iCs/>
          <w:color w:val="222D35"/>
          <w:sz w:val="24"/>
          <w:szCs w:val="24"/>
          <w14:ligatures w14:val="standardContextual"/>
        </w:rPr>
        <w:t>Jesus Through Middle Eastern Eyes</w:t>
      </w:r>
      <w:r>
        <w:rPr>
          <w:rFonts w:ascii="Helvetica" w:hAnsi="Helvetica" w:cs="Helvetica"/>
          <w:color w:val="222D35"/>
          <w:sz w:val="24"/>
          <w:szCs w:val="24"/>
          <w14:ligatures w14:val="standardContextual"/>
        </w:rPr>
        <w:t>, Chapters 1-4</w:t>
      </w:r>
    </w:p>
    <w:p w14:paraId="0357CE47">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Chapters 1-5</w:t>
      </w:r>
    </w:p>
    <w:p w14:paraId="5A9123C0">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2:</w:t>
      </w:r>
      <w:r>
        <w:rPr>
          <w:rFonts w:ascii="Helvetica" w:hAnsi="Helvetica" w:cs="Helvetica"/>
          <w:color w:val="222D35"/>
          <w:sz w:val="24"/>
          <w:szCs w:val="24"/>
          <w14:ligatures w14:val="standardContextual"/>
        </w:rPr>
        <w:t xml:space="preserve"> The Early Ministry of Jesus. Miracles. Sermon on the Mount.</w:t>
      </w:r>
    </w:p>
    <w:p w14:paraId="0D15722B">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Read: Matthew 3-7.</w:t>
      </w:r>
    </w:p>
    <w:p w14:paraId="024CF55E">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xml:space="preserve">, Chapters 6-7           </w:t>
      </w:r>
    </w:p>
    <w:p w14:paraId="0AC980F0">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Bailey’s </w:t>
      </w:r>
      <w:r>
        <w:rPr>
          <w:rFonts w:ascii="Helvetica" w:hAnsi="Helvetica" w:cs="Helvetica"/>
          <w:i/>
          <w:iCs/>
          <w:color w:val="222D35"/>
          <w:sz w:val="24"/>
          <w:szCs w:val="24"/>
          <w14:ligatures w14:val="standardContextual"/>
        </w:rPr>
        <w:t>Jesus Through Middle Eastern Eyes</w:t>
      </w:r>
      <w:r>
        <w:rPr>
          <w:rFonts w:ascii="Helvetica" w:hAnsi="Helvetica" w:cs="Helvetica"/>
          <w:color w:val="222D35"/>
          <w:sz w:val="24"/>
          <w:szCs w:val="24"/>
          <w14:ligatures w14:val="standardContextual"/>
        </w:rPr>
        <w:t>, Chapters 6-7</w:t>
      </w:r>
    </w:p>
    <w:p w14:paraId="6F643C32">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Chapters 1-5</w:t>
      </w:r>
    </w:p>
    <w:p w14:paraId="73662F2A">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3:</w:t>
      </w:r>
      <w:r>
        <w:rPr>
          <w:rFonts w:ascii="Helvetica" w:hAnsi="Helvetica" w:cs="Helvetica"/>
          <w:color w:val="222D35"/>
          <w:sz w:val="24"/>
          <w:szCs w:val="24"/>
          <w14:ligatures w14:val="standardContextual"/>
        </w:rPr>
        <w:t xml:space="preserve"> The Teaching Ministry of Jesus: Great Themes: Authority, Discipleship, Loving God and Loving Neighbor. Also, Jesus and Women.</w:t>
      </w:r>
    </w:p>
    <w:p w14:paraId="57ACF1AE">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Read: Luke’s Gospel.          </w:t>
      </w:r>
    </w:p>
    <w:p w14:paraId="54867287">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xml:space="preserve">, Chapters 8-9           </w:t>
      </w:r>
    </w:p>
    <w:p w14:paraId="322C58C4">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Bailey’s </w:t>
      </w:r>
      <w:r>
        <w:rPr>
          <w:rFonts w:ascii="Helvetica" w:hAnsi="Helvetica" w:cs="Helvetica"/>
          <w:i/>
          <w:iCs/>
          <w:color w:val="222D35"/>
          <w:sz w:val="24"/>
          <w:szCs w:val="24"/>
          <w14:ligatures w14:val="standardContextual"/>
        </w:rPr>
        <w:t>Jesus Through Middle Eastern Eyes</w:t>
      </w:r>
      <w:r>
        <w:rPr>
          <w:rFonts w:ascii="Helvetica" w:hAnsi="Helvetica" w:cs="Helvetica"/>
          <w:color w:val="222D35"/>
          <w:sz w:val="24"/>
          <w:szCs w:val="24"/>
          <w14:ligatures w14:val="standardContextual"/>
        </w:rPr>
        <w:t>, Chapters 14-20</w:t>
      </w:r>
    </w:p>
    <w:p w14:paraId="6A563071">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 9</w:t>
      </w:r>
    </w:p>
    <w:p w14:paraId="078D45B5">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4:</w:t>
      </w:r>
      <w:r>
        <w:rPr>
          <w:rFonts w:ascii="Helvetica" w:hAnsi="Helvetica" w:cs="Helvetica"/>
          <w:color w:val="222D35"/>
          <w:sz w:val="24"/>
          <w:szCs w:val="24"/>
          <w14:ligatures w14:val="standardContextual"/>
        </w:rPr>
        <w:t xml:space="preserve"> The Teaching Ministry of Jesus: The Parables.</w:t>
      </w:r>
    </w:p>
    <w:p w14:paraId="51B7DE62">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Read: Matthew 8-24.</w:t>
      </w:r>
    </w:p>
    <w:p w14:paraId="15DB4732">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Bailey’s </w:t>
      </w:r>
      <w:r>
        <w:rPr>
          <w:rFonts w:ascii="Helvetica" w:hAnsi="Helvetica" w:cs="Helvetica"/>
          <w:i/>
          <w:iCs/>
          <w:color w:val="222D35"/>
          <w:sz w:val="24"/>
          <w:szCs w:val="24"/>
          <w14:ligatures w14:val="standardContextual"/>
        </w:rPr>
        <w:t>Jesus Through Middle Eastern Eyes</w:t>
      </w:r>
      <w:r>
        <w:rPr>
          <w:rFonts w:ascii="Helvetica" w:hAnsi="Helvetica" w:cs="Helvetica"/>
          <w:color w:val="222D35"/>
          <w:sz w:val="24"/>
          <w:szCs w:val="24"/>
          <w14:ligatures w14:val="standardContextual"/>
        </w:rPr>
        <w:t>, Chapters 21-32</w:t>
      </w:r>
    </w:p>
    <w:p w14:paraId="18470ABB">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 8</w:t>
      </w:r>
    </w:p>
    <w:p w14:paraId="787358EF">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5:</w:t>
      </w:r>
      <w:r>
        <w:rPr>
          <w:rFonts w:ascii="Helvetica" w:hAnsi="Helvetica" w:cs="Helvetica"/>
          <w:color w:val="222D35"/>
          <w:sz w:val="24"/>
          <w:szCs w:val="24"/>
          <w14:ligatures w14:val="standardContextual"/>
        </w:rPr>
        <w:t xml:space="preserve"> Jesus Prepares his Disciples for the Ministry and the Cross.</w:t>
      </w:r>
    </w:p>
    <w:p w14:paraId="7C27C115">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Read: Mark’s Gospel</w:t>
      </w:r>
    </w:p>
    <w:p w14:paraId="1C273100">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Chapters 10-12</w:t>
      </w:r>
    </w:p>
    <w:p w14:paraId="268F95E8">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Chapters 10-11</w:t>
      </w:r>
    </w:p>
    <w:p w14:paraId="0FAEAFA4">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6:</w:t>
      </w:r>
      <w:r>
        <w:rPr>
          <w:rFonts w:ascii="Helvetica" w:hAnsi="Helvetica" w:cs="Helvetica"/>
          <w:color w:val="222D35"/>
          <w:sz w:val="24"/>
          <w:szCs w:val="24"/>
          <w14:ligatures w14:val="standardContextual"/>
        </w:rPr>
        <w:t xml:space="preserve"> The Passion Narrative.</w:t>
      </w:r>
    </w:p>
    <w:p w14:paraId="6D76B501">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 Read: The Story of the Crucifixion in all four Gospels.</w:t>
      </w:r>
    </w:p>
    <w:p w14:paraId="7E0ACB64">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Chapters 13-18</w:t>
      </w:r>
    </w:p>
    <w:p w14:paraId="7F29A80C">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Chapters 12-13</w:t>
      </w:r>
    </w:p>
    <w:p w14:paraId="7C20C3C6">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7:</w:t>
      </w:r>
      <w:r>
        <w:rPr>
          <w:rFonts w:ascii="Helvetica" w:hAnsi="Helvetica" w:cs="Helvetica"/>
          <w:color w:val="222D35"/>
          <w:sz w:val="24"/>
          <w:szCs w:val="24"/>
          <w14:ligatures w14:val="standardContextual"/>
        </w:rPr>
        <w:t xml:space="preserve"> The Resurrection.</w:t>
      </w:r>
    </w:p>
    <w:p w14:paraId="7A1052B9">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Read: John’s Gospel.</w:t>
      </w:r>
    </w:p>
    <w:p w14:paraId="10038708">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The Story of the Resurrection in all four gospels.</w:t>
      </w:r>
    </w:p>
    <w:p w14:paraId="3F95B822">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Stein’s </w:t>
      </w:r>
      <w:r>
        <w:rPr>
          <w:rFonts w:ascii="Helvetica" w:hAnsi="Helvetica" w:cs="Helvetica"/>
          <w:i/>
          <w:iCs/>
          <w:color w:val="222D35"/>
          <w:sz w:val="24"/>
          <w:szCs w:val="24"/>
          <w14:ligatures w14:val="standardContextual"/>
        </w:rPr>
        <w:t>Jesus the Messiah</w:t>
      </w:r>
      <w:r>
        <w:rPr>
          <w:rFonts w:ascii="Helvetica" w:hAnsi="Helvetica" w:cs="Helvetica"/>
          <w:color w:val="222D35"/>
          <w:sz w:val="24"/>
          <w:szCs w:val="24"/>
          <w14:ligatures w14:val="standardContextual"/>
        </w:rPr>
        <w:t>, Chapter 19            </w:t>
      </w:r>
    </w:p>
    <w:p w14:paraId="725FFA5F">
      <w:pPr>
        <w:autoSpaceDE w:val="0"/>
        <w:autoSpaceDN w:val="0"/>
        <w:adjustRightInd w:val="0"/>
        <w:spacing w:after="0" w:line="240" w:lineRule="auto"/>
        <w:ind w:firstLine="720"/>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Scot McKnight’s </w:t>
      </w:r>
      <w:r>
        <w:rPr>
          <w:rFonts w:ascii="Helvetica" w:hAnsi="Helvetica" w:cs="Helvetica"/>
          <w:i/>
          <w:iCs/>
          <w:color w:val="222D35"/>
          <w:sz w:val="24"/>
          <w:szCs w:val="24"/>
          <w14:ligatures w14:val="standardContextual"/>
        </w:rPr>
        <w:t>The King Jesus Gospel</w:t>
      </w:r>
      <w:r>
        <w:rPr>
          <w:rFonts w:ascii="Helvetica" w:hAnsi="Helvetica" w:cs="Helvetica"/>
          <w:color w:val="222D35"/>
          <w:sz w:val="24"/>
          <w:szCs w:val="24"/>
          <w14:ligatures w14:val="standardContextual"/>
        </w:rPr>
        <w:t>, Chapters 1-3</w:t>
      </w:r>
    </w:p>
    <w:p w14:paraId="6714FEC1">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 14</w:t>
      </w:r>
    </w:p>
    <w:p w14:paraId="2B7E0FB3">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b/>
          <w:bCs/>
          <w:color w:val="222D35"/>
          <w:sz w:val="24"/>
          <w:szCs w:val="24"/>
          <w14:ligatures w14:val="standardContextual"/>
        </w:rPr>
        <w:t>Week 8: The Great Commission.</w:t>
      </w:r>
    </w:p>
    <w:p w14:paraId="436BC1FC">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Read: Scot McKnight’s </w:t>
      </w:r>
      <w:r>
        <w:rPr>
          <w:rFonts w:ascii="Helvetica" w:hAnsi="Helvetica" w:cs="Helvetica"/>
          <w:i/>
          <w:iCs/>
          <w:color w:val="222D35"/>
          <w:sz w:val="24"/>
          <w:szCs w:val="24"/>
          <w14:ligatures w14:val="standardContextual"/>
        </w:rPr>
        <w:t>The King Jesus Gospel</w:t>
      </w:r>
      <w:r>
        <w:rPr>
          <w:rFonts w:ascii="Helvetica" w:hAnsi="Helvetica" w:cs="Helvetica"/>
          <w:color w:val="222D35"/>
          <w:sz w:val="24"/>
          <w:szCs w:val="24"/>
          <w14:ligatures w14:val="standardContextual"/>
        </w:rPr>
        <w:t>, Chapters 4-10</w:t>
      </w:r>
    </w:p>
    <w:p w14:paraId="17FDC182">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          Wright's </w:t>
      </w:r>
      <w:r>
        <w:rPr>
          <w:rFonts w:ascii="Helvetica" w:hAnsi="Helvetica" w:cs="Helvetica"/>
          <w:i/>
          <w:iCs/>
          <w:color w:val="222D35"/>
          <w:sz w:val="24"/>
          <w:szCs w:val="24"/>
          <w14:ligatures w14:val="standardContextual"/>
        </w:rPr>
        <w:t>Simply Jesus</w:t>
      </w:r>
      <w:r>
        <w:rPr>
          <w:rFonts w:ascii="Helvetica" w:hAnsi="Helvetica" w:cs="Helvetica"/>
          <w:color w:val="222D35"/>
          <w:sz w:val="24"/>
          <w:szCs w:val="24"/>
          <w14:ligatures w14:val="standardContextual"/>
        </w:rPr>
        <w:t>, Chapter15</w:t>
      </w:r>
    </w:p>
    <w:p w14:paraId="7CF54D59">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ab/>
      </w:r>
    </w:p>
    <w:p w14:paraId="69A54737">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3-14. Turn in Final Paper by midnight Eastern Standard Time.</w:t>
      </w:r>
    </w:p>
    <w:p w14:paraId="04A9FACD">
      <w:pPr>
        <w:autoSpaceDE w:val="0"/>
        <w:autoSpaceDN w:val="0"/>
        <w:adjustRightInd w:val="0"/>
        <w:spacing w:after="0" w:line="240" w:lineRule="auto"/>
        <w:rPr>
          <w:rFonts w:ascii="Helvetica" w:hAnsi="Helvetica" w:cs="Helvetica"/>
          <w:color w:val="222D35"/>
          <w:sz w:val="24"/>
          <w:szCs w:val="24"/>
          <w14:ligatures w14:val="standardContextual"/>
        </w:rPr>
      </w:pPr>
    </w:p>
    <w:p w14:paraId="08073A95">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Schedule </w:t>
      </w:r>
    </w:p>
    <w:p w14:paraId="185F0AC6">
      <w:pPr>
        <w:autoSpaceDE w:val="0"/>
        <w:autoSpaceDN w:val="0"/>
        <w:adjustRightInd w:val="0"/>
        <w:spacing w:after="0" w:line="240" w:lineRule="auto"/>
        <w:rPr>
          <w:rFonts w:ascii="Helvetica" w:hAnsi="Helvetica" w:cs="Helvetica"/>
          <w:color w:val="222D35"/>
          <w:sz w:val="24"/>
          <w:szCs w:val="24"/>
          <w14:ligatures w14:val="standardContextual"/>
        </w:rPr>
      </w:pPr>
    </w:p>
    <w:p w14:paraId="112CFA97">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1: 1/18-1/24</w:t>
      </w:r>
    </w:p>
    <w:p w14:paraId="0596303A">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2: 1/25-1/31</w:t>
      </w:r>
    </w:p>
    <w:p w14:paraId="6DC4CB7A">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3: 2/1-2/7</w:t>
      </w:r>
    </w:p>
    <w:p w14:paraId="31BF002E">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 xml:space="preserve">Week 4: 2/8-2/14 </w:t>
      </w:r>
    </w:p>
    <w:p w14:paraId="0776BE1B">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5: 2/15-2/21</w:t>
      </w:r>
    </w:p>
    <w:p w14:paraId="7167B9AB">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6: 2/22-2/28</w:t>
      </w:r>
    </w:p>
    <w:p w14:paraId="334AC73D">
      <w:pPr>
        <w:autoSpaceDE w:val="0"/>
        <w:autoSpaceDN w:val="0"/>
        <w:adjustRightInd w:val="0"/>
        <w:spacing w:after="0" w:line="240" w:lineRule="auto"/>
        <w:rPr>
          <w:rFonts w:ascii="Helvetica" w:hAnsi="Helvetica" w:cs="Helvetica"/>
          <w:color w:val="222D35"/>
          <w:sz w:val="24"/>
          <w:szCs w:val="24"/>
          <w14:ligatures w14:val="standardContextual"/>
        </w:rPr>
      </w:pPr>
      <w:r>
        <w:rPr>
          <w:rFonts w:ascii="Helvetica" w:hAnsi="Helvetica" w:cs="Helvetica"/>
          <w:color w:val="222D35"/>
          <w:sz w:val="24"/>
          <w:szCs w:val="24"/>
          <w14:ligatures w14:val="standardContextual"/>
        </w:rPr>
        <w:t>Week 7: 3/1-3/7</w:t>
      </w:r>
    </w:p>
    <w:p w14:paraId="56CA3B36">
      <w:pPr>
        <w:autoSpaceDE w:val="0"/>
        <w:autoSpaceDN w:val="0"/>
        <w:adjustRightInd w:val="0"/>
        <w:spacing w:after="0" w:line="240" w:lineRule="auto"/>
        <w:rPr>
          <w:rFonts w:ascii="Times-Roman" w:hAnsi="Times-Roman" w:cs="Times-Roman"/>
          <w:color w:val="222D35"/>
          <w:sz w:val="24"/>
          <w:szCs w:val="24"/>
          <w14:ligatures w14:val="standardContextual"/>
        </w:rPr>
      </w:pPr>
      <w:r>
        <w:rPr>
          <w:rFonts w:ascii="Helvetica" w:hAnsi="Helvetica" w:cs="Helvetica"/>
          <w:color w:val="222D35"/>
          <w:sz w:val="24"/>
          <w:szCs w:val="24"/>
          <w14:ligatures w14:val="standardContextual"/>
        </w:rPr>
        <w:t>Week 8: 3/8-3/14</w:t>
      </w:r>
    </w:p>
    <w:p w14:paraId="6080D17A"/>
    <w:p w14:paraId="48F123B1">
      <w:pPr>
        <w:jc w:val="center"/>
        <w:rPr>
          <w:b/>
          <w:bCs/>
          <w:color w:val="002060"/>
          <w:sz w:val="32"/>
          <w:szCs w:val="32"/>
        </w:rPr>
      </w:pPr>
      <w:r>
        <w:rPr>
          <w:b/>
          <w:bCs/>
          <w:color w:val="002060"/>
          <w:sz w:val="32"/>
          <w:szCs w:val="32"/>
        </w:rPr>
        <w:t>POLICIES</w:t>
      </w:r>
    </w:p>
    <w:p w14:paraId="65F30621">
      <w:pPr>
        <w:pStyle w:val="4"/>
        <w:rPr>
          <w:b/>
          <w:color w:val="C00000"/>
          <w:szCs w:val="24"/>
        </w:rPr>
      </w:pPr>
    </w:p>
    <w:p w14:paraId="373F0F1C">
      <w:pPr>
        <w:pStyle w:val="4"/>
        <w:rPr>
          <w:b/>
          <w:color w:val="002060"/>
          <w:szCs w:val="24"/>
        </w:rPr>
      </w:pPr>
      <w:r>
        <w:rPr>
          <w:b/>
          <w:color w:val="002060"/>
          <w:szCs w:val="24"/>
        </w:rPr>
        <w:t>ATTENDANCE POLICY</w:t>
      </w:r>
    </w:p>
    <w:p w14:paraId="093366F6">
      <w:pPr>
        <w:spacing w:after="0" w:line="240" w:lineRule="auto"/>
      </w:pPr>
    </w:p>
    <w:p w14:paraId="1401B147">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Students are expected to attend every class session. In the event that a student misses</w:t>
      </w:r>
    </w:p>
    <w:p w14:paraId="1FFAB654">
      <w:pPr>
        <w:autoSpaceDE w:val="0"/>
        <w:autoSpaceDN w:val="0"/>
        <w:adjustRightInd w:val="0"/>
        <w:spacing w:after="0" w:line="240" w:lineRule="auto"/>
        <w:rPr>
          <w:rFonts w:ascii="Calibri" w:hAnsi="Calibri" w:cs="Calibri"/>
          <w:sz w:val="24"/>
          <w:szCs w:val="24"/>
        </w:rPr>
      </w:pPr>
      <w:r>
        <w:rPr>
          <w:rFonts w:ascii="Calibri" w:hAnsi="Calibri" w:cs="Calibri"/>
          <w:sz w:val="24"/>
          <w:szCs w:val="24"/>
        </w:rPr>
        <w:t>one class session, he/she must work with the instructor to determine what is needed to make</w:t>
      </w:r>
    </w:p>
    <w:p w14:paraId="70317D91">
      <w:pPr>
        <w:autoSpaceDE w:val="0"/>
        <w:autoSpaceDN w:val="0"/>
        <w:adjustRightInd w:val="0"/>
        <w:spacing w:after="0" w:line="240" w:lineRule="auto"/>
        <w:rPr>
          <w:rFonts w:ascii="Calibri" w:hAnsi="Calibri" w:cs="Calibri"/>
          <w:sz w:val="24"/>
          <w:szCs w:val="24"/>
        </w:rPr>
      </w:pPr>
      <w:r>
        <w:rPr>
          <w:rFonts w:ascii="Calibri" w:hAnsi="Calibri" w:cs="Calibri"/>
          <w:sz w:val="24"/>
          <w:szCs w:val="24"/>
        </w:rPr>
        <w:t>up what was missed. If the student does not make up the work in a satisfactory manner, the</w:t>
      </w:r>
    </w:p>
    <w:p w14:paraId="35AB27B3">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student’s final grade will be lowered one letter grade at the end of the course. If the student</w:t>
      </w:r>
    </w:p>
    <w:p w14:paraId="021ED9D2">
      <w:pPr>
        <w:autoSpaceDE w:val="0"/>
        <w:autoSpaceDN w:val="0"/>
        <w:adjustRightInd w:val="0"/>
        <w:spacing w:after="0" w:line="240" w:lineRule="auto"/>
        <w:rPr>
          <w:rFonts w:ascii="Calibri" w:hAnsi="Calibri" w:cs="Calibri"/>
          <w:sz w:val="24"/>
          <w:szCs w:val="24"/>
        </w:rPr>
      </w:pPr>
      <w:r>
        <w:rPr>
          <w:rFonts w:ascii="Calibri" w:hAnsi="Calibri" w:cs="Calibri"/>
          <w:sz w:val="24"/>
          <w:szCs w:val="24"/>
        </w:rPr>
        <w:t>misses two class sessions, the student’s final grade will be lowered one letter grade provided</w:t>
      </w:r>
    </w:p>
    <w:p w14:paraId="7496EDF4">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that he/she makes up work for both class sessions. If that make up work is not completed, then</w:t>
      </w:r>
    </w:p>
    <w:p w14:paraId="5D33B156">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final grade will be lowered by two letter grades. If the student misses three class sessions,</w:t>
      </w:r>
    </w:p>
    <w:p w14:paraId="23271F37">
      <w:pPr>
        <w:autoSpaceDE w:val="0"/>
        <w:autoSpaceDN w:val="0"/>
        <w:adjustRightInd w:val="0"/>
        <w:spacing w:after="0" w:line="240" w:lineRule="auto"/>
        <w:rPr>
          <w:rFonts w:ascii="Calibri" w:hAnsi="Calibri" w:cs="Calibri"/>
          <w:sz w:val="24"/>
          <w:szCs w:val="24"/>
        </w:rPr>
      </w:pPr>
      <w:r>
        <w:rPr>
          <w:rFonts w:ascii="Calibri" w:hAnsi="Calibri" w:cs="Calibri"/>
          <w:sz w:val="24"/>
          <w:szCs w:val="24"/>
        </w:rPr>
        <w:t>he/she will be given an F for his/her final grade and not be allowed to finish the course.</w:t>
      </w:r>
    </w:p>
    <w:p w14:paraId="2EE534D5">
      <w:pPr>
        <w:autoSpaceDE w:val="0"/>
        <w:autoSpaceDN w:val="0"/>
        <w:adjustRightInd w:val="0"/>
        <w:spacing w:after="0" w:line="240" w:lineRule="auto"/>
        <w:rPr>
          <w:rFonts w:ascii="Calibri" w:hAnsi="Calibri" w:cs="Calibri"/>
          <w:sz w:val="24"/>
          <w:szCs w:val="24"/>
        </w:rPr>
      </w:pPr>
    </w:p>
    <w:p w14:paraId="2A289D88">
      <w:pPr>
        <w:autoSpaceDE w:val="0"/>
        <w:autoSpaceDN w:val="0"/>
        <w:adjustRightInd w:val="0"/>
        <w:spacing w:after="0" w:line="240" w:lineRule="auto"/>
        <w:rPr>
          <w:rFonts w:ascii="Calibri" w:hAnsi="Calibri" w:cs="Calibri"/>
          <w:sz w:val="24"/>
          <w:szCs w:val="24"/>
        </w:rPr>
      </w:pPr>
      <w:r>
        <w:rPr>
          <w:rFonts w:ascii="Calibri" w:hAnsi="Calibri" w:cs="Calibri"/>
          <w:sz w:val="24"/>
          <w:szCs w:val="24"/>
        </w:rPr>
        <w:t>At times students have legitimate extenuating circumstances for their absences from</w:t>
      </w:r>
    </w:p>
    <w:p w14:paraId="73302F30">
      <w:pPr>
        <w:autoSpaceDE w:val="0"/>
        <w:autoSpaceDN w:val="0"/>
        <w:adjustRightInd w:val="0"/>
        <w:spacing w:after="0" w:line="240" w:lineRule="auto"/>
        <w:rPr>
          <w:rFonts w:ascii="Calibri" w:hAnsi="Calibri" w:cs="Calibri"/>
          <w:sz w:val="24"/>
          <w:szCs w:val="24"/>
        </w:rPr>
      </w:pPr>
      <w:r>
        <w:rPr>
          <w:rFonts w:ascii="Calibri" w:hAnsi="Calibri" w:cs="Calibri"/>
          <w:sz w:val="24"/>
          <w:szCs w:val="24"/>
        </w:rPr>
        <w:t>class. If this occurs and the student is doing well in class up to that point, the student can</w:t>
      </w:r>
    </w:p>
    <w:p w14:paraId="1A8F3AE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contact the professor of the class and the Dean of the appropriate MTS School and ask for a 30 day extension beyond the end of class to complete the work in the class. This request however must be made at least 2 weeks before the final class session. If a 30 day extension is approved beyond the end of class and the student fails to finish all the requirements of the class by the end of those 30 days, the student will be assigned an F for his/her final grade for that class. Appeals can be made to the MTS President.</w:t>
      </w:r>
    </w:p>
    <w:p w14:paraId="4D4B6255"/>
    <w:p w14:paraId="600846D2">
      <w:pPr>
        <w:rPr>
          <w:sz w:val="24"/>
          <w:szCs w:val="24"/>
        </w:rPr>
      </w:pPr>
      <w:r>
        <w:rPr>
          <w:b/>
          <w:bCs/>
          <w:sz w:val="24"/>
          <w:szCs w:val="24"/>
        </w:rPr>
        <w:t>LATE WORK POLICY</w:t>
      </w:r>
    </w:p>
    <w:p w14:paraId="3891CE5E">
      <w:pPr>
        <w:spacing w:after="0" w:line="240" w:lineRule="auto"/>
      </w:pPr>
      <w:r>
        <w:rPr>
          <w:sz w:val="24"/>
          <w:szCs w:val="24"/>
        </w:rPr>
        <w:t>All work is due when listed in the course syllabus, unless otherwise stipulated by the instructor. Grading of any late work on any assignment during the semester will be done at the discretion of the Instructor. (Note that instructors are not under obligation to accept any assignment that is late but may do so and grade it if they wish according to their discretion). No work may be accepted later than one week after the course concludes, since </w:t>
      </w:r>
      <w:r>
        <w:rPr>
          <w:b/>
          <w:bCs/>
          <w:i/>
          <w:iCs/>
          <w:sz w:val="24"/>
          <w:szCs w:val="24"/>
        </w:rPr>
        <w:t>final grades for all classes are due two weeks after the last class session</w:t>
      </w:r>
      <w:r>
        <w:rPr>
          <w:sz w:val="24"/>
          <w:szCs w:val="24"/>
        </w:rPr>
        <w:t>.  The only exception to this policy is for students who request and are granted an official course extension as noted in the above paragraph.  All such extensions are granted only for extreme circumstances (extended illness, death in family, etc.), and the extension may not exceed 30 days from the last day of class.  Only the appropriate MTS Dean may grant such requests, which must be made in writing at least 2 weeks before the last class session.  Otherwise, the grade earned at the end of the class is the one granted</w:t>
      </w:r>
      <w:r>
        <w:t xml:space="preserve">. </w:t>
      </w:r>
    </w:p>
    <w:p w14:paraId="28F64AC6">
      <w:pPr>
        <w:jc w:val="both"/>
      </w:pPr>
    </w:p>
    <w:p w14:paraId="0B9F48C0">
      <w:pPr>
        <w:shd w:val="clear" w:color="auto" w:fill="FFFFFF"/>
        <w:spacing w:line="253" w:lineRule="atLeast"/>
        <w:jc w:val="both"/>
        <w:rPr>
          <w:rFonts w:ascii="Calibri" w:hAnsi="Calibri" w:eastAsia="Times New Roman" w:cs="Calibri"/>
          <w:color w:val="222222"/>
          <w:sz w:val="24"/>
          <w:szCs w:val="24"/>
        </w:rPr>
      </w:pPr>
      <w:r>
        <w:rPr>
          <w:rFonts w:ascii="Calibri" w:hAnsi="Calibri" w:eastAsia="Times New Roman" w:cs="Calibri"/>
          <w:b/>
          <w:bCs/>
          <w:color w:val="002060"/>
          <w:sz w:val="24"/>
          <w:szCs w:val="24"/>
        </w:rPr>
        <w:t>ACADEMIC AND PERSONAL DISCIPLESHIP INTEGRITY POLICY</w:t>
      </w:r>
    </w:p>
    <w:p w14:paraId="78B6B7C7">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It is the policy of MTS that its students and faculty exhibit a high standard of honesty</w:t>
      </w:r>
    </w:p>
    <w:p w14:paraId="14B538D1">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and integrity and a commitment to the Lordship of Jesus Christ. Students are expected to be</w:t>
      </w:r>
    </w:p>
    <w:p w14:paraId="07517695">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committed to a living standard depicted in the Bible both academically and relationally both</w:t>
      </w:r>
    </w:p>
    <w:p w14:paraId="5B3EDEA3">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inside and outside of school. Incidents of lack of integrity, including such things as plagiarism,</w:t>
      </w:r>
    </w:p>
    <w:p w14:paraId="15EFE903">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cheating, treating others with lack of respect will be taken seriously and offenders held</w:t>
      </w:r>
    </w:p>
    <w:p w14:paraId="2FCACABE">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accountable up to and including probation, suspension and/or removal from their academic</w:t>
      </w:r>
    </w:p>
    <w:p w14:paraId="11D0ACC6">
      <w:pPr>
        <w:shd w:val="clear" w:color="auto" w:fill="FFFFFF"/>
        <w:spacing w:after="0" w:line="240" w:lineRule="auto"/>
        <w:rPr>
          <w:rFonts w:ascii="Calibri" w:hAnsi="Calibri" w:eastAsia="Times New Roman" w:cs="Calibri"/>
          <w:color w:val="222222"/>
          <w:sz w:val="24"/>
          <w:szCs w:val="24"/>
        </w:rPr>
      </w:pPr>
      <w:r>
        <w:rPr>
          <w:rFonts w:ascii="Calibri" w:hAnsi="Calibri" w:eastAsia="Times New Roman" w:cs="Calibri"/>
          <w:color w:val="222222"/>
          <w:sz w:val="24"/>
          <w:szCs w:val="24"/>
        </w:rPr>
        <w:t>program and MTS. All infractions should be reported to the appropriate Dean of MTS.</w:t>
      </w:r>
    </w:p>
    <w:p w14:paraId="46829605">
      <w:pPr>
        <w:jc w:val="both"/>
      </w:pPr>
    </w:p>
    <w:p w14:paraId="1AC20646">
      <w:pPr>
        <w:rPr>
          <w:b/>
          <w:color w:val="C00000"/>
          <w:sz w:val="24"/>
          <w:szCs w:val="24"/>
        </w:rPr>
      </w:pPr>
      <w:r>
        <w:rPr>
          <w:b/>
          <w:color w:val="002060"/>
          <w:sz w:val="24"/>
          <w:szCs w:val="24"/>
        </w:rPr>
        <w:t xml:space="preserve">INSTRUCTOR/STUDENT COVENANT </w:t>
      </w:r>
    </w:p>
    <w:p w14:paraId="207777B5">
      <w:pPr>
        <w:jc w:val="both"/>
      </w:pPr>
      <w:r>
        <w:t xml:space="preserve">As instructor of this course, I covenant with each student that I will model Christ-like behavior, value and respect each student as a fellow disciple/learner, be prepared for each class session, make appropriate assignments, grade all assignments fairly, return all graded assignments promptly, and be available for consultation outside of class.  In return, I expect each student to model Christ-like behavior, value and respect fellow students and me as the instructor, be prepared for each class session, and complete assignments in ways that demonstrate your integrity. </w:t>
      </w:r>
    </w:p>
    <w:p w14:paraId="22383126">
      <w:pPr>
        <w:jc w:val="both"/>
      </w:pPr>
    </w:p>
    <w:p w14:paraId="60C242D7">
      <w:pPr>
        <w:jc w:val="both"/>
        <w:rPr>
          <w:sz w:val="24"/>
          <w:szCs w:val="24"/>
        </w:rPr>
      </w:pPr>
      <w:r>
        <w:rPr>
          <w:b/>
          <w:color w:val="002060"/>
          <w:sz w:val="24"/>
          <w:szCs w:val="24"/>
        </w:rPr>
        <w:t xml:space="preserve">ONLINE ETIQUETTE </w:t>
      </w:r>
    </w:p>
    <w:p w14:paraId="178B0940">
      <w:pPr>
        <w:jc w:val="both"/>
      </w:pPr>
      <w:r>
        <w:t xml:space="preserve">Most of the online or hybrid courses in the graduate programs require students to interact with each other and with the instructor on a regular basis (per syllabus instructions).  Most of that interaction is done through online comments posted on Canvas.  Due to the constraints and unique nature of online communication, students should be aware of the tone or insinuations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by someone who does not know them personally and can only take their words at face value.  Students should compose their comments per instructions under the syllabus assignments, paying careful attention to proper grammar and spelling. </w:t>
      </w:r>
    </w:p>
    <w:p w14:paraId="4BEE993E">
      <w:pPr>
        <w:jc w:val="both"/>
      </w:pPr>
    </w:p>
    <w:p w14:paraId="1B79B3D2">
      <w:pPr>
        <w:rPr>
          <w:b/>
          <w:bCs/>
          <w:color w:val="002060"/>
          <w:sz w:val="24"/>
        </w:rPr>
      </w:pPr>
      <w:r>
        <w:rPr>
          <w:b/>
          <w:bCs/>
          <w:color w:val="002060"/>
          <w:sz w:val="24"/>
        </w:rPr>
        <w:t>LIBRARY RESOURCES AND SERVICES</w:t>
      </w:r>
    </w:p>
    <w:p w14:paraId="26F44007">
      <w:pPr>
        <w:spacing w:after="0" w:line="240" w:lineRule="auto"/>
      </w:pPr>
      <w:r>
        <w:t>While MTS does not have an official library onsite, there are many theological libraries which are available in the area for students to use with permission. These include:</w:t>
      </w:r>
    </w:p>
    <w:p w14:paraId="034923FD">
      <w:pPr>
        <w:spacing w:after="0" w:line="240" w:lineRule="auto"/>
      </w:pPr>
    </w:p>
    <w:p w14:paraId="27F6536A">
      <w:pPr>
        <w:spacing w:after="0" w:line="240" w:lineRule="auto"/>
      </w:pPr>
      <w:r>
        <w:t>The Denver Seminary Library</w:t>
      </w:r>
    </w:p>
    <w:p w14:paraId="2FEACD52">
      <w:pPr>
        <w:spacing w:after="0" w:line="240" w:lineRule="auto"/>
      </w:pPr>
      <w:r>
        <w:t>6399 South Santa Fe Drive</w:t>
      </w:r>
    </w:p>
    <w:p w14:paraId="5DD39C07">
      <w:pPr>
        <w:spacing w:after="0" w:line="240" w:lineRule="auto"/>
      </w:pPr>
      <w:r>
        <w:t>Littleton, Colorado 80120</w:t>
      </w:r>
    </w:p>
    <w:p w14:paraId="1A159F33">
      <w:pPr>
        <w:spacing w:after="0" w:line="240" w:lineRule="auto"/>
      </w:pPr>
    </w:p>
    <w:p w14:paraId="4A891529">
      <w:pPr>
        <w:spacing w:after="0" w:line="240" w:lineRule="auto"/>
      </w:pPr>
      <w:r>
        <w:t>Colorado Christian University</w:t>
      </w:r>
    </w:p>
    <w:p w14:paraId="07FD9120">
      <w:pPr>
        <w:spacing w:after="0" w:line="240" w:lineRule="auto"/>
      </w:pPr>
      <w:r>
        <w:t>8787 W. Alameda Ave.</w:t>
      </w:r>
    </w:p>
    <w:p w14:paraId="25B53A30">
      <w:pPr>
        <w:spacing w:after="0" w:line="240" w:lineRule="auto"/>
      </w:pPr>
      <w:r>
        <w:t>Lakewood, CO 80226</w:t>
      </w:r>
    </w:p>
    <w:p w14:paraId="34861ACE">
      <w:pPr>
        <w:spacing w:after="0" w:line="240" w:lineRule="auto"/>
      </w:pPr>
    </w:p>
    <w:p w14:paraId="17BF22BC">
      <w:pPr>
        <w:spacing w:after="0" w:line="240" w:lineRule="auto"/>
      </w:pPr>
      <w:r>
        <w:t>Iliff School of Theology</w:t>
      </w:r>
    </w:p>
    <w:p w14:paraId="1AA44E3B">
      <w:pPr>
        <w:spacing w:after="0" w:line="240" w:lineRule="auto"/>
      </w:pPr>
      <w:r>
        <w:t>2323 E. Iliff Ave.</w:t>
      </w:r>
    </w:p>
    <w:p w14:paraId="2C59EF4C">
      <w:pPr>
        <w:spacing w:after="0" w:line="240" w:lineRule="auto"/>
      </w:pPr>
      <w:r>
        <w:t>Denver, CO  80021</w:t>
      </w:r>
    </w:p>
    <w:p w14:paraId="113E037D">
      <w:pPr>
        <w:spacing w:after="0" w:line="240" w:lineRule="auto"/>
      </w:pPr>
    </w:p>
    <w:p w14:paraId="131893D3">
      <w:pPr>
        <w:spacing w:after="0" w:line="240" w:lineRule="auto"/>
      </w:pPr>
    </w:p>
    <w:p w14:paraId="30EBCF15">
      <w:pPr>
        <w:spacing w:after="0" w:line="240" w:lineRule="auto"/>
      </w:pPr>
      <w:r>
        <w:t xml:space="preserve">There are also several State University libraries in the area which can be visited for research including the University of Colorado in Boulder, Regis University, University of Colorado in Colorado Springs, Colorado College in Colorado Springs, Naropa University in Boulder. The best search engine for biblical article research is EBSCO ATLA Religion with Serials data base which can be found at all of the above libraries.  </w:t>
      </w:r>
    </w:p>
    <w:p w14:paraId="617432C4">
      <w:pPr>
        <w:spacing w:after="0" w:line="240" w:lineRule="auto"/>
      </w:pPr>
    </w:p>
    <w:p w14:paraId="41CC76C0">
      <w:pPr>
        <w:spacing w:after="0" w:line="240" w:lineRule="auto"/>
      </w:pPr>
      <w:r>
        <w:t xml:space="preserve">Please also visit any theological or university library in your area to see if they have access to ATLAs Religion data base. In Colorado, you may also check with local libraries for the availability of EBSCO </w:t>
      </w:r>
      <w:r>
        <w:rPr>
          <w:i/>
        </w:rPr>
        <w:t>Academic Search Premier</w:t>
      </w:r>
      <w:r>
        <w:t xml:space="preserve"> data base. It searches many well respected academic religious journals also. MTS students can also access </w:t>
      </w:r>
      <w:r>
        <w:rPr>
          <w:i/>
        </w:rPr>
        <w:t>Academic Search Premier</w:t>
      </w:r>
      <w:r>
        <w:t xml:space="preserve"> through our MTS website at </w:t>
      </w:r>
      <w:r>
        <w:fldChar w:fldCharType="begin"/>
      </w:r>
      <w:r>
        <w:instrText xml:space="preserve"> HYPERLINK "http://www.mtsem.org" </w:instrText>
      </w:r>
      <w:r>
        <w:fldChar w:fldCharType="separate"/>
      </w:r>
      <w:r>
        <w:rPr>
          <w:rStyle w:val="13"/>
        </w:rPr>
        <w:t>www.mtsem.org</w:t>
      </w:r>
      <w:r>
        <w:rPr>
          <w:rStyle w:val="13"/>
        </w:rPr>
        <w:fldChar w:fldCharType="end"/>
      </w:r>
      <w:r>
        <w:t xml:space="preserve">.  </w:t>
      </w:r>
    </w:p>
    <w:p w14:paraId="5BF46CA7">
      <w:pPr>
        <w:spacing w:after="0" w:line="240" w:lineRule="auto"/>
        <w:rPr>
          <w:b/>
          <w:color w:val="002060"/>
          <w:sz w:val="24"/>
          <w:szCs w:val="24"/>
        </w:rPr>
      </w:pPr>
    </w:p>
    <w:p w14:paraId="1016ED5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Ezra SIL"/>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Ezra SIL"/>
    <w:panose1 w:val="00000000000000000000"/>
    <w:charset w:val="00"/>
    <w:family w:val="auto"/>
    <w:pitch w:val="default"/>
    <w:sig w:usb0="00000000" w:usb1="00000000" w:usb2="00000000" w:usb3="00000000" w:csb0="00000000" w:csb1="00000000"/>
  </w:font>
  <w:font w:name="Times-Roman">
    <w:altName w:val="Times New Roman"/>
    <w:panose1 w:val="020B0604020202020204"/>
    <w:charset w:val="00"/>
    <w:family w:val="roman"/>
    <w:pitch w:val="default"/>
    <w:sig w:usb0="00000000" w:usb1="00000000" w:usb2="00000000" w:usb3="00000000" w:csb0="00000001" w:csb1="00000000"/>
  </w:font>
  <w:font w:name="Times-Italic">
    <w:altName w:val="Times New Roman"/>
    <w:panose1 w:val="020B0604020202020204"/>
    <w:charset w:val="00"/>
    <w:family w:val="roman"/>
    <w:pitch w:val="default"/>
    <w:sig w:usb0="00000000" w:usb1="00000000" w:usb2="00000000" w:usb3="00000000" w:csb0="00000001" w:csb1="00000000"/>
  </w:font>
  <w:font w:name="NewsGothicMT">
    <w:altName w:val="Segoe Print"/>
    <w:panose1 w:val="020B0604020202020204"/>
    <w:charset w:val="00"/>
    <w:family w:val="swiss"/>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Times">
    <w:altName w:val="Sylfaen"/>
    <w:panose1 w:val="020B0604020202020204"/>
    <w:charset w:val="00"/>
    <w:family w:val="roman"/>
    <w:pitch w:val="default"/>
    <w:sig w:usb0="00000000" w:usb1="00000000" w:usb2="00000009" w:usb3="00000000" w:csb0="000001FF" w:csb1="00000000"/>
  </w:font>
  <w:font w:name="Times-Bold">
    <w:altName w:val="Times New Roman"/>
    <w:panose1 w:val="020B0604020202020204"/>
    <w:charset w:val="00"/>
    <w:family w:val="roman"/>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Ezra SIL">
    <w:panose1 w:val="02000400000000000000"/>
    <w:charset w:val="00"/>
    <w:family w:val="auto"/>
    <w:pitch w:val="default"/>
    <w:sig w:usb0="00000803" w:usb1="40000000" w:usb2="00000000" w:usb3="00000000" w:csb0="00000021"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8E"/>
    <w:rsid w:val="00037634"/>
    <w:rsid w:val="00057B72"/>
    <w:rsid w:val="000F399F"/>
    <w:rsid w:val="00117F72"/>
    <w:rsid w:val="002751EF"/>
    <w:rsid w:val="002804E0"/>
    <w:rsid w:val="002F764D"/>
    <w:rsid w:val="00333D1F"/>
    <w:rsid w:val="003735F2"/>
    <w:rsid w:val="004618EC"/>
    <w:rsid w:val="004819A8"/>
    <w:rsid w:val="004F26B8"/>
    <w:rsid w:val="005168CB"/>
    <w:rsid w:val="005764AB"/>
    <w:rsid w:val="005E25B5"/>
    <w:rsid w:val="005E3B72"/>
    <w:rsid w:val="00635D4B"/>
    <w:rsid w:val="00640B98"/>
    <w:rsid w:val="006F2FCA"/>
    <w:rsid w:val="00796EBB"/>
    <w:rsid w:val="007E0FD3"/>
    <w:rsid w:val="0083488E"/>
    <w:rsid w:val="00853E88"/>
    <w:rsid w:val="008A4DFE"/>
    <w:rsid w:val="008C6ED2"/>
    <w:rsid w:val="008E2123"/>
    <w:rsid w:val="008F108A"/>
    <w:rsid w:val="0092359B"/>
    <w:rsid w:val="0095166D"/>
    <w:rsid w:val="009A6EF2"/>
    <w:rsid w:val="009E2D34"/>
    <w:rsid w:val="009E3D06"/>
    <w:rsid w:val="00A11C03"/>
    <w:rsid w:val="00A33386"/>
    <w:rsid w:val="00A41B52"/>
    <w:rsid w:val="00A57318"/>
    <w:rsid w:val="00A60FDA"/>
    <w:rsid w:val="00A65089"/>
    <w:rsid w:val="00A92745"/>
    <w:rsid w:val="00B015EC"/>
    <w:rsid w:val="00B43C46"/>
    <w:rsid w:val="00B572A4"/>
    <w:rsid w:val="00B97DCF"/>
    <w:rsid w:val="00BC6788"/>
    <w:rsid w:val="00C02F07"/>
    <w:rsid w:val="00C24875"/>
    <w:rsid w:val="00C31254"/>
    <w:rsid w:val="00C62071"/>
    <w:rsid w:val="00CD33F7"/>
    <w:rsid w:val="00CE3E2E"/>
    <w:rsid w:val="00D00149"/>
    <w:rsid w:val="00D62841"/>
    <w:rsid w:val="00D775D9"/>
    <w:rsid w:val="00D8595C"/>
    <w:rsid w:val="00E16168"/>
    <w:rsid w:val="00E210E6"/>
    <w:rsid w:val="00E772AA"/>
    <w:rsid w:val="00E80DA7"/>
    <w:rsid w:val="00EF0255"/>
    <w:rsid w:val="00F150F9"/>
    <w:rsid w:val="00F25977"/>
    <w:rsid w:val="00F3328B"/>
    <w:rsid w:val="00F37B5C"/>
    <w:rsid w:val="00F74C52"/>
    <w:rsid w:val="00F8496D"/>
    <w:rsid w:val="00FC535F"/>
    <w:rsid w:val="3EDA3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unhideWhenUsed/>
    <w:qFormat/>
    <w:uiPriority w:val="0"/>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000FF"/>
      <w:u w:val="single"/>
    </w:rPr>
  </w:style>
  <w:style w:type="paragraph" w:styleId="1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uiPriority w:val="0"/>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table" w:customStyle="1" w:styleId="36">
    <w:name w:val="Table Grid1"/>
    <w:basedOn w:val="12"/>
    <w:uiPriority w:val="59"/>
    <w:pPr>
      <w:spacing w:after="0" w:line="240" w:lineRule="auto"/>
    </w:pPr>
    <w:rPr>
      <w:rFonts w:ascii="Calibri" w:hAnsi="Calibri" w:eastAsia="Calibri"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3141</Words>
  <Characters>17905</Characters>
  <Lines>149</Lines>
  <Paragraphs>42</Paragraphs>
  <TotalTime>43</TotalTime>
  <ScaleCrop>false</ScaleCrop>
  <LinksUpToDate>false</LinksUpToDate>
  <CharactersWithSpaces>21004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2025-10-08T18:19:00Z</dcterms:created>
  <dc:creator>Steve Kinnard</dc:creator>
  <cp:lastModifiedBy>Glenn Giles</cp:lastModifiedBy>
  <dcterms:modified xsi:type="dcterms:W3CDTF">2025-11-03T20:28:45Z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6DA43712E0A54795861F587332022BD7_13</vt:lpwstr>
  </property>
</Properties>
</file>