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03A18" w14:textId="77777777" w:rsidR="001863F7" w:rsidRPr="00754A88" w:rsidRDefault="001B1A44" w:rsidP="00EE0DD0">
      <w:pPr>
        <w:pStyle w:val="Rubrik1"/>
        <w:spacing w:line="276" w:lineRule="auto"/>
        <w:ind w:left="57"/>
        <w:jc w:val="center"/>
        <w:rPr>
          <w:lang w:val="en-US"/>
        </w:rPr>
      </w:pPr>
      <w:r w:rsidRPr="00754A88">
        <w:rPr>
          <w:lang w:val="en-US"/>
        </w:rPr>
        <w:t xml:space="preserve">Notice of Extraordinary General Meeting in </w:t>
      </w:r>
      <w:r w:rsidR="004940D7" w:rsidRPr="00754A88">
        <w:rPr>
          <w:rStyle w:val="Platshllartext"/>
          <w:color w:val="auto"/>
          <w:lang w:val="en-US"/>
        </w:rPr>
        <w:t>Sleep Cycle AB (publ)</w:t>
      </w:r>
    </w:p>
    <w:p w14:paraId="0F1178B9" w14:textId="77777777" w:rsidR="001863F7" w:rsidRPr="00754A88" w:rsidRDefault="001863F7" w:rsidP="00EE0DD0">
      <w:pPr>
        <w:spacing w:line="276" w:lineRule="auto"/>
        <w:ind w:left="57"/>
        <w:rPr>
          <w:b/>
          <w:szCs w:val="22"/>
          <w:highlight w:val="lightGray"/>
          <w:lang w:val="en-US"/>
        </w:rPr>
      </w:pPr>
      <w:bookmarkStart w:id="0" w:name="_Hlk83115993"/>
    </w:p>
    <w:p w14:paraId="2C51080E" w14:textId="34EA7319" w:rsidR="00D62560" w:rsidRPr="00975D7D" w:rsidRDefault="001B1A44" w:rsidP="00977E87">
      <w:pPr>
        <w:spacing w:line="276" w:lineRule="auto"/>
        <w:ind w:left="57"/>
        <w:rPr>
          <w:b/>
          <w:szCs w:val="22"/>
          <w:lang w:val="en-US"/>
        </w:rPr>
      </w:pPr>
      <w:bookmarkStart w:id="1" w:name="_Hlk95457585"/>
      <w:bookmarkEnd w:id="0"/>
      <w:r w:rsidRPr="004879D7">
        <w:rPr>
          <w:rStyle w:val="Platshllartext"/>
          <w:b/>
          <w:color w:val="auto"/>
          <w:szCs w:val="22"/>
          <w:lang w:val="en-US"/>
        </w:rPr>
        <w:t>Sleep Cycle AB (publ)</w:t>
      </w:r>
      <w:r w:rsidRPr="004879D7">
        <w:rPr>
          <w:b/>
          <w:szCs w:val="22"/>
          <w:lang w:val="en-US"/>
        </w:rPr>
        <w:t xml:space="preserve">, Reg. No. </w:t>
      </w:r>
      <w:r>
        <w:rPr>
          <w:rStyle w:val="Platshllartext"/>
          <w:b/>
          <w:color w:val="auto"/>
          <w:szCs w:val="22"/>
        </w:rPr>
        <w:t>556614-7368 (“Sleep Cycle” or the “Company”)</w:t>
      </w:r>
      <w:r>
        <w:rPr>
          <w:b/>
          <w:szCs w:val="22"/>
          <w:lang w:val="en-GB"/>
        </w:rPr>
        <w:t xml:space="preserve">, with its registered office in </w:t>
      </w:r>
      <w:r>
        <w:rPr>
          <w:rStyle w:val="Platshllartext"/>
          <w:b/>
          <w:color w:val="auto"/>
          <w:szCs w:val="22"/>
        </w:rPr>
        <w:t>Gothenburg, Sweden</w:t>
      </w:r>
      <w:r>
        <w:rPr>
          <w:b/>
          <w:szCs w:val="22"/>
          <w:lang w:val="en-GB"/>
        </w:rPr>
        <w:t xml:space="preserve">, gives notice of the Extraordinary General Meeting to be held on 11 November </w:t>
      </w:r>
      <w:r w:rsidRPr="004940D7">
        <w:rPr>
          <w:rStyle w:val="Platshllartext"/>
          <w:b/>
          <w:color w:val="auto"/>
          <w:szCs w:val="22"/>
        </w:rPr>
        <w:t>2026</w:t>
      </w:r>
      <w:r w:rsidRPr="00975D7D">
        <w:rPr>
          <w:b/>
          <w:bCs/>
          <w:szCs w:val="22"/>
          <w:lang w:val="en-GB"/>
        </w:rPr>
        <w:t xml:space="preserve"> at 1</w:t>
      </w:r>
      <w:r w:rsidR="00E21CE0">
        <w:rPr>
          <w:b/>
          <w:bCs/>
          <w:szCs w:val="22"/>
          <w:lang w:val="en-GB"/>
        </w:rPr>
        <w:t>1</w:t>
      </w:r>
      <w:r w:rsidRPr="00975D7D">
        <w:rPr>
          <w:b/>
          <w:bCs/>
          <w:szCs w:val="22"/>
          <w:lang w:val="en-GB"/>
        </w:rPr>
        <w:t>:00</w:t>
      </w:r>
      <w:r w:rsidRPr="00975D7D">
        <w:rPr>
          <w:b/>
          <w:szCs w:val="22"/>
          <w:highlight w:val="yellow"/>
          <w:lang w:val="en-GB"/>
        </w:rPr>
        <w:fldChar w:fldCharType="begin">
          <w:ffData>
            <w:name w:val="Text4"/>
            <w:enabled/>
            <w:calcOnExit w:val="0"/>
            <w:textInput>
              <w:default w:val="[●]"/>
            </w:textInput>
          </w:ffData>
        </w:fldChar>
      </w:r>
      <w:bookmarkStart w:id="2" w:name="Text4"/>
      <w:r w:rsidRPr="00975D7D">
        <w:rPr>
          <w:b/>
          <w:szCs w:val="22"/>
          <w:highlight w:val="yellow"/>
          <w:lang w:val="en-GB"/>
        </w:rPr>
        <w:instrText xml:space="preserve"> FORMTEXT </w:instrText>
      </w:r>
      <w:r w:rsidRPr="00975D7D">
        <w:rPr>
          <w:b/>
          <w:szCs w:val="22"/>
          <w:highlight w:val="yellow"/>
          <w:lang w:val="en-GB"/>
        </w:rPr>
      </w:r>
      <w:r w:rsidRPr="00975D7D">
        <w:rPr>
          <w:b/>
          <w:szCs w:val="22"/>
          <w:highlight w:val="yellow"/>
          <w:lang w:val="en-GB"/>
        </w:rPr>
        <w:fldChar w:fldCharType="separate"/>
      </w:r>
      <w:r w:rsidRPr="00975D7D">
        <w:rPr>
          <w:b/>
          <w:szCs w:val="22"/>
          <w:highlight w:val="yellow"/>
          <w:lang w:val="en-GB"/>
        </w:rPr>
        <w:fldChar w:fldCharType="end"/>
      </w:r>
      <w:bookmarkEnd w:id="2"/>
      <w:r>
        <w:rPr>
          <w:b/>
          <w:szCs w:val="22"/>
          <w:lang w:val="en-GB"/>
        </w:rPr>
        <w:t xml:space="preserve"> </w:t>
      </w:r>
      <w:r w:rsidRPr="00975D7D">
        <w:rPr>
          <w:b/>
          <w:szCs w:val="22"/>
          <w:lang w:val="en-US"/>
        </w:rPr>
        <w:t>CET at the Company’s head office, floor 20,</w:t>
      </w:r>
    </w:p>
    <w:p w14:paraId="3BAED96D" w14:textId="5A70BE40" w:rsidR="00D62560" w:rsidRPr="00754A88" w:rsidRDefault="001B1A44" w:rsidP="00977E87">
      <w:pPr>
        <w:spacing w:line="276" w:lineRule="auto"/>
        <w:ind w:left="57"/>
        <w:rPr>
          <w:b/>
          <w:szCs w:val="22"/>
          <w:lang w:val="en-GB"/>
        </w:rPr>
      </w:pPr>
      <w:bookmarkStart w:id="3" w:name="_Hlk86992804"/>
      <w:bookmarkEnd w:id="1"/>
      <w:r w:rsidRPr="00C74872">
        <w:rPr>
          <w:b/>
          <w:szCs w:val="22"/>
          <w:lang w:val="en-US"/>
        </w:rPr>
        <w:t xml:space="preserve">Drakegatan 10, SE-412 50 Gothenburg, Sweden. </w:t>
      </w:r>
      <w:r w:rsidRPr="00975D7D">
        <w:rPr>
          <w:b/>
          <w:bCs/>
          <w:szCs w:val="22"/>
          <w:lang w:val="en-GB"/>
        </w:rPr>
        <w:t>Registration starts at 1</w:t>
      </w:r>
      <w:r w:rsidR="00E21CE0">
        <w:rPr>
          <w:b/>
          <w:bCs/>
          <w:szCs w:val="22"/>
          <w:lang w:val="en-GB"/>
        </w:rPr>
        <w:t>0</w:t>
      </w:r>
      <w:r w:rsidRPr="00975D7D">
        <w:rPr>
          <w:b/>
          <w:bCs/>
          <w:szCs w:val="22"/>
          <w:lang w:val="en-GB"/>
        </w:rPr>
        <w:t>:30</w:t>
      </w:r>
      <w:r w:rsidRPr="00975D7D">
        <w:rPr>
          <w:b/>
          <w:szCs w:val="22"/>
          <w:highlight w:val="yellow"/>
          <w:lang w:val="en-GB"/>
        </w:rPr>
        <w:fldChar w:fldCharType="begin">
          <w:ffData>
            <w:name w:val="Text4"/>
            <w:enabled/>
            <w:calcOnExit w:val="0"/>
            <w:textInput>
              <w:default w:val="[●]"/>
            </w:textInput>
          </w:ffData>
        </w:fldChar>
      </w:r>
      <w:r w:rsidRPr="00975D7D">
        <w:rPr>
          <w:b/>
          <w:szCs w:val="22"/>
          <w:highlight w:val="yellow"/>
          <w:lang w:val="en-GB"/>
        </w:rPr>
        <w:instrText xml:space="preserve"> FORMTEXT </w:instrText>
      </w:r>
      <w:r w:rsidRPr="00975D7D">
        <w:rPr>
          <w:b/>
          <w:szCs w:val="22"/>
          <w:highlight w:val="yellow"/>
          <w:lang w:val="en-GB"/>
        </w:rPr>
      </w:r>
      <w:r w:rsidRPr="00975D7D">
        <w:rPr>
          <w:b/>
          <w:szCs w:val="22"/>
          <w:highlight w:val="yellow"/>
          <w:lang w:val="en-GB"/>
        </w:rPr>
        <w:fldChar w:fldCharType="separate"/>
      </w:r>
      <w:r w:rsidRPr="00975D7D">
        <w:rPr>
          <w:b/>
          <w:szCs w:val="22"/>
          <w:highlight w:val="yellow"/>
          <w:lang w:val="en-GB"/>
        </w:rPr>
        <w:fldChar w:fldCharType="end"/>
      </w:r>
      <w:r w:rsidRPr="00572389">
        <w:rPr>
          <w:b/>
          <w:szCs w:val="22"/>
          <w:lang w:val="en-GB"/>
        </w:rPr>
        <w:t xml:space="preserve"> CET.</w:t>
      </w:r>
    </w:p>
    <w:p w14:paraId="3DD80A5B" w14:textId="77777777" w:rsidR="00B429D2" w:rsidRPr="00CB3CB3" w:rsidRDefault="001B1A44" w:rsidP="00977E87">
      <w:pPr>
        <w:pStyle w:val="Rubrik4"/>
        <w:spacing w:line="276" w:lineRule="auto"/>
        <w:rPr>
          <w:lang w:val="en-US"/>
        </w:rPr>
      </w:pPr>
      <w:bookmarkStart w:id="4" w:name="_Hlk95397357"/>
      <w:r>
        <w:rPr>
          <w:lang w:val="en-US"/>
        </w:rPr>
        <w:t>Right to participate in the Extraordinary General Meeting and notice of participation</w:t>
      </w:r>
    </w:p>
    <w:p w14:paraId="24122425" w14:textId="77777777" w:rsidR="00B429D2" w:rsidRPr="00CB3CB3" w:rsidRDefault="001B1A44" w:rsidP="00EE0DD0">
      <w:pPr>
        <w:spacing w:before="240" w:after="120" w:line="276" w:lineRule="auto"/>
        <w:ind w:left="57"/>
        <w:rPr>
          <w:szCs w:val="22"/>
          <w:u w:val="single"/>
          <w:lang w:val="en-US"/>
        </w:rPr>
      </w:pPr>
      <w:r>
        <w:rPr>
          <w:szCs w:val="22"/>
          <w:u w:val="single"/>
          <w:lang w:val="en-US"/>
        </w:rPr>
        <w:t>Participation at the venue</w:t>
      </w:r>
    </w:p>
    <w:p w14:paraId="6701662C" w14:textId="77777777" w:rsidR="00754A88" w:rsidRDefault="001B1A44" w:rsidP="00EE0DD0">
      <w:pPr>
        <w:spacing w:line="276" w:lineRule="auto"/>
        <w:ind w:left="57"/>
        <w:rPr>
          <w:szCs w:val="22"/>
          <w:lang w:val="en-US"/>
        </w:rPr>
      </w:pPr>
      <w:bookmarkStart w:id="5" w:name="_Hlk95457592"/>
      <w:r>
        <w:rPr>
          <w:szCs w:val="22"/>
          <w:lang w:val="en-US"/>
        </w:rPr>
        <w:t xml:space="preserve">A shareholder who wishes to </w:t>
      </w:r>
      <w:bookmarkStart w:id="6" w:name="_Hlk95391963"/>
      <w:r>
        <w:rPr>
          <w:szCs w:val="22"/>
          <w:lang w:val="en-US"/>
        </w:rPr>
        <w:t xml:space="preserve">participate in the General Meeting </w:t>
      </w:r>
      <w:bookmarkStart w:id="7" w:name="_Hlk95389508"/>
      <w:bookmarkEnd w:id="6"/>
      <w:r>
        <w:rPr>
          <w:szCs w:val="22"/>
          <w:lang w:val="en-US"/>
        </w:rPr>
        <w:t xml:space="preserve">at the venue in person or represented </w:t>
      </w:r>
      <w:bookmarkEnd w:id="7"/>
      <w:r>
        <w:rPr>
          <w:szCs w:val="22"/>
          <w:lang w:val="en-US"/>
        </w:rPr>
        <w:t>by a proxy must:</w:t>
      </w:r>
    </w:p>
    <w:p w14:paraId="3BB991CF" w14:textId="77777777" w:rsidR="00754A88" w:rsidRDefault="00754A88" w:rsidP="00EE0DD0">
      <w:pPr>
        <w:spacing w:line="276" w:lineRule="auto"/>
        <w:ind w:left="57"/>
        <w:rPr>
          <w:szCs w:val="22"/>
          <w:lang w:val="en-US"/>
        </w:rPr>
      </w:pPr>
    </w:p>
    <w:p w14:paraId="591B7449" w14:textId="77777777" w:rsidR="00754A88" w:rsidRPr="00754A88" w:rsidRDefault="001B1A44" w:rsidP="00EE0DD0">
      <w:pPr>
        <w:pStyle w:val="Liststycke"/>
        <w:numPr>
          <w:ilvl w:val="0"/>
          <w:numId w:val="42"/>
        </w:numPr>
        <w:spacing w:line="276" w:lineRule="auto"/>
        <w:rPr>
          <w:szCs w:val="22"/>
          <w:lang w:val="en-US"/>
        </w:rPr>
      </w:pPr>
      <w:r w:rsidRPr="00754A88">
        <w:rPr>
          <w:szCs w:val="22"/>
          <w:lang w:val="en-US"/>
        </w:rPr>
        <w:t xml:space="preserve">be recorded as a shareholder in the share register maintained by Euroclear Nordics AB relating to the circumstances on </w:t>
      </w:r>
      <w:r w:rsidR="008D6CBC">
        <w:rPr>
          <w:lang w:val="en-GB"/>
        </w:rPr>
        <w:t xml:space="preserve">3 November </w:t>
      </w:r>
      <w:r w:rsidR="00204A01" w:rsidRPr="00754A88">
        <w:rPr>
          <w:rStyle w:val="Platshllartext"/>
          <w:color w:val="auto"/>
        </w:rPr>
        <w:t>2026</w:t>
      </w:r>
      <w:r w:rsidRPr="00754A88">
        <w:rPr>
          <w:szCs w:val="22"/>
          <w:lang w:val="en-US"/>
        </w:rPr>
        <w:t>, and</w:t>
      </w:r>
    </w:p>
    <w:p w14:paraId="0D48F64E" w14:textId="77777777" w:rsidR="00B429D2" w:rsidRPr="00C74872" w:rsidRDefault="001B1A44" w:rsidP="00EE0DD0">
      <w:pPr>
        <w:pStyle w:val="Liststycke"/>
        <w:numPr>
          <w:ilvl w:val="0"/>
          <w:numId w:val="42"/>
        </w:numPr>
        <w:spacing w:line="276" w:lineRule="auto"/>
        <w:rPr>
          <w:szCs w:val="22"/>
          <w:lang w:val="en-US"/>
        </w:rPr>
      </w:pPr>
      <w:r w:rsidRPr="00754A88">
        <w:rPr>
          <w:szCs w:val="22"/>
          <w:lang w:val="en-US"/>
        </w:rPr>
        <w:t xml:space="preserve">no later than </w:t>
      </w:r>
      <w:r w:rsidR="008D6CBC">
        <w:rPr>
          <w:lang w:val="en-GB"/>
        </w:rPr>
        <w:t xml:space="preserve">5 November </w:t>
      </w:r>
      <w:r w:rsidR="00CA02F7" w:rsidRPr="00754A88">
        <w:rPr>
          <w:rStyle w:val="Platshllartext"/>
          <w:color w:val="auto"/>
          <w:szCs w:val="22"/>
        </w:rPr>
        <w:t>2026</w:t>
      </w:r>
      <w:r w:rsidR="00CA02F7" w:rsidRPr="00754A88">
        <w:rPr>
          <w:szCs w:val="22"/>
          <w:lang w:val="en-GB"/>
        </w:rPr>
        <w:t xml:space="preserve"> </w:t>
      </w:r>
      <w:r w:rsidRPr="00754A88">
        <w:rPr>
          <w:szCs w:val="22"/>
          <w:lang w:val="en-US"/>
        </w:rPr>
        <w:t xml:space="preserve">give notice </w:t>
      </w:r>
      <w:r w:rsidR="00754A88">
        <w:rPr>
          <w:szCs w:val="22"/>
          <w:lang w:val="en-GB"/>
        </w:rPr>
        <w:t xml:space="preserve">by post to </w:t>
      </w:r>
      <w:r w:rsidR="00975D7D" w:rsidRPr="00975D7D">
        <w:rPr>
          <w:lang w:val="en-US"/>
        </w:rPr>
        <w:t xml:space="preserve">Sleep Cycle AB (publ), “EGM 2026”, Drakegatan 10, SE-412 50 Gothenburg, Sweden, by email to </w:t>
      </w:r>
      <w:hyperlink r:id="rId10" w:history="1">
        <w:r w:rsidR="00975D7D" w:rsidRPr="00D04A6D">
          <w:rPr>
            <w:rStyle w:val="Hyperlnk"/>
            <w:lang w:val="en-US"/>
          </w:rPr>
          <w:t>investor@sleepcycle.com</w:t>
        </w:r>
      </w:hyperlink>
      <w:r w:rsidR="00975D7D">
        <w:rPr>
          <w:lang w:val="en-US"/>
        </w:rPr>
        <w:t xml:space="preserve">, or by telephone to +46 76-282 89 58. </w:t>
      </w:r>
      <w:r w:rsidRPr="00754A88">
        <w:rPr>
          <w:szCs w:val="22"/>
          <w:lang w:val="en-GB"/>
        </w:rPr>
        <w:t>When providing such notice, the shareholder shall state name, personal or corporate registration number, address, telephone number and the number of any accompanying assistant(s) (maximum two assistants), as well as information about any proxy.</w:t>
      </w:r>
    </w:p>
    <w:bookmarkEnd w:id="5"/>
    <w:p w14:paraId="431DC363" w14:textId="77777777" w:rsidR="00B429D2" w:rsidRPr="00C74872" w:rsidRDefault="00B429D2" w:rsidP="00EE0DD0">
      <w:pPr>
        <w:spacing w:line="276" w:lineRule="auto"/>
        <w:ind w:left="57"/>
        <w:rPr>
          <w:szCs w:val="22"/>
          <w:lang w:val="en-US"/>
        </w:rPr>
      </w:pPr>
    </w:p>
    <w:p w14:paraId="67DD7784" w14:textId="77777777" w:rsidR="00B429D2" w:rsidRPr="00CB2928" w:rsidRDefault="001B1A44" w:rsidP="00EE0DD0">
      <w:pPr>
        <w:spacing w:line="276" w:lineRule="auto"/>
        <w:ind w:left="57"/>
        <w:rPr>
          <w:szCs w:val="22"/>
          <w:lang w:val="en-US"/>
        </w:rPr>
      </w:pPr>
      <w:r w:rsidRPr="00DF6B94">
        <w:rPr>
          <w:szCs w:val="22"/>
          <w:lang w:val="en-US"/>
        </w:rPr>
        <w:t xml:space="preserve">If a shareholder is represented by proxy, a written, dated proxy for the representative must be issued. A proxy form is available on the Company’s website, </w:t>
      </w:r>
      <w:hyperlink r:id="rId11" w:history="1">
        <w:r w:rsidR="00F53126" w:rsidRPr="00BD5529">
          <w:rPr>
            <w:rStyle w:val="Hyperlnk"/>
            <w:szCs w:val="22"/>
            <w:lang w:val="en-US"/>
          </w:rPr>
          <w:t>investors.sleepcycle.com</w:t>
        </w:r>
      </w:hyperlink>
      <w:r>
        <w:rPr>
          <w:szCs w:val="22"/>
          <w:lang w:val="en-US"/>
        </w:rPr>
        <w:t xml:space="preserve">. If the proxy is issued by a legal entity, a certificate of registration or equivalent certificate of authority should be enclosed. To facilitate the registration at the General Meeting, the proxy and the certificate of registration or equivalent certificate of authority should be sent to the company as set out above so that it is received no later than </w:t>
      </w:r>
      <w:r w:rsidR="008D6CBC">
        <w:rPr>
          <w:lang w:val="en-GB"/>
        </w:rPr>
        <w:t xml:space="preserve">10 November </w:t>
      </w:r>
      <w:r w:rsidR="00F9460B" w:rsidRPr="00F9460B">
        <w:rPr>
          <w:rStyle w:val="Platshllartext"/>
          <w:color w:val="auto"/>
          <w:szCs w:val="22"/>
          <w:lang w:val="en-US"/>
        </w:rPr>
        <w:t>2026</w:t>
      </w:r>
      <w:r w:rsidR="00141044">
        <w:rPr>
          <w:szCs w:val="22"/>
          <w:lang w:val="en-US"/>
        </w:rPr>
        <w:t>.</w:t>
      </w:r>
    </w:p>
    <w:p w14:paraId="363EF8E4" w14:textId="77777777" w:rsidR="00B429D2" w:rsidRPr="00C96C71" w:rsidRDefault="001B1A44" w:rsidP="00EE0DD0">
      <w:pPr>
        <w:spacing w:before="240" w:after="120" w:line="276" w:lineRule="auto"/>
        <w:ind w:left="57"/>
        <w:rPr>
          <w:szCs w:val="22"/>
          <w:u w:val="single"/>
          <w:lang w:val="en-GB"/>
        </w:rPr>
      </w:pPr>
      <w:r w:rsidRPr="00C96C71">
        <w:rPr>
          <w:szCs w:val="22"/>
          <w:u w:val="single"/>
          <w:lang w:val="en-GB"/>
        </w:rPr>
        <w:t xml:space="preserve">Participation by postal voting </w:t>
      </w:r>
    </w:p>
    <w:p w14:paraId="28DF18EC" w14:textId="77777777" w:rsidR="00B429D2" w:rsidRDefault="001B1A44" w:rsidP="00EE0DD0">
      <w:pPr>
        <w:spacing w:line="276" w:lineRule="auto"/>
        <w:ind w:left="57"/>
        <w:rPr>
          <w:szCs w:val="22"/>
          <w:lang w:val="en-US"/>
        </w:rPr>
      </w:pPr>
      <w:r w:rsidRPr="00AB428C">
        <w:rPr>
          <w:szCs w:val="22"/>
          <w:lang w:val="en-US"/>
        </w:rPr>
        <w:t xml:space="preserve">A shareholder who wishes to participate in the General Meeting by postal voting must (i) be recorded as a shareholder in the share register maintained by Euroclear Nordics AB relating to the circumstances on </w:t>
      </w:r>
      <w:r w:rsidR="008D6CBC">
        <w:rPr>
          <w:lang w:val="en-GB"/>
        </w:rPr>
        <w:t xml:space="preserve">3 November </w:t>
      </w:r>
      <w:r w:rsidR="007A22CF" w:rsidRPr="007A22CF">
        <w:rPr>
          <w:rStyle w:val="Platshllartext"/>
          <w:color w:val="auto"/>
        </w:rPr>
        <w:t>2026</w:t>
      </w:r>
      <w:r w:rsidRPr="00AB428C">
        <w:rPr>
          <w:szCs w:val="22"/>
          <w:lang w:val="en-US"/>
        </w:rPr>
        <w:t>, and (ii)</w:t>
      </w:r>
      <w:bookmarkStart w:id="8" w:name="_Hlk114560888"/>
      <w:r w:rsidRPr="00AB428C">
        <w:rPr>
          <w:szCs w:val="22"/>
          <w:lang w:val="en-US"/>
        </w:rPr>
        <w:t xml:space="preserve"> </w:t>
      </w:r>
      <w:bookmarkEnd w:id="8"/>
      <w:r w:rsidRPr="00AB428C">
        <w:rPr>
          <w:szCs w:val="22"/>
          <w:lang w:val="en-US"/>
        </w:rPr>
        <w:t xml:space="preserve">no later than </w:t>
      </w:r>
      <w:r w:rsidR="008D6CBC">
        <w:rPr>
          <w:lang w:val="en-GB"/>
        </w:rPr>
        <w:t xml:space="preserve">5 November </w:t>
      </w:r>
      <w:r w:rsidR="00754A88" w:rsidRPr="007A22CF">
        <w:rPr>
          <w:rStyle w:val="Platshllartext"/>
          <w:color w:val="auto"/>
        </w:rPr>
        <w:t>2026</w:t>
      </w:r>
      <w:r w:rsidR="003C3FCC">
        <w:rPr>
          <w:lang w:val="en-GB"/>
        </w:rPr>
        <w:t xml:space="preserve"> give notice </w:t>
      </w:r>
      <w:r w:rsidRPr="00AB428C">
        <w:rPr>
          <w:szCs w:val="22"/>
          <w:lang w:val="en-US"/>
        </w:rPr>
        <w:t xml:space="preserve">by casting its postal vote in accordance with the instructions below so that the postal vote is received by </w:t>
      </w:r>
      <w:r w:rsidR="00975D7D">
        <w:rPr>
          <w:rStyle w:val="Platshllartext"/>
          <w:color w:val="auto"/>
          <w:szCs w:val="22"/>
          <w:lang w:val="en-US"/>
        </w:rPr>
        <w:t>Sleep Cycle</w:t>
      </w:r>
      <w:r>
        <w:rPr>
          <w:lang w:val="en-GB"/>
        </w:rPr>
        <w:t xml:space="preserve"> </w:t>
      </w:r>
      <w:r w:rsidR="00A91E1B">
        <w:rPr>
          <w:szCs w:val="22"/>
          <w:lang w:val="en-US"/>
        </w:rPr>
        <w:t xml:space="preserve">no later than on that day. </w:t>
      </w:r>
    </w:p>
    <w:p w14:paraId="11CBE443" w14:textId="77777777" w:rsidR="00B429D2" w:rsidRDefault="00B429D2" w:rsidP="00EE0DD0">
      <w:pPr>
        <w:spacing w:line="276" w:lineRule="auto"/>
        <w:ind w:left="57"/>
        <w:rPr>
          <w:szCs w:val="22"/>
          <w:lang w:val="en-US"/>
        </w:rPr>
      </w:pPr>
    </w:p>
    <w:p w14:paraId="56009F9A" w14:textId="77777777" w:rsidR="00B429D2" w:rsidRDefault="001B1A44" w:rsidP="00EE0DD0">
      <w:pPr>
        <w:spacing w:line="276" w:lineRule="auto"/>
        <w:ind w:left="57"/>
        <w:rPr>
          <w:szCs w:val="22"/>
          <w:lang w:val="en-GB"/>
        </w:rPr>
      </w:pPr>
      <w:r w:rsidRPr="00D31617">
        <w:rPr>
          <w:szCs w:val="22"/>
          <w:lang w:val="en-US"/>
        </w:rPr>
        <w:t xml:space="preserve">A shareholder who wishes to participate in the General Meeting at the venue in person or represented by a proxy must give notice thereof in accordance with what is set out under </w:t>
      </w:r>
      <w:r w:rsidRPr="00D31617">
        <w:rPr>
          <w:i/>
          <w:szCs w:val="22"/>
          <w:lang w:val="en-US"/>
        </w:rPr>
        <w:t>Participation at the venue</w:t>
      </w:r>
      <w:r>
        <w:rPr>
          <w:szCs w:val="22"/>
          <w:lang w:val="en-US"/>
        </w:rPr>
        <w:t xml:space="preserve"> above. </w:t>
      </w:r>
      <w:r w:rsidRPr="00D31617">
        <w:rPr>
          <w:szCs w:val="22"/>
          <w:lang w:val="en-GB"/>
        </w:rPr>
        <w:t xml:space="preserve">This means that a notification by </w:t>
      </w:r>
      <w:r w:rsidR="00754A88">
        <w:rPr>
          <w:szCs w:val="22"/>
          <w:lang w:val="en-US"/>
        </w:rPr>
        <w:t xml:space="preserve">postal </w:t>
      </w:r>
      <w:r w:rsidRPr="00D31617">
        <w:rPr>
          <w:szCs w:val="22"/>
          <w:lang w:val="en-GB"/>
        </w:rPr>
        <w:t>vote is not sufficient for a person who wishes to participate at the venue.</w:t>
      </w:r>
    </w:p>
    <w:p w14:paraId="70F7B8CD" w14:textId="77777777" w:rsidR="00B429D2" w:rsidRPr="00B429D2" w:rsidRDefault="00B429D2" w:rsidP="00EE0DD0">
      <w:pPr>
        <w:spacing w:line="276" w:lineRule="auto"/>
        <w:ind w:left="57"/>
        <w:rPr>
          <w:szCs w:val="22"/>
          <w:lang w:val="en-GB"/>
        </w:rPr>
      </w:pPr>
    </w:p>
    <w:p w14:paraId="6A7972DA" w14:textId="77777777" w:rsidR="00B429D2" w:rsidRDefault="001B1A44" w:rsidP="00EE0DD0">
      <w:pPr>
        <w:spacing w:line="276" w:lineRule="auto"/>
        <w:ind w:left="57"/>
        <w:rPr>
          <w:szCs w:val="22"/>
          <w:lang w:val="en-US"/>
        </w:rPr>
      </w:pPr>
      <w:r w:rsidRPr="00DF6B94">
        <w:rPr>
          <w:szCs w:val="22"/>
          <w:lang w:val="en-US"/>
        </w:rPr>
        <w:t xml:space="preserve">A special form shall be used for postal voting. The postal voting form is available on the Company’s website </w:t>
      </w:r>
      <w:hyperlink r:id="rId12" w:history="1">
        <w:r w:rsidR="00754A88" w:rsidRPr="0076799E">
          <w:rPr>
            <w:rStyle w:val="Hyperlnk"/>
            <w:szCs w:val="22"/>
            <w:lang w:val="en-US"/>
          </w:rPr>
          <w:t>investors.sleepcycle.com</w:t>
        </w:r>
      </w:hyperlink>
      <w:r w:rsidR="0079309C" w:rsidRPr="00754A88">
        <w:rPr>
          <w:szCs w:val="22"/>
          <w:lang w:val="en-US"/>
        </w:rPr>
        <w:t xml:space="preserve">. A completed and signed form may be submitted by post to Sleep Cycle AB (publ), “EGM 2026”, Drakegatan 10, SE-412 50 Gothenburg, Sweden or via e-mail to </w:t>
      </w:r>
      <w:hyperlink r:id="rId13" w:history="1">
        <w:r w:rsidR="00975D7D" w:rsidRPr="00D04A6D">
          <w:rPr>
            <w:rStyle w:val="Hyperlnk"/>
            <w:lang w:val="en-US"/>
          </w:rPr>
          <w:t>investor@sleepcycle.com</w:t>
        </w:r>
      </w:hyperlink>
      <w:r w:rsidRPr="00754A88">
        <w:rPr>
          <w:szCs w:val="22"/>
          <w:lang w:val="en-US"/>
        </w:rPr>
        <w:t xml:space="preserve">. The completed and signed form shall be received by </w:t>
      </w:r>
      <w:r w:rsidR="00975D7D">
        <w:rPr>
          <w:rStyle w:val="Platshllartext"/>
          <w:color w:val="auto"/>
          <w:szCs w:val="22"/>
          <w:lang w:val="en-US"/>
        </w:rPr>
        <w:t xml:space="preserve">Sleep Cycle </w:t>
      </w:r>
      <w:r w:rsidR="00975D7D">
        <w:rPr>
          <w:lang w:val="en-US"/>
        </w:rPr>
        <w:t>not later than 5 November</w:t>
      </w:r>
      <w:r w:rsidR="008D6CBC">
        <w:rPr>
          <w:lang w:val="en-GB"/>
        </w:rPr>
        <w:t xml:space="preserve"> </w:t>
      </w:r>
      <w:r w:rsidR="009A73F7" w:rsidRPr="00465821">
        <w:rPr>
          <w:rStyle w:val="Platshllartext"/>
          <w:color w:val="auto"/>
          <w:lang w:val="en-US"/>
        </w:rPr>
        <w:t>2026</w:t>
      </w:r>
      <w:r w:rsidRPr="00A4532F">
        <w:rPr>
          <w:szCs w:val="22"/>
          <w:lang w:val="en-US"/>
        </w:rPr>
        <w:t>. The shareholder may not provide special instructions or conditions in the voting form. If so, the vote (i.e. the postal vote in its entirety) is invalid. Further instructions and conditions are included in the form for postal voting.</w:t>
      </w:r>
    </w:p>
    <w:p w14:paraId="50380211" w14:textId="77777777" w:rsidR="00B429D2" w:rsidRDefault="00B429D2" w:rsidP="00EE0DD0">
      <w:pPr>
        <w:spacing w:line="276" w:lineRule="auto"/>
        <w:ind w:left="57"/>
        <w:rPr>
          <w:szCs w:val="22"/>
          <w:lang w:val="en-US"/>
        </w:rPr>
      </w:pPr>
    </w:p>
    <w:p w14:paraId="0FB41D19" w14:textId="77777777" w:rsidR="00B429D2" w:rsidRDefault="001B1A44" w:rsidP="00EE0DD0">
      <w:pPr>
        <w:spacing w:line="276" w:lineRule="auto"/>
        <w:ind w:left="57"/>
        <w:rPr>
          <w:szCs w:val="22"/>
          <w:lang w:val="en-US"/>
        </w:rPr>
      </w:pPr>
      <w:r w:rsidRPr="00DF6B94">
        <w:rPr>
          <w:szCs w:val="22"/>
          <w:lang w:val="en-US"/>
        </w:rPr>
        <w:t xml:space="preserve">If a shareholder votes by proxy, a written and dated proxy shall be enclosed to the postal voting form. A proxy form is available on the Company’s website </w:t>
      </w:r>
      <w:hyperlink r:id="rId14" w:history="1">
        <w:r w:rsidR="00C74872" w:rsidRPr="00BD5529">
          <w:rPr>
            <w:rStyle w:val="Hyperlnk"/>
            <w:szCs w:val="22"/>
            <w:lang w:val="en-US"/>
          </w:rPr>
          <w:t>investors.sleepcycle.com</w:t>
        </w:r>
      </w:hyperlink>
      <w:r w:rsidRPr="003F4C92">
        <w:rPr>
          <w:szCs w:val="22"/>
          <w:lang w:val="en-US"/>
        </w:rPr>
        <w:t xml:space="preserve">. If the shareholder is a legal entity, a certificate of </w:t>
      </w:r>
      <w:bookmarkStart w:id="9" w:name="_Hlk114560918"/>
      <w:r w:rsidR="00BE5102" w:rsidRPr="00DF6B94">
        <w:rPr>
          <w:szCs w:val="22"/>
          <w:lang w:val="en-US"/>
        </w:rPr>
        <w:t>registration</w:t>
      </w:r>
      <w:bookmarkEnd w:id="9"/>
      <w:r w:rsidR="00FF583C">
        <w:rPr>
          <w:szCs w:val="22"/>
          <w:lang w:val="en-US"/>
        </w:rPr>
        <w:t xml:space="preserve"> or equivalent certificate of authority should be enclosed. If a shareholder has postal voted and then attends the General Meeting in person or through a proxy, the postal vote is still valid except to the extent the shareholder </w:t>
      </w:r>
      <w:bookmarkStart w:id="10" w:name="_Hlk96930279"/>
      <w:r w:rsidR="00A317F5" w:rsidRPr="00A317F5">
        <w:rPr>
          <w:szCs w:val="22"/>
          <w:lang w:val="en-US"/>
        </w:rPr>
        <w:t xml:space="preserve">participates in a voting procedure at </w:t>
      </w:r>
      <w:bookmarkEnd w:id="10"/>
      <w:r w:rsidRPr="003F4C92">
        <w:rPr>
          <w:szCs w:val="22"/>
          <w:lang w:val="en-US"/>
        </w:rPr>
        <w:t xml:space="preserve">the General Meeting or otherwise withdraws its cast postal vote. If the shareholder chooses to participate in a voting at the General Meeting, the </w:t>
      </w:r>
      <w:bookmarkStart w:id="11" w:name="_Hlk96930471"/>
      <w:bookmarkStart w:id="12" w:name="_Hlk96930306"/>
      <w:r w:rsidR="00A317F5" w:rsidRPr="00A317F5">
        <w:rPr>
          <w:szCs w:val="22"/>
          <w:lang w:val="en-US"/>
        </w:rPr>
        <w:t>vote cast will replace the postal vote with regard to the relevant item on the agenda</w:t>
      </w:r>
      <w:bookmarkEnd w:id="11"/>
      <w:bookmarkEnd w:id="12"/>
      <w:r w:rsidRPr="003F4C92">
        <w:rPr>
          <w:szCs w:val="22"/>
          <w:lang w:val="en-US"/>
        </w:rPr>
        <w:t>.</w:t>
      </w:r>
    </w:p>
    <w:p w14:paraId="0BCCF02C" w14:textId="77777777" w:rsidR="00B429D2" w:rsidRPr="00373595" w:rsidRDefault="001B1A44" w:rsidP="00EE0DD0">
      <w:pPr>
        <w:pStyle w:val="Rubrik4"/>
        <w:spacing w:line="276" w:lineRule="auto"/>
        <w:rPr>
          <w:lang w:val="en-US"/>
        </w:rPr>
      </w:pPr>
      <w:r w:rsidRPr="00373595">
        <w:rPr>
          <w:lang w:val="en-US"/>
        </w:rPr>
        <w:t>Nominee-registered shares</w:t>
      </w:r>
    </w:p>
    <w:p w14:paraId="50268247" w14:textId="77777777" w:rsidR="00B429D2" w:rsidRPr="00373595" w:rsidRDefault="001B1A44" w:rsidP="00EE0DD0">
      <w:pPr>
        <w:spacing w:line="276" w:lineRule="auto"/>
        <w:rPr>
          <w:lang w:val="en-GB"/>
        </w:rPr>
      </w:pPr>
      <w:r w:rsidRPr="00E420C9">
        <w:rPr>
          <w:lang w:val="en-US"/>
        </w:rPr>
        <w:t xml:space="preserve">To be entitled to participate in the General Meeting, a shareholder whose shares are held in the name of a nominee must, in addition to providing notification of participation, register its shares in its own name so that the shareholder is recorded in the share register relating to the circumstances on </w:t>
      </w:r>
      <w:r w:rsidR="008D6CBC">
        <w:rPr>
          <w:lang w:val="en-GB"/>
        </w:rPr>
        <w:t>3 November 2</w:t>
      </w:r>
      <w:r w:rsidR="00DF77A0" w:rsidRPr="00DF77A0">
        <w:rPr>
          <w:rStyle w:val="Platshllartext"/>
          <w:color w:val="auto"/>
        </w:rPr>
        <w:t>026</w:t>
      </w:r>
      <w:r w:rsidR="00141044" w:rsidRPr="00141044">
        <w:rPr>
          <w:lang w:val="en-GB"/>
        </w:rPr>
        <w:t>.</w:t>
      </w:r>
      <w:r w:rsidR="00610042">
        <w:rPr>
          <w:i/>
          <w:lang w:val="en-GB"/>
        </w:rPr>
        <w:t xml:space="preserve"> </w:t>
      </w:r>
      <w:r w:rsidRPr="00373595">
        <w:rPr>
          <w:lang w:val="en-US"/>
        </w:rPr>
        <w:t xml:space="preserve">Such registration may be temporary (so-called voting right registration) and is requested from the nominee in accordance with the nominee’s procedures and in such time in advance as the nominee determines. Voting right registrations completed by the nominee not later than </w:t>
      </w:r>
      <w:r w:rsidR="008D6CBC">
        <w:rPr>
          <w:lang w:val="en-GB"/>
        </w:rPr>
        <w:t xml:space="preserve">5 November </w:t>
      </w:r>
      <w:r w:rsidR="00EA27D2" w:rsidRPr="00EA27D2">
        <w:rPr>
          <w:rStyle w:val="Platshllartext"/>
          <w:color w:val="auto"/>
        </w:rPr>
        <w:t>2026</w:t>
      </w:r>
      <w:r w:rsidRPr="00373595">
        <w:rPr>
          <w:b/>
          <w:i/>
          <w:lang w:val="en-GB"/>
        </w:rPr>
        <w:t xml:space="preserve"> </w:t>
      </w:r>
      <w:r w:rsidRPr="00373595">
        <w:rPr>
          <w:lang w:val="en-US"/>
        </w:rPr>
        <w:t>are taken into account when preparing the share register.</w:t>
      </w:r>
    </w:p>
    <w:bookmarkEnd w:id="4"/>
    <w:p w14:paraId="7060C3C5" w14:textId="77777777" w:rsidR="00D57C28" w:rsidRPr="002C4013" w:rsidRDefault="00D57C28" w:rsidP="00EE0DD0">
      <w:pPr>
        <w:spacing w:line="276" w:lineRule="auto"/>
        <w:ind w:left="57"/>
        <w:rPr>
          <w:lang w:val="en-GB"/>
        </w:rPr>
      </w:pPr>
    </w:p>
    <w:p w14:paraId="4B433E92" w14:textId="77777777" w:rsidR="00E36439" w:rsidRPr="00581F63" w:rsidRDefault="001B1A44" w:rsidP="00EE0DD0">
      <w:pPr>
        <w:spacing w:line="276" w:lineRule="auto"/>
        <w:ind w:left="57"/>
        <w:rPr>
          <w:b/>
          <w:lang w:eastAsia="zh-CN"/>
        </w:rPr>
      </w:pPr>
      <w:bookmarkStart w:id="13" w:name="_Hlk84842589"/>
      <w:r w:rsidRPr="004879D7">
        <w:rPr>
          <w:rStyle w:val="Rubrik4Char"/>
        </w:rPr>
        <w:t>Proposed agenda</w:t>
      </w:r>
    </w:p>
    <w:p w14:paraId="6DC4575B" w14:textId="77777777" w:rsidR="00E36439" w:rsidRPr="0018007D" w:rsidRDefault="001B1A44" w:rsidP="00EE0DD0">
      <w:pPr>
        <w:pStyle w:val="Sublevel2"/>
        <w:spacing w:line="276" w:lineRule="auto"/>
        <w:rPr>
          <w:lang w:val="en-GB"/>
        </w:rPr>
      </w:pPr>
      <w:r w:rsidRPr="002C4013">
        <w:rPr>
          <w:lang w:val="en-GB" w:eastAsia="zh-CN"/>
        </w:rPr>
        <w:t xml:space="preserve">Opening of the </w:t>
      </w:r>
      <w:r w:rsidR="00BA2768" w:rsidRPr="002C4013">
        <w:rPr>
          <w:lang w:val="en-GB"/>
        </w:rPr>
        <w:t>General Meeting</w:t>
      </w:r>
      <w:r w:rsidR="00D6629C">
        <w:rPr>
          <w:lang w:val="en-GB" w:eastAsia="zh-CN"/>
        </w:rPr>
        <w:t>;</w:t>
      </w:r>
    </w:p>
    <w:p w14:paraId="2058229D" w14:textId="77777777" w:rsidR="00E36439" w:rsidRPr="002C4013" w:rsidRDefault="001B1A44" w:rsidP="00EE0DD0">
      <w:pPr>
        <w:pStyle w:val="Sublevel2"/>
        <w:spacing w:line="276" w:lineRule="auto"/>
        <w:rPr>
          <w:lang w:val="en-GB" w:eastAsia="zh-CN"/>
        </w:rPr>
      </w:pPr>
      <w:r w:rsidRPr="002C4013">
        <w:rPr>
          <w:lang w:val="en-GB" w:eastAsia="zh-CN"/>
        </w:rPr>
        <w:t xml:space="preserve">Election of chairperson of the </w:t>
      </w:r>
      <w:r w:rsidR="00BA2768" w:rsidRPr="002C4013">
        <w:rPr>
          <w:lang w:val="en-GB"/>
        </w:rPr>
        <w:t>General Meeting</w:t>
      </w:r>
      <w:r w:rsidR="00D6629C">
        <w:rPr>
          <w:lang w:val="en-GB" w:eastAsia="zh-CN"/>
        </w:rPr>
        <w:t>;</w:t>
      </w:r>
    </w:p>
    <w:p w14:paraId="7034B1E1" w14:textId="77777777" w:rsidR="00E36439" w:rsidRPr="002C4013" w:rsidRDefault="001B1A44" w:rsidP="00EE0DD0">
      <w:pPr>
        <w:pStyle w:val="Sublevel2"/>
        <w:spacing w:line="276" w:lineRule="auto"/>
        <w:rPr>
          <w:lang w:val="en-GB"/>
        </w:rPr>
      </w:pPr>
      <w:r w:rsidRPr="002C4013">
        <w:rPr>
          <w:lang w:val="en-GB"/>
        </w:rPr>
        <w:t>Preparation and approval of the voting list</w:t>
      </w:r>
      <w:r w:rsidR="00D6629C">
        <w:rPr>
          <w:lang w:val="en-GB" w:eastAsia="zh-CN"/>
        </w:rPr>
        <w:t>;</w:t>
      </w:r>
    </w:p>
    <w:p w14:paraId="30990491" w14:textId="77777777" w:rsidR="00E36439" w:rsidRPr="002C4013" w:rsidRDefault="001B1A44" w:rsidP="00EE0DD0">
      <w:pPr>
        <w:pStyle w:val="Sublevel2"/>
        <w:spacing w:line="276" w:lineRule="auto"/>
        <w:rPr>
          <w:lang w:val="en-GB"/>
        </w:rPr>
      </w:pPr>
      <w:r w:rsidRPr="002C4013">
        <w:rPr>
          <w:lang w:val="en-GB"/>
        </w:rPr>
        <w:t>Approval of the agenda</w:t>
      </w:r>
      <w:r w:rsidR="00D6629C">
        <w:rPr>
          <w:lang w:val="en-GB" w:eastAsia="zh-CN"/>
        </w:rPr>
        <w:t>;</w:t>
      </w:r>
    </w:p>
    <w:p w14:paraId="79510404" w14:textId="77777777" w:rsidR="008B3127" w:rsidRPr="002C4013" w:rsidRDefault="001B1A44" w:rsidP="00EE0DD0">
      <w:pPr>
        <w:pStyle w:val="Sublevel2"/>
        <w:spacing w:line="276" w:lineRule="auto"/>
        <w:rPr>
          <w:lang w:val="en-GB"/>
        </w:rPr>
      </w:pPr>
      <w:r w:rsidRPr="002C4013">
        <w:rPr>
          <w:lang w:val="en-GB"/>
        </w:rPr>
        <w:t>Election of one or two persons who shall approve the minutes</w:t>
      </w:r>
      <w:r w:rsidR="00D6629C">
        <w:rPr>
          <w:lang w:val="en-GB" w:eastAsia="zh-CN"/>
        </w:rPr>
        <w:t>;</w:t>
      </w:r>
    </w:p>
    <w:p w14:paraId="34140963" w14:textId="77777777" w:rsidR="00E36439" w:rsidRDefault="001B1A44" w:rsidP="00EE0DD0">
      <w:pPr>
        <w:pStyle w:val="Sublevel2"/>
        <w:spacing w:line="276" w:lineRule="auto"/>
        <w:rPr>
          <w:lang w:val="en-GB"/>
        </w:rPr>
      </w:pPr>
      <w:r w:rsidRPr="002C4013">
        <w:rPr>
          <w:lang w:val="en-GB"/>
        </w:rPr>
        <w:t>Determination of whether the General Meeting has been duly convened</w:t>
      </w:r>
      <w:r w:rsidR="00D6629C">
        <w:rPr>
          <w:lang w:val="en-GB" w:eastAsia="zh-CN"/>
        </w:rPr>
        <w:t>;</w:t>
      </w:r>
    </w:p>
    <w:p w14:paraId="7FB8DF39" w14:textId="77777777" w:rsidR="00975D7D" w:rsidRDefault="001B1A44" w:rsidP="00EE0DD0">
      <w:pPr>
        <w:pStyle w:val="Sublevel2"/>
        <w:spacing w:line="276" w:lineRule="auto"/>
        <w:rPr>
          <w:lang w:val="en-GB"/>
        </w:rPr>
      </w:pPr>
      <w:r>
        <w:rPr>
          <w:lang w:val="en-GB" w:eastAsia="zh-CN"/>
        </w:rPr>
        <w:t>Resolutions on:</w:t>
      </w:r>
    </w:p>
    <w:p w14:paraId="725879C0" w14:textId="77777777" w:rsidR="00975D7D" w:rsidRDefault="001B1A44" w:rsidP="00975D7D">
      <w:pPr>
        <w:pStyle w:val="Sublevel2"/>
        <w:numPr>
          <w:ilvl w:val="0"/>
          <w:numId w:val="45"/>
        </w:numPr>
        <w:spacing w:line="276" w:lineRule="auto"/>
        <w:ind w:left="1857"/>
        <w:rPr>
          <w:lang w:val="en-GB"/>
        </w:rPr>
      </w:pPr>
      <w:r>
        <w:rPr>
          <w:lang w:val="en-GB"/>
        </w:rPr>
        <w:t>determination of the number of auditors and deputy auditors;</w:t>
      </w:r>
    </w:p>
    <w:p w14:paraId="4743B841" w14:textId="77777777" w:rsidR="00975D7D" w:rsidRDefault="001B1A44" w:rsidP="00975D7D">
      <w:pPr>
        <w:pStyle w:val="Sublevel2"/>
        <w:numPr>
          <w:ilvl w:val="0"/>
          <w:numId w:val="45"/>
        </w:numPr>
        <w:spacing w:line="276" w:lineRule="auto"/>
        <w:ind w:left="1857"/>
        <w:rPr>
          <w:lang w:val="en-GB"/>
        </w:rPr>
      </w:pPr>
      <w:r>
        <w:rPr>
          <w:lang w:val="en-GB"/>
        </w:rPr>
        <w:t>determination of fees to the auditors;</w:t>
      </w:r>
    </w:p>
    <w:p w14:paraId="0C00790C" w14:textId="77777777" w:rsidR="00975D7D" w:rsidRDefault="001B1A44" w:rsidP="00975D7D">
      <w:pPr>
        <w:pStyle w:val="Sublevel2"/>
        <w:numPr>
          <w:ilvl w:val="0"/>
          <w:numId w:val="45"/>
        </w:numPr>
        <w:spacing w:line="276" w:lineRule="auto"/>
        <w:ind w:left="1857"/>
        <w:rPr>
          <w:lang w:val="en-GB"/>
        </w:rPr>
      </w:pPr>
      <w:r>
        <w:rPr>
          <w:lang w:val="en-GB"/>
        </w:rPr>
        <w:t>election of auditor;</w:t>
      </w:r>
    </w:p>
    <w:p w14:paraId="09307643" w14:textId="77777777" w:rsidR="002917EE" w:rsidRDefault="001B1A44" w:rsidP="00EE0DD0">
      <w:pPr>
        <w:pStyle w:val="Sublevel2"/>
        <w:spacing w:line="276" w:lineRule="auto"/>
        <w:rPr>
          <w:lang w:val="en-GB"/>
        </w:rPr>
      </w:pPr>
      <w:r>
        <w:rPr>
          <w:lang w:val="en-GB"/>
        </w:rPr>
        <w:t>Resolutions to carry out the acquisition of Audiowell AB;</w:t>
      </w:r>
    </w:p>
    <w:p w14:paraId="2335A4F5" w14:textId="77777777" w:rsidR="00D6629C" w:rsidRDefault="001B1A44" w:rsidP="00EE0DD0">
      <w:pPr>
        <w:pStyle w:val="Sublevel2"/>
        <w:numPr>
          <w:ilvl w:val="0"/>
          <w:numId w:val="43"/>
        </w:numPr>
        <w:spacing w:line="276" w:lineRule="auto"/>
        <w:rPr>
          <w:lang w:val="en-GB"/>
        </w:rPr>
      </w:pPr>
      <w:r>
        <w:rPr>
          <w:lang w:val="en-GB"/>
        </w:rPr>
        <w:t>amendment of the articles of association;</w:t>
      </w:r>
    </w:p>
    <w:p w14:paraId="5C0622D2" w14:textId="77777777" w:rsidR="00D6629C" w:rsidRPr="002917EE" w:rsidRDefault="001B1A44" w:rsidP="00EE0DD0">
      <w:pPr>
        <w:pStyle w:val="Sublevel2"/>
        <w:numPr>
          <w:ilvl w:val="0"/>
          <w:numId w:val="43"/>
        </w:numPr>
        <w:spacing w:line="276" w:lineRule="auto"/>
        <w:rPr>
          <w:lang w:val="en-GB"/>
        </w:rPr>
      </w:pPr>
      <w:r>
        <w:rPr>
          <w:lang w:val="en-GB"/>
        </w:rPr>
        <w:t>new issue of shares with payment through contribution in kind;</w:t>
      </w:r>
    </w:p>
    <w:p w14:paraId="7272A7A1" w14:textId="77777777" w:rsidR="00E36439" w:rsidRPr="00530965" w:rsidRDefault="001B1A44" w:rsidP="00EE0DD0">
      <w:pPr>
        <w:pStyle w:val="Sublevel2"/>
        <w:spacing w:line="276" w:lineRule="auto"/>
        <w:rPr>
          <w:lang w:val="en-GB"/>
        </w:rPr>
      </w:pPr>
      <w:r w:rsidRPr="002C4013">
        <w:rPr>
          <w:lang w:val="en-GB"/>
        </w:rPr>
        <w:t xml:space="preserve">Closing of the General Meeting. </w:t>
      </w:r>
    </w:p>
    <w:bookmarkEnd w:id="3"/>
    <w:bookmarkEnd w:id="13"/>
    <w:p w14:paraId="3395C76C" w14:textId="77777777" w:rsidR="001863F7" w:rsidRPr="00687EE5" w:rsidRDefault="001B1A44" w:rsidP="00EE0DD0">
      <w:pPr>
        <w:pStyle w:val="Rubrik4"/>
        <w:spacing w:after="0" w:line="276" w:lineRule="auto"/>
        <w:rPr>
          <w:sz w:val="24"/>
          <w:lang w:val="en-GB"/>
        </w:rPr>
      </w:pPr>
      <w:r w:rsidRPr="00687EE5">
        <w:rPr>
          <w:sz w:val="24"/>
          <w:lang w:val="en-GB"/>
        </w:rPr>
        <w:lastRenderedPageBreak/>
        <w:t>Proposed resolutions</w:t>
      </w:r>
    </w:p>
    <w:p w14:paraId="14103E7F" w14:textId="77777777" w:rsidR="00975D7D" w:rsidRPr="00975D7D" w:rsidRDefault="001B1A44" w:rsidP="00975D7D">
      <w:pPr>
        <w:pStyle w:val="Rubrik3"/>
        <w:spacing w:line="276" w:lineRule="auto"/>
        <w:rPr>
          <w:lang w:val="en-GB"/>
        </w:rPr>
      </w:pPr>
      <w:bookmarkStart w:id="14" w:name="_Hlk83802890"/>
      <w:r w:rsidRPr="00754A88">
        <w:rPr>
          <w:lang w:val="en-US"/>
        </w:rPr>
        <w:t>Election</w:t>
      </w:r>
      <w:r w:rsidRPr="00940CB1">
        <w:rPr>
          <w:lang w:val="en-GB"/>
        </w:rPr>
        <w:t xml:space="preserve"> of chairperson of the General Meeting (item 2)</w:t>
      </w:r>
    </w:p>
    <w:bookmarkEnd w:id="14"/>
    <w:p w14:paraId="4E3A53D2" w14:textId="77777777" w:rsidR="00D62560" w:rsidRDefault="001B1A44" w:rsidP="00EE0DD0">
      <w:pPr>
        <w:spacing w:line="276" w:lineRule="auto"/>
        <w:rPr>
          <w:bCs/>
          <w:szCs w:val="22"/>
          <w:lang w:val="en-GB"/>
        </w:rPr>
      </w:pPr>
      <w:r>
        <w:rPr>
          <w:rFonts w:eastAsia="SimSun"/>
          <w:lang w:val="en-GB"/>
        </w:rPr>
        <w:t>The Board of Directors</w:t>
      </w:r>
      <w:r>
        <w:rPr>
          <w:rStyle w:val="Fotnotsreferens"/>
          <w:rFonts w:eastAsia="SimSun"/>
        </w:rPr>
        <w:footnoteReference w:id="1"/>
      </w:r>
      <w:r w:rsidRPr="002C4013">
        <w:rPr>
          <w:rFonts w:eastAsia="SimSun"/>
          <w:lang w:val="en-GB"/>
        </w:rPr>
        <w:t xml:space="preserve"> proposes that </w:t>
      </w:r>
      <w:r>
        <w:rPr>
          <w:szCs w:val="22"/>
          <w:lang w:val="en-GB"/>
        </w:rPr>
        <w:t xml:space="preserve">Marcus Nivinger, member of the Swedish Bar Association, from Setterwalls Advokatbyrå, or, in the event of his impediment, the person instead appointed by the </w:t>
      </w:r>
      <w:r w:rsidR="00B71272">
        <w:rPr>
          <w:rFonts w:eastAsia="SimSun"/>
          <w:lang w:val="en-GB"/>
        </w:rPr>
        <w:t>Board of</w:t>
      </w:r>
      <w:r w:rsidRPr="00D62560">
        <w:rPr>
          <w:szCs w:val="22"/>
          <w:lang w:val="en-GB"/>
        </w:rPr>
        <w:t xml:space="preserve"> Directors, is elected as chairperson of the General Meeting.</w:t>
      </w:r>
    </w:p>
    <w:p w14:paraId="2EAE7648" w14:textId="77777777" w:rsidR="00975D7D" w:rsidRPr="00940CB1" w:rsidRDefault="001B1A44" w:rsidP="00975D7D">
      <w:pPr>
        <w:pStyle w:val="Rubrik3"/>
        <w:spacing w:line="276" w:lineRule="auto"/>
        <w:rPr>
          <w:lang w:val="en-GB"/>
        </w:rPr>
      </w:pPr>
      <w:r>
        <w:rPr>
          <w:lang w:val="en-US"/>
        </w:rPr>
        <w:t xml:space="preserve">Resolutions on </w:t>
      </w:r>
      <w:r>
        <w:rPr>
          <w:lang w:val="en-GB"/>
        </w:rPr>
        <w:t xml:space="preserve">determination of the number of auditors and deputy auditors, determination of fees to the auditors and election of auditor (item 7a)–7c)) </w:t>
      </w:r>
    </w:p>
    <w:p w14:paraId="75FC7D92" w14:textId="77777777" w:rsidR="008225C4" w:rsidRPr="008225C4" w:rsidRDefault="001B1A44" w:rsidP="008225C4">
      <w:pPr>
        <w:spacing w:line="276" w:lineRule="auto"/>
        <w:rPr>
          <w:bCs/>
          <w:szCs w:val="22"/>
          <w:lang w:val="en-US"/>
        </w:rPr>
      </w:pPr>
      <w:r w:rsidRPr="008225C4">
        <w:rPr>
          <w:bCs/>
          <w:szCs w:val="22"/>
          <w:lang w:val="en-US"/>
        </w:rPr>
        <w:t>The Board of Directors, which in its entirety performs the duties incumbent on an audit committee, proposes that:</w:t>
      </w:r>
    </w:p>
    <w:p w14:paraId="726A4CF0" w14:textId="77777777" w:rsidR="00975D7D" w:rsidRDefault="00975D7D" w:rsidP="00EE0DD0">
      <w:pPr>
        <w:spacing w:line="276" w:lineRule="auto"/>
        <w:rPr>
          <w:bCs/>
          <w:szCs w:val="22"/>
          <w:lang w:val="en-US"/>
        </w:rPr>
      </w:pPr>
    </w:p>
    <w:p w14:paraId="7316799D" w14:textId="4946B797" w:rsidR="008225C4" w:rsidRDefault="001B1A44" w:rsidP="008225C4">
      <w:pPr>
        <w:pStyle w:val="Liststycke"/>
        <w:numPr>
          <w:ilvl w:val="0"/>
          <w:numId w:val="46"/>
        </w:numPr>
        <w:spacing w:line="276" w:lineRule="auto"/>
        <w:rPr>
          <w:bCs/>
          <w:szCs w:val="22"/>
          <w:lang w:val="en-US"/>
        </w:rPr>
      </w:pPr>
      <w:r w:rsidRPr="008225C4">
        <w:rPr>
          <w:bCs/>
          <w:szCs w:val="22"/>
          <w:lang w:val="en-US"/>
        </w:rPr>
        <w:t>the number of auditors shall be one, with no deputy auditors (item 7a)),</w:t>
      </w:r>
      <w:r w:rsidR="00E21CE0">
        <w:rPr>
          <w:bCs/>
          <w:szCs w:val="22"/>
          <w:lang w:val="en-US"/>
        </w:rPr>
        <w:t xml:space="preserve"> and</w:t>
      </w:r>
    </w:p>
    <w:p w14:paraId="61C650E7" w14:textId="77777777" w:rsidR="00E21CE0" w:rsidRDefault="001B1A44" w:rsidP="008225C4">
      <w:pPr>
        <w:pStyle w:val="Liststycke"/>
        <w:numPr>
          <w:ilvl w:val="0"/>
          <w:numId w:val="46"/>
        </w:numPr>
        <w:spacing w:line="276" w:lineRule="auto"/>
        <w:rPr>
          <w:bCs/>
          <w:szCs w:val="22"/>
          <w:lang w:val="en-US"/>
        </w:rPr>
      </w:pPr>
      <w:r w:rsidRPr="008225C4">
        <w:rPr>
          <w:bCs/>
          <w:szCs w:val="22"/>
          <w:lang w:val="en-US"/>
        </w:rPr>
        <w:t>the fees to the auditor shall be paid in accordance with approved invoice (item 7b))</w:t>
      </w:r>
      <w:r w:rsidR="00E21CE0">
        <w:rPr>
          <w:bCs/>
          <w:szCs w:val="22"/>
          <w:lang w:val="en-US"/>
        </w:rPr>
        <w:t>.</w:t>
      </w:r>
    </w:p>
    <w:p w14:paraId="06AD4781" w14:textId="77777777" w:rsidR="00E21CE0" w:rsidRDefault="00E21CE0" w:rsidP="00E21CE0">
      <w:pPr>
        <w:spacing w:line="276" w:lineRule="auto"/>
        <w:rPr>
          <w:szCs w:val="22"/>
          <w:lang w:val="en-US"/>
        </w:rPr>
      </w:pPr>
    </w:p>
    <w:p w14:paraId="1A5FAFF3" w14:textId="1A04F20D" w:rsidR="00D62560" w:rsidRPr="00E21CE0" w:rsidRDefault="001B1A44" w:rsidP="00E21CE0">
      <w:pPr>
        <w:spacing w:line="276" w:lineRule="auto"/>
        <w:rPr>
          <w:bCs/>
          <w:szCs w:val="22"/>
          <w:lang w:val="en-US"/>
        </w:rPr>
      </w:pPr>
      <w:r w:rsidRPr="00E21CE0">
        <w:rPr>
          <w:bCs/>
          <w:szCs w:val="22"/>
          <w:highlight w:val="yellow"/>
          <w:lang w:val="en-US"/>
        </w:rPr>
        <w:fldChar w:fldCharType="begin">
          <w:ffData>
            <w:name w:val="Text5"/>
            <w:enabled/>
            <w:calcOnExit w:val="0"/>
            <w:textInput>
              <w:default w:val="[●]"/>
            </w:textInput>
          </w:ffData>
        </w:fldChar>
      </w:r>
      <w:bookmarkStart w:id="15" w:name="Text5"/>
      <w:r w:rsidRPr="00E21CE0">
        <w:rPr>
          <w:bCs/>
          <w:szCs w:val="22"/>
          <w:highlight w:val="yellow"/>
          <w:lang w:val="en-US"/>
        </w:rPr>
        <w:instrText xml:space="preserve"> FORMTEXT </w:instrText>
      </w:r>
      <w:r w:rsidRPr="00E21CE0">
        <w:rPr>
          <w:bCs/>
          <w:szCs w:val="22"/>
          <w:highlight w:val="yellow"/>
          <w:lang w:val="en-US"/>
        </w:rPr>
      </w:r>
      <w:r w:rsidRPr="00E21CE0">
        <w:rPr>
          <w:bCs/>
          <w:szCs w:val="22"/>
          <w:highlight w:val="yellow"/>
          <w:lang w:val="en-US"/>
        </w:rPr>
        <w:fldChar w:fldCharType="separate"/>
      </w:r>
      <w:r w:rsidRPr="00E21CE0">
        <w:rPr>
          <w:bCs/>
          <w:szCs w:val="22"/>
          <w:highlight w:val="yellow"/>
          <w:lang w:val="en-US"/>
        </w:rPr>
        <w:fldChar w:fldCharType="end"/>
      </w:r>
      <w:bookmarkEnd w:id="15"/>
      <w:r w:rsidR="00E21CE0">
        <w:rPr>
          <w:bCs/>
          <w:szCs w:val="22"/>
          <w:lang w:val="en-US"/>
        </w:rPr>
        <w:t xml:space="preserve">Proposal on </w:t>
      </w:r>
      <w:r w:rsidRPr="00E21CE0">
        <w:rPr>
          <w:szCs w:val="22"/>
          <w:lang w:val="en-US"/>
        </w:rPr>
        <w:t xml:space="preserve">auditor for </w:t>
      </w:r>
      <w:r w:rsidR="00E21CE0">
        <w:rPr>
          <w:szCs w:val="22"/>
          <w:lang w:val="en-US"/>
        </w:rPr>
        <w:t>the</w:t>
      </w:r>
      <w:r w:rsidRPr="00E21CE0">
        <w:rPr>
          <w:szCs w:val="22"/>
          <w:lang w:val="en-US"/>
        </w:rPr>
        <w:t xml:space="preserve"> period until the close of the next annual general meeting </w:t>
      </w:r>
      <w:r w:rsidR="00E21CE0">
        <w:rPr>
          <w:szCs w:val="22"/>
          <w:lang w:val="en-US"/>
        </w:rPr>
        <w:t xml:space="preserve">will be </w:t>
      </w:r>
      <w:r w:rsidR="00526BCE" w:rsidRPr="00526BCE">
        <w:rPr>
          <w:szCs w:val="22"/>
          <w:lang w:val="en-US"/>
        </w:rPr>
        <w:t xml:space="preserve">presented no later than in connection with the </w:t>
      </w:r>
      <w:r w:rsidR="00526BCE">
        <w:rPr>
          <w:szCs w:val="22"/>
          <w:lang w:val="en-US"/>
        </w:rPr>
        <w:t>G</w:t>
      </w:r>
      <w:r w:rsidR="00526BCE" w:rsidRPr="00526BCE">
        <w:rPr>
          <w:szCs w:val="22"/>
          <w:lang w:val="en-US"/>
        </w:rPr>
        <w:t xml:space="preserve">eneral </w:t>
      </w:r>
      <w:r w:rsidR="00526BCE">
        <w:rPr>
          <w:szCs w:val="22"/>
          <w:lang w:val="en-US"/>
        </w:rPr>
        <w:t>M</w:t>
      </w:r>
      <w:r w:rsidR="00526BCE" w:rsidRPr="00526BCE">
        <w:rPr>
          <w:szCs w:val="22"/>
          <w:lang w:val="en-US"/>
        </w:rPr>
        <w:t xml:space="preserve">eeting </w:t>
      </w:r>
      <w:r w:rsidR="00BB482E">
        <w:rPr>
          <w:szCs w:val="22"/>
          <w:lang w:val="en-US"/>
        </w:rPr>
        <w:t>(item 7c))</w:t>
      </w:r>
      <w:r w:rsidR="00E21CE0">
        <w:rPr>
          <w:szCs w:val="22"/>
          <w:lang w:val="en-US"/>
        </w:rPr>
        <w:t xml:space="preserve">. </w:t>
      </w:r>
    </w:p>
    <w:p w14:paraId="63EDC090" w14:textId="77777777" w:rsidR="00D62560" w:rsidRPr="00D6629C" w:rsidRDefault="001B1A44" w:rsidP="00EE0DD0">
      <w:pPr>
        <w:pStyle w:val="Rubrik3"/>
        <w:spacing w:line="276" w:lineRule="auto"/>
        <w:rPr>
          <w:lang w:val="en-US"/>
        </w:rPr>
      </w:pPr>
      <w:r w:rsidRPr="00D62560">
        <w:rPr>
          <w:lang w:val="en-US"/>
        </w:rPr>
        <w:t>Resolutions to carry out the acquisition of Audiowell AB (items 8a)–8b))</w:t>
      </w:r>
    </w:p>
    <w:p w14:paraId="33013280" w14:textId="77777777" w:rsidR="00786649" w:rsidRDefault="001B1A44" w:rsidP="00EE0DD0">
      <w:pPr>
        <w:spacing w:line="276" w:lineRule="auto"/>
        <w:rPr>
          <w:lang w:val="en-GB"/>
        </w:rPr>
      </w:pPr>
      <w:r>
        <w:rPr>
          <w:lang w:val="en-GB"/>
        </w:rPr>
        <w:t>On 9 October</w:t>
      </w:r>
      <w:r>
        <w:rPr>
          <w:lang w:val="en-GB"/>
        </w:rPr>
        <w:fldChar w:fldCharType="begin">
          <w:ffData>
            <w:name w:val="Text3"/>
            <w:enabled/>
            <w:calcOnExit w:val="0"/>
            <w:textInput>
              <w:default w:val="[●]"/>
            </w:textInput>
          </w:ffData>
        </w:fldChar>
      </w:r>
      <w:r>
        <w:rPr>
          <w:lang w:val="en-GB"/>
        </w:rPr>
        <w:instrText xml:space="preserve"> FORMTEXT </w:instrText>
      </w:r>
      <w:r>
        <w:rPr>
          <w:lang w:val="en-GB"/>
        </w:rPr>
      </w:r>
      <w:r>
        <w:rPr>
          <w:lang w:val="en-GB"/>
        </w:rPr>
        <w:fldChar w:fldCharType="separate"/>
      </w:r>
      <w:r>
        <w:rPr>
          <w:lang w:val="en-GB"/>
        </w:rPr>
        <w:fldChar w:fldCharType="end"/>
      </w:r>
      <w:r>
        <w:rPr>
          <w:lang w:val="en-GB"/>
        </w:rPr>
        <w:t xml:space="preserve"> 2026, it was announced that Sleep Cycle intends to acquire Audiowell AB by way of new issue of shares with payment through contribution in kind. </w:t>
      </w:r>
    </w:p>
    <w:p w14:paraId="0C1E10B9" w14:textId="77777777" w:rsidR="00867DC2" w:rsidRDefault="00867DC2" w:rsidP="00EE0DD0">
      <w:pPr>
        <w:spacing w:line="276" w:lineRule="auto"/>
        <w:rPr>
          <w:lang w:val="en-GB"/>
        </w:rPr>
      </w:pPr>
    </w:p>
    <w:p w14:paraId="4FCC33E9" w14:textId="24D5C437" w:rsidR="00867DC2" w:rsidRDefault="00867DC2" w:rsidP="00EE0DD0">
      <w:pPr>
        <w:spacing w:line="276" w:lineRule="auto"/>
        <w:rPr>
          <w:lang w:val="en-GB"/>
        </w:rPr>
      </w:pPr>
      <w:r w:rsidRPr="00867DC2">
        <w:rPr>
          <w:lang w:val="en-GB"/>
        </w:rPr>
        <w:t>The Transaction entails that Sleep Cycle acquires all shares in Audiowell AB for a purchase price of SEK 2,255 million, to be paid in its entirety through a new issue of 92,042,212 new shares in Sleep Cycle with payment through contribution in kind at a subscription price of SEK 24.50 per share. The subscription price corresponds to the offer price in the public takeover offer made by Snark BidCo AB on 11 May 2026 and represents a premium of 22.62 percent compared to the closing price on 8 October 2026 and of 11.47 percent compared to the volume-weighted average price during the last 30 trading days. The valuation of Audiowell AB is supported by an independent valuation opinion from KPMG AB and by an independent second opinion from Astelia Advisory AB.</w:t>
      </w:r>
    </w:p>
    <w:p w14:paraId="4FFB1857" w14:textId="77777777" w:rsidR="008D6CBC" w:rsidRDefault="008D6CBC" w:rsidP="00EE0DD0">
      <w:pPr>
        <w:spacing w:line="276" w:lineRule="auto"/>
        <w:rPr>
          <w:lang w:val="en-GB"/>
        </w:rPr>
      </w:pPr>
    </w:p>
    <w:p w14:paraId="5EB0C61F" w14:textId="7A8C899B" w:rsidR="009859DF" w:rsidRPr="00867DC2" w:rsidRDefault="001B1A44">
      <w:pPr>
        <w:spacing w:line="276" w:lineRule="auto"/>
        <w:rPr>
          <w:lang w:val="en-GB"/>
        </w:rPr>
      </w:pPr>
      <w:r w:rsidRPr="00867DC2">
        <w:rPr>
          <w:lang w:val="en-GB"/>
        </w:rPr>
        <w:t xml:space="preserve">Through the Transaction, Sleep Cycle acquires an independent record label and music publisher focusing on the production, development and distribution of so-called lifestyle music via streaming platforms, with approximately 18 employees and, for the full year 2025, net sales of SEK 378 million and an operating profit of SEK 216 million, corresponding to an operating margin of 57 </w:t>
      </w:r>
      <w:r w:rsidRPr="00867DC2">
        <w:rPr>
          <w:lang w:val="en-GB"/>
        </w:rPr>
        <w:lastRenderedPageBreak/>
        <w:t xml:space="preserve">percent. The Transaction forms part of the Company’s sharpened strategic focus on the wellness market and constitutes a so-called reverse </w:t>
      </w:r>
      <w:r w:rsidR="004003F6">
        <w:rPr>
          <w:lang w:val="en-GB"/>
        </w:rPr>
        <w:t>merger</w:t>
      </w:r>
      <w:r w:rsidRPr="00867DC2">
        <w:rPr>
          <w:lang w:val="en-GB"/>
        </w:rPr>
        <w:t>, whereby Audiowell AB becomes a wholly owned subsidiary of Sleep Cycle.</w:t>
      </w:r>
    </w:p>
    <w:p w14:paraId="3EAD7917" w14:textId="77777777" w:rsidR="009859DF" w:rsidRPr="00867DC2" w:rsidRDefault="001B1A44">
      <w:pPr>
        <w:spacing w:line="276" w:lineRule="auto"/>
        <w:rPr>
          <w:lang w:val="en-GB"/>
        </w:rPr>
      </w:pPr>
      <w:r w:rsidRPr="00867DC2">
        <w:rPr>
          <w:lang w:val="en-GB"/>
        </w:rPr>
        <w:t>The new issue of shares with payment through contribution in kind entails that the number of shares and votes in Sleep Cycle increases from 20,277,563 to 112,319,775 shares and that the share capital increases from SEK 563,265.638890 to SEK 3,119,993.750006, resulting in a dilution of approximately 82 percent for existing shareholders. Audiowell Group AB will thereby hold approximately 82 percent of the shares and votes in Sleep Cycle and replace Snark BidCo AB as the Company’s direct controlling shareholder, which triggers a mandatory bid obligation to launch a public takeover offer for the remaining shares in Sleep Cycle within four weeks from completion of the Transaction. Completion of the Transaction is conditional upon the Extraordinary General Meeting resolving in accordance with items 8a)–8b) below and upon the receipt of approval from authorities for foreign direct investments (FDI).</w:t>
      </w:r>
    </w:p>
    <w:p w14:paraId="200B3B6D" w14:textId="77777777" w:rsidR="002945A8" w:rsidRPr="00867DC2" w:rsidRDefault="002945A8" w:rsidP="00EE0DD0">
      <w:pPr>
        <w:spacing w:line="276" w:lineRule="auto"/>
        <w:rPr>
          <w:lang w:val="en-US"/>
        </w:rPr>
      </w:pPr>
    </w:p>
    <w:p w14:paraId="69F396CB" w14:textId="77777777" w:rsidR="00786649" w:rsidRDefault="001B1A44" w:rsidP="00EE0DD0">
      <w:pPr>
        <w:spacing w:line="276" w:lineRule="auto"/>
        <w:rPr>
          <w:lang w:val="en-GB"/>
        </w:rPr>
      </w:pPr>
      <w:r w:rsidRPr="00867DC2">
        <w:rPr>
          <w:lang w:val="en-GB"/>
        </w:rPr>
        <w:t>For more information on the intended acquisition of Audiowell AB, please refer to the press release</w:t>
      </w:r>
      <w:r>
        <w:rPr>
          <w:lang w:val="en-GB"/>
        </w:rPr>
        <w:t xml:space="preserve"> published by Sleep Cycle on 9 October 2026, which is available on the Company’s website.</w:t>
      </w:r>
    </w:p>
    <w:p w14:paraId="40ECCD8D" w14:textId="77777777" w:rsidR="00786649" w:rsidRDefault="00786649" w:rsidP="00EE0DD0">
      <w:pPr>
        <w:spacing w:line="276" w:lineRule="auto"/>
        <w:rPr>
          <w:lang w:val="en-GB"/>
        </w:rPr>
      </w:pPr>
    </w:p>
    <w:p w14:paraId="579671F6" w14:textId="77777777" w:rsidR="00D62560" w:rsidRPr="006B412B" w:rsidRDefault="001B1A44" w:rsidP="00EE0DD0">
      <w:pPr>
        <w:spacing w:line="276" w:lineRule="auto"/>
        <w:rPr>
          <w:lang w:val="en-US"/>
        </w:rPr>
      </w:pPr>
      <w:r w:rsidRPr="00927EC7">
        <w:rPr>
          <w:lang w:val="en-US"/>
        </w:rPr>
        <w:t xml:space="preserve">In light of the above, the </w:t>
      </w:r>
      <w:r w:rsidR="00B71272">
        <w:rPr>
          <w:rFonts w:eastAsia="SimSun"/>
          <w:lang w:val="en-GB"/>
        </w:rPr>
        <w:t>Board of</w:t>
      </w:r>
      <w:r w:rsidRPr="00927EC7">
        <w:rPr>
          <w:lang w:val="en-US"/>
        </w:rPr>
        <w:t xml:space="preserve"> Directors proposes that the Extraordinary General Meeting resolves in accordance with items 8a)–8b) below. The resolutions under items 8a)–8b) below are conditional upon each other.</w:t>
      </w:r>
    </w:p>
    <w:p w14:paraId="419EDF1B" w14:textId="77777777" w:rsidR="00F53126" w:rsidRDefault="00F53126" w:rsidP="00EE0DD0">
      <w:pPr>
        <w:spacing w:line="276" w:lineRule="auto"/>
        <w:rPr>
          <w:lang w:val="en-GB"/>
        </w:rPr>
      </w:pPr>
    </w:p>
    <w:p w14:paraId="06E1E880" w14:textId="77777777" w:rsidR="00D62560" w:rsidRDefault="001B1A44" w:rsidP="00EE0DD0">
      <w:pPr>
        <w:spacing w:line="276" w:lineRule="auto"/>
        <w:rPr>
          <w:i/>
          <w:iCs/>
          <w:lang w:val="en-GB"/>
        </w:rPr>
      </w:pPr>
      <w:r>
        <w:rPr>
          <w:i/>
          <w:iCs/>
          <w:lang w:val="en-GB"/>
        </w:rPr>
        <w:t>Amendment of the articles of association (item 8a))</w:t>
      </w:r>
    </w:p>
    <w:p w14:paraId="23A13A3D" w14:textId="77777777" w:rsidR="00F53126" w:rsidRDefault="00F53126" w:rsidP="00EE0DD0">
      <w:pPr>
        <w:spacing w:line="276" w:lineRule="auto"/>
        <w:rPr>
          <w:i/>
          <w:iCs/>
          <w:lang w:val="en-GB"/>
        </w:rPr>
      </w:pPr>
    </w:p>
    <w:p w14:paraId="7B43F16D" w14:textId="77777777" w:rsidR="00D62560" w:rsidRDefault="001B1A44" w:rsidP="00EE0DD0">
      <w:pPr>
        <w:spacing w:line="276" w:lineRule="auto"/>
        <w:rPr>
          <w:lang w:val="en-US"/>
        </w:rPr>
      </w:pPr>
      <w:r w:rsidRPr="00927EC7">
        <w:rPr>
          <w:lang w:val="en-US"/>
        </w:rPr>
        <w:t xml:space="preserve">In order to enable the new issue of shares with payment through contribution in kind proposed under item 8b) below, the </w:t>
      </w:r>
      <w:r w:rsidR="00B71272">
        <w:rPr>
          <w:rFonts w:eastAsia="SimSun"/>
          <w:lang w:val="en-GB"/>
        </w:rPr>
        <w:t>Board of</w:t>
      </w:r>
      <w:r w:rsidRPr="00927EC7">
        <w:rPr>
          <w:lang w:val="en-US"/>
        </w:rPr>
        <w:t xml:space="preserve"> Directors proposes that the Extraordinary General Meeting resolves to amend the limits for the share capital and the number of shares in § 4 of the articles of association as set out below. The resolution to amend the articles of association under this item is conditional upon the Extraordinary General Meeting also voting in favor of approving the </w:t>
      </w:r>
      <w:r w:rsidR="00B71272">
        <w:rPr>
          <w:rFonts w:eastAsia="SimSun"/>
          <w:lang w:val="en-GB"/>
        </w:rPr>
        <w:t>Board of</w:t>
      </w:r>
      <w:r w:rsidRPr="00927EC7">
        <w:rPr>
          <w:lang w:val="en-US"/>
        </w:rPr>
        <w:t xml:space="preserve"> Directors’ proposed resolution on a new issue of shares with payment through contribution in kind under item 8b) below.</w:t>
      </w:r>
    </w:p>
    <w:p w14:paraId="7891D66F" w14:textId="77777777" w:rsidR="00C839D8" w:rsidRDefault="00C839D8" w:rsidP="00EE0DD0">
      <w:pPr>
        <w:spacing w:line="276" w:lineRule="auto"/>
        <w:rPr>
          <w:lang w:val="en-US"/>
        </w:rPr>
      </w:pPr>
    </w:p>
    <w:p w14:paraId="0DDC59A3" w14:textId="77777777" w:rsidR="00C839D8" w:rsidRPr="00C839D8" w:rsidRDefault="001B1A44" w:rsidP="00EE0DD0">
      <w:pPr>
        <w:spacing w:line="276" w:lineRule="auto"/>
        <w:rPr>
          <w:lang w:val="en-US"/>
        </w:rPr>
      </w:pPr>
      <w:r w:rsidRPr="00C839D8">
        <w:rPr>
          <w:lang w:val="en-US"/>
        </w:rPr>
        <w:t>Amendments are marked with underlined text.</w:t>
      </w:r>
    </w:p>
    <w:p w14:paraId="596778B0" w14:textId="77777777" w:rsidR="00D6629C" w:rsidRDefault="00D6629C" w:rsidP="00EE0DD0">
      <w:pPr>
        <w:spacing w:line="276" w:lineRule="auto"/>
        <w:rPr>
          <w:lang w:val="en-GB"/>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071"/>
      </w:tblGrid>
      <w:tr w:rsidR="009859DF" w14:paraId="39F4583E" w14:textId="77777777" w:rsidTr="00077FBC">
        <w:tc>
          <w:tcPr>
            <w:tcW w:w="4536" w:type="dxa"/>
          </w:tcPr>
          <w:p w14:paraId="718DD3CC" w14:textId="77777777" w:rsidR="00D6629C" w:rsidRPr="00D6629C" w:rsidRDefault="001B1A44" w:rsidP="00EE0DD0">
            <w:pPr>
              <w:spacing w:before="240" w:line="276" w:lineRule="auto"/>
              <w:rPr>
                <w:b/>
                <w:color w:val="000000"/>
                <w:szCs w:val="22"/>
                <w:lang w:eastAsia="en-US"/>
              </w:rPr>
            </w:pPr>
            <w:r>
              <w:rPr>
                <w:b/>
                <w:color w:val="000000"/>
                <w:szCs w:val="22"/>
                <w:lang w:eastAsia="en-US"/>
              </w:rPr>
              <w:t>Current wording</w:t>
            </w:r>
          </w:p>
        </w:tc>
        <w:tc>
          <w:tcPr>
            <w:tcW w:w="4071" w:type="dxa"/>
          </w:tcPr>
          <w:p w14:paraId="69032D79" w14:textId="77777777" w:rsidR="00D6629C" w:rsidRPr="00D6629C" w:rsidRDefault="001B1A44" w:rsidP="00EE0DD0">
            <w:pPr>
              <w:spacing w:before="240" w:line="276" w:lineRule="auto"/>
              <w:rPr>
                <w:b/>
                <w:color w:val="000000"/>
                <w:szCs w:val="22"/>
                <w:lang w:eastAsia="en-US"/>
              </w:rPr>
            </w:pPr>
            <w:r>
              <w:rPr>
                <w:b/>
                <w:color w:val="000000"/>
                <w:szCs w:val="22"/>
                <w:lang w:eastAsia="en-US"/>
              </w:rPr>
              <w:t>Proposed wording</w:t>
            </w:r>
          </w:p>
        </w:tc>
      </w:tr>
      <w:tr w:rsidR="009859DF" w:rsidRPr="004003F6" w14:paraId="1897E77A" w14:textId="77777777" w:rsidTr="00077FBC">
        <w:trPr>
          <w:trHeight w:val="1985"/>
        </w:trPr>
        <w:tc>
          <w:tcPr>
            <w:tcW w:w="4536" w:type="dxa"/>
          </w:tcPr>
          <w:p w14:paraId="6DEA21D4" w14:textId="77777777" w:rsidR="00917A77" w:rsidRPr="00C74872" w:rsidRDefault="001B1A44" w:rsidP="00EE0DD0">
            <w:pPr>
              <w:spacing w:before="240" w:line="276" w:lineRule="auto"/>
              <w:rPr>
                <w:b/>
                <w:i/>
                <w:iCs/>
                <w:color w:val="000000"/>
                <w:szCs w:val="22"/>
                <w:lang w:val="en-US" w:eastAsia="en-US"/>
              </w:rPr>
            </w:pPr>
            <w:r w:rsidRPr="00C74872">
              <w:rPr>
                <w:b/>
                <w:i/>
                <w:iCs/>
                <w:color w:val="000000"/>
                <w:szCs w:val="22"/>
                <w:lang w:val="en-US" w:eastAsia="en-US"/>
              </w:rPr>
              <w:t>4 § Share capital and shares</w:t>
            </w:r>
          </w:p>
          <w:p w14:paraId="4A20C404" w14:textId="77777777" w:rsidR="00D6629C" w:rsidRPr="00917A77" w:rsidRDefault="001B1A44" w:rsidP="00EE0DD0">
            <w:pPr>
              <w:spacing w:before="240" w:line="276" w:lineRule="auto"/>
              <w:rPr>
                <w:i/>
                <w:iCs/>
                <w:color w:val="000000"/>
                <w:szCs w:val="22"/>
                <w:lang w:val="en-US" w:eastAsia="en-US"/>
              </w:rPr>
            </w:pPr>
            <w:r w:rsidRPr="00917A77">
              <w:rPr>
                <w:i/>
                <w:iCs/>
                <w:color w:val="000000"/>
                <w:szCs w:val="22"/>
                <w:lang w:val="en-US" w:eastAsia="en-US"/>
              </w:rPr>
              <w:t>The share capital shall be not less than SEK 500,000 and not more than SEK 2,000,000. The number of shares shall be not less than 18,000,000 and not more than 72,000,000.</w:t>
            </w:r>
          </w:p>
        </w:tc>
        <w:tc>
          <w:tcPr>
            <w:tcW w:w="4071" w:type="dxa"/>
          </w:tcPr>
          <w:p w14:paraId="660CACFC" w14:textId="77777777" w:rsidR="00917A77" w:rsidRPr="00C74872" w:rsidRDefault="001B1A44" w:rsidP="00EE0DD0">
            <w:pPr>
              <w:spacing w:before="240" w:line="276" w:lineRule="auto"/>
              <w:rPr>
                <w:b/>
                <w:i/>
                <w:iCs/>
                <w:color w:val="000000"/>
                <w:szCs w:val="22"/>
                <w:lang w:val="en-US" w:eastAsia="en-US"/>
              </w:rPr>
            </w:pPr>
            <w:r w:rsidRPr="00C74872">
              <w:rPr>
                <w:b/>
                <w:i/>
                <w:iCs/>
                <w:color w:val="000000"/>
                <w:szCs w:val="22"/>
                <w:lang w:val="en-US" w:eastAsia="en-US"/>
              </w:rPr>
              <w:t>4 § Share capital and shares</w:t>
            </w:r>
          </w:p>
          <w:p w14:paraId="0F553018" w14:textId="0ECF8614" w:rsidR="00D6629C" w:rsidRDefault="001B1A44" w:rsidP="00EE0DD0">
            <w:pPr>
              <w:spacing w:before="240" w:line="276" w:lineRule="auto"/>
              <w:rPr>
                <w:i/>
                <w:iCs/>
                <w:color w:val="000000"/>
                <w:szCs w:val="22"/>
                <w:lang w:val="en-US" w:eastAsia="en-US"/>
              </w:rPr>
            </w:pPr>
            <w:r w:rsidRPr="00917A77">
              <w:rPr>
                <w:i/>
                <w:iCs/>
                <w:color w:val="000000"/>
                <w:szCs w:val="22"/>
                <w:lang w:val="en-US" w:eastAsia="en-US"/>
              </w:rPr>
              <w:t xml:space="preserve">The share capital shall be not less than SEK </w:t>
            </w:r>
            <w:r>
              <w:rPr>
                <w:i/>
                <w:iCs/>
                <w:color w:val="000000"/>
                <w:szCs w:val="22"/>
                <w:u w:val="single"/>
                <w:lang w:val="en-US" w:eastAsia="en-US"/>
              </w:rPr>
              <w:t>3,000,000</w:t>
            </w:r>
            <w:r w:rsidRPr="00917A77">
              <w:rPr>
                <w:i/>
                <w:iCs/>
                <w:color w:val="000000"/>
                <w:szCs w:val="22"/>
                <w:lang w:val="en-US" w:eastAsia="en-US"/>
              </w:rPr>
              <w:t xml:space="preserve"> and not more than SEK </w:t>
            </w:r>
            <w:r>
              <w:rPr>
                <w:i/>
                <w:iCs/>
                <w:color w:val="000000"/>
                <w:szCs w:val="22"/>
                <w:u w:val="single"/>
                <w:lang w:val="en-US" w:eastAsia="en-US"/>
              </w:rPr>
              <w:t>12,000,000</w:t>
            </w:r>
            <w:r>
              <w:rPr>
                <w:i/>
                <w:iCs/>
                <w:color w:val="000000"/>
                <w:szCs w:val="22"/>
                <w:lang w:val="en-US" w:eastAsia="en-US"/>
              </w:rPr>
              <w:t xml:space="preserve">. The number of shares shall be not less than </w:t>
            </w:r>
            <w:r>
              <w:rPr>
                <w:i/>
                <w:iCs/>
                <w:color w:val="000000"/>
                <w:szCs w:val="22"/>
                <w:u w:val="single"/>
                <w:lang w:val="en-US" w:eastAsia="en-US"/>
              </w:rPr>
              <w:t xml:space="preserve">108,000,000 </w:t>
            </w:r>
            <w:r w:rsidRPr="00917A77">
              <w:rPr>
                <w:i/>
                <w:iCs/>
                <w:color w:val="000000"/>
                <w:szCs w:val="22"/>
                <w:lang w:val="en-US" w:eastAsia="en-US"/>
              </w:rPr>
              <w:t xml:space="preserve">and not more than </w:t>
            </w:r>
            <w:r>
              <w:rPr>
                <w:i/>
                <w:iCs/>
                <w:color w:val="000000"/>
                <w:szCs w:val="22"/>
                <w:u w:val="single"/>
                <w:lang w:val="en-US" w:eastAsia="en-US"/>
              </w:rPr>
              <w:t>432,000,000</w:t>
            </w:r>
            <w:r>
              <w:rPr>
                <w:i/>
                <w:iCs/>
                <w:color w:val="000000"/>
                <w:szCs w:val="22"/>
                <w:lang w:val="en-US" w:eastAsia="en-US"/>
              </w:rPr>
              <w:t>.</w:t>
            </w:r>
          </w:p>
          <w:p w14:paraId="5222B573" w14:textId="77777777" w:rsidR="00917A77" w:rsidRPr="00917A77" w:rsidRDefault="00917A77" w:rsidP="00EE0DD0">
            <w:pPr>
              <w:spacing w:before="240" w:line="276" w:lineRule="auto"/>
              <w:rPr>
                <w:i/>
                <w:iCs/>
                <w:color w:val="000000"/>
                <w:szCs w:val="22"/>
                <w:lang w:val="en-US" w:eastAsia="en-US"/>
              </w:rPr>
            </w:pPr>
          </w:p>
        </w:tc>
      </w:tr>
    </w:tbl>
    <w:p w14:paraId="1697FFFA" w14:textId="77777777" w:rsidR="00D62560" w:rsidRPr="00D6629C" w:rsidRDefault="001B1A44" w:rsidP="00EE0DD0">
      <w:pPr>
        <w:spacing w:line="276" w:lineRule="auto"/>
        <w:rPr>
          <w:i/>
          <w:iCs/>
          <w:lang w:val="en-GB"/>
        </w:rPr>
      </w:pPr>
      <w:r>
        <w:rPr>
          <w:i/>
          <w:iCs/>
          <w:lang w:val="en-GB"/>
        </w:rPr>
        <w:lastRenderedPageBreak/>
        <w:t>New issue of shares with payment through contribution in kind (item 8b))</w:t>
      </w:r>
    </w:p>
    <w:p w14:paraId="6043C653" w14:textId="77777777" w:rsidR="00D6629C" w:rsidRDefault="00D6629C" w:rsidP="00EE0DD0">
      <w:pPr>
        <w:spacing w:line="276" w:lineRule="auto"/>
        <w:rPr>
          <w:lang w:val="en-GB"/>
        </w:rPr>
      </w:pPr>
    </w:p>
    <w:p w14:paraId="231C5A50" w14:textId="3ACE160F" w:rsidR="00D62560" w:rsidRDefault="001B1A44" w:rsidP="00EE0DD0">
      <w:pPr>
        <w:spacing w:line="276" w:lineRule="auto"/>
        <w:rPr>
          <w:lang w:val="en-GB"/>
        </w:rPr>
      </w:pPr>
      <w:r>
        <w:rPr>
          <w:lang w:val="en-GB"/>
        </w:rPr>
        <w:t xml:space="preserve">The </w:t>
      </w:r>
      <w:r w:rsidR="00B71272">
        <w:rPr>
          <w:rFonts w:eastAsia="SimSun"/>
          <w:lang w:val="en-GB"/>
        </w:rPr>
        <w:t>Board of</w:t>
      </w:r>
      <w:r>
        <w:rPr>
          <w:lang w:val="en-GB"/>
        </w:rPr>
        <w:t xml:space="preserve"> Directors proposes that the Extraordinary General Meeting resolves on a new issue of not more than </w:t>
      </w:r>
      <w:r w:rsidR="00E21CE0" w:rsidRPr="00E21CE0">
        <w:rPr>
          <w:lang w:val="en-GB"/>
        </w:rPr>
        <w:t>92,042,212</w:t>
      </w:r>
      <w:r>
        <w:rPr>
          <w:lang w:val="en-GB"/>
        </w:rPr>
        <w:t xml:space="preserve"> shares, entailing an increase in the share capital of not more than SEK </w:t>
      </w:r>
      <w:r>
        <w:rPr>
          <w:lang w:val="en-GB"/>
        </w:rPr>
        <w:fldChar w:fldCharType="begin">
          <w:ffData>
            <w:name w:val="Text3"/>
            <w:enabled/>
            <w:calcOnExit w:val="0"/>
            <w:textInput>
              <w:default w:val="[●]"/>
            </w:textInput>
          </w:ffData>
        </w:fldChar>
      </w:r>
      <w:r>
        <w:rPr>
          <w:lang w:val="en-GB"/>
        </w:rPr>
        <w:instrText xml:space="preserve"> FORMTEXT </w:instrText>
      </w:r>
      <w:r>
        <w:rPr>
          <w:lang w:val="en-GB"/>
        </w:rPr>
      </w:r>
      <w:r>
        <w:rPr>
          <w:lang w:val="en-GB"/>
        </w:rPr>
        <w:fldChar w:fldCharType="separate"/>
      </w:r>
      <w:r>
        <w:rPr>
          <w:lang w:val="en-GB"/>
        </w:rPr>
        <w:fldChar w:fldCharType="end"/>
      </w:r>
      <w:r>
        <w:rPr>
          <w:lang w:val="en-GB"/>
        </w:rPr>
        <w:t>2,556,728.111116. The resolution shall otherwise be governed by the following terms and conditions.</w:t>
      </w:r>
    </w:p>
    <w:p w14:paraId="11C161B8" w14:textId="77777777" w:rsidR="00F53126" w:rsidRDefault="00F53126" w:rsidP="00EE0DD0">
      <w:pPr>
        <w:spacing w:line="276" w:lineRule="auto"/>
        <w:rPr>
          <w:lang w:val="en-GB"/>
        </w:rPr>
      </w:pPr>
    </w:p>
    <w:p w14:paraId="42CE7B3A" w14:textId="77777777" w:rsidR="00F53126" w:rsidRPr="006B412B" w:rsidRDefault="001B1A44" w:rsidP="00EE0DD0">
      <w:pPr>
        <w:pStyle w:val="Liststycke"/>
        <w:numPr>
          <w:ilvl w:val="0"/>
          <w:numId w:val="44"/>
        </w:numPr>
        <w:autoSpaceDE w:val="0"/>
        <w:autoSpaceDN w:val="0"/>
        <w:adjustRightInd w:val="0"/>
        <w:spacing w:after="200" w:line="276" w:lineRule="auto"/>
        <w:rPr>
          <w:iCs/>
          <w:lang w:val="en-US"/>
        </w:rPr>
      </w:pPr>
      <w:r w:rsidRPr="006B412B">
        <w:rPr>
          <w:iCs/>
          <w:lang w:val="en-US"/>
        </w:rPr>
        <w:t>The right to subscribe for new shares shall vest only in Audiowell Group AB, Reg. No. 559336-1529, with the right and obligation to pay for the new shares by way of contribution in kind consisting of 25,000 shares in Audiowell AB, Reg. No. 559332-5078, corresponding to 100 percent of the shares in Audiowell AB. Over-subscription may not occur. The reasons for the deviation from the shareholders’ pre-emption rights are that the new issue of shares is carried out as an issue against contribution in kind. Thus, it is not possible to carry out the new issue of shares with pre-emption rights for existing shareholders.</w:t>
      </w:r>
    </w:p>
    <w:p w14:paraId="065A406F" w14:textId="77777777" w:rsidR="00F53126" w:rsidRPr="00C74872" w:rsidRDefault="00F53126" w:rsidP="00EE0DD0">
      <w:pPr>
        <w:pStyle w:val="Liststycke"/>
        <w:autoSpaceDE w:val="0"/>
        <w:autoSpaceDN w:val="0"/>
        <w:adjustRightInd w:val="0"/>
        <w:spacing w:after="200" w:line="276" w:lineRule="auto"/>
        <w:ind w:left="360"/>
        <w:rPr>
          <w:iCs/>
          <w:lang w:val="en-US"/>
        </w:rPr>
      </w:pPr>
    </w:p>
    <w:p w14:paraId="4F668610" w14:textId="77777777" w:rsidR="00D62560" w:rsidRDefault="001B1A44" w:rsidP="00EE0DD0">
      <w:pPr>
        <w:pStyle w:val="Liststycke"/>
        <w:numPr>
          <w:ilvl w:val="0"/>
          <w:numId w:val="44"/>
        </w:numPr>
        <w:autoSpaceDE w:val="0"/>
        <w:autoSpaceDN w:val="0"/>
        <w:adjustRightInd w:val="0"/>
        <w:spacing w:after="200" w:line="276" w:lineRule="auto"/>
        <w:rPr>
          <w:iCs/>
          <w:lang w:val="en-US"/>
        </w:rPr>
      </w:pPr>
      <w:r w:rsidRPr="00D62560">
        <w:rPr>
          <w:lang w:val="en-US"/>
        </w:rPr>
        <w:t xml:space="preserve">Subscription for the newly issued shares shall take place no later than </w:t>
      </w:r>
      <w:r>
        <w:rPr>
          <w:lang w:val="en-GB"/>
        </w:rPr>
        <w:t>30 November</w:t>
      </w:r>
      <w:r>
        <w:rPr>
          <w:lang w:val="en-GB"/>
        </w:rPr>
        <w:fldChar w:fldCharType="begin">
          <w:ffData>
            <w:name w:val="Text3"/>
            <w:enabled/>
            <w:calcOnExit w:val="0"/>
            <w:textInput>
              <w:default w:val="[●]"/>
            </w:textInput>
          </w:ffData>
        </w:fldChar>
      </w:r>
      <w:r>
        <w:rPr>
          <w:lang w:val="en-GB"/>
        </w:rPr>
        <w:instrText xml:space="preserve"> FORMTEXT </w:instrText>
      </w:r>
      <w:r>
        <w:rPr>
          <w:lang w:val="en-GB"/>
        </w:rPr>
      </w:r>
      <w:r>
        <w:rPr>
          <w:lang w:val="en-GB"/>
        </w:rPr>
        <w:fldChar w:fldCharType="separate"/>
      </w:r>
      <w:r>
        <w:rPr>
          <w:lang w:val="en-GB"/>
        </w:rPr>
        <w:fldChar w:fldCharType="end"/>
      </w:r>
      <w:r>
        <w:rPr>
          <w:lang w:val="en-GB"/>
        </w:rPr>
        <w:t xml:space="preserve"> </w:t>
      </w:r>
      <w:r w:rsidRPr="00D62560">
        <w:rPr>
          <w:lang w:val="en-US"/>
        </w:rPr>
        <w:t xml:space="preserve">2026 on a separate subscription list. However, the </w:t>
      </w:r>
      <w:r w:rsidR="00B71272">
        <w:rPr>
          <w:rFonts w:eastAsia="SimSun"/>
          <w:lang w:val="en-GB"/>
        </w:rPr>
        <w:t>Board of</w:t>
      </w:r>
      <w:r w:rsidRPr="00D62560">
        <w:rPr>
          <w:lang w:val="en-US"/>
        </w:rPr>
        <w:t xml:space="preserve"> Directors shall have the right to extend the subscription period.</w:t>
      </w:r>
    </w:p>
    <w:p w14:paraId="2B32064E" w14:textId="77777777" w:rsidR="006B412B" w:rsidRPr="006B412B" w:rsidRDefault="006B412B" w:rsidP="00EE0DD0">
      <w:pPr>
        <w:pStyle w:val="Liststycke"/>
        <w:spacing w:line="276" w:lineRule="auto"/>
        <w:rPr>
          <w:iCs/>
          <w:lang w:val="en-US"/>
        </w:rPr>
      </w:pPr>
    </w:p>
    <w:p w14:paraId="3928A6CB" w14:textId="77777777" w:rsidR="00D62560" w:rsidRDefault="001B1A44" w:rsidP="00EE0DD0">
      <w:pPr>
        <w:pStyle w:val="Liststycke"/>
        <w:numPr>
          <w:ilvl w:val="0"/>
          <w:numId w:val="44"/>
        </w:numPr>
        <w:autoSpaceDE w:val="0"/>
        <w:autoSpaceDN w:val="0"/>
        <w:adjustRightInd w:val="0"/>
        <w:spacing w:line="276" w:lineRule="auto"/>
        <w:rPr>
          <w:iCs/>
          <w:lang w:val="en-US"/>
        </w:rPr>
      </w:pPr>
      <w:r w:rsidRPr="00D62560">
        <w:rPr>
          <w:lang w:val="en-US"/>
        </w:rPr>
        <w:t xml:space="preserve">Payment for subscribed shares shall be made through transfer (issue against contribution in kind) of the in-kind contribution consisting of 25,000 shares in Audiowell AB no later than </w:t>
      </w:r>
      <w:r>
        <w:rPr>
          <w:lang w:val="en-GB"/>
        </w:rPr>
        <w:t>30 November</w:t>
      </w:r>
      <w:r>
        <w:rPr>
          <w:lang w:val="en-GB"/>
        </w:rPr>
        <w:fldChar w:fldCharType="begin">
          <w:ffData>
            <w:name w:val="Text3"/>
            <w:enabled/>
            <w:calcOnExit w:val="0"/>
            <w:textInput>
              <w:default w:val="[●]"/>
            </w:textInput>
          </w:ffData>
        </w:fldChar>
      </w:r>
      <w:r>
        <w:rPr>
          <w:lang w:val="en-GB"/>
        </w:rPr>
        <w:instrText xml:space="preserve"> FORMTEXT </w:instrText>
      </w:r>
      <w:r>
        <w:rPr>
          <w:lang w:val="en-GB"/>
        </w:rPr>
      </w:r>
      <w:r>
        <w:rPr>
          <w:lang w:val="en-GB"/>
        </w:rPr>
        <w:fldChar w:fldCharType="separate"/>
      </w:r>
      <w:r>
        <w:rPr>
          <w:lang w:val="en-GB"/>
        </w:rPr>
        <w:fldChar w:fldCharType="end"/>
      </w:r>
      <w:r>
        <w:rPr>
          <w:lang w:val="en-GB"/>
        </w:rPr>
        <w:t xml:space="preserve"> </w:t>
      </w:r>
      <w:r w:rsidRPr="00D62560">
        <w:rPr>
          <w:lang w:val="en-US"/>
        </w:rPr>
        <w:t xml:space="preserve">2026. However, the </w:t>
      </w:r>
      <w:r w:rsidR="00B71272">
        <w:rPr>
          <w:rFonts w:eastAsia="SimSun"/>
          <w:lang w:val="en-GB"/>
        </w:rPr>
        <w:t>Board of</w:t>
      </w:r>
      <w:r w:rsidRPr="00D62560">
        <w:rPr>
          <w:lang w:val="en-US"/>
        </w:rPr>
        <w:t xml:space="preserve"> Directors shall have the right to extend the payment period.</w:t>
      </w:r>
    </w:p>
    <w:p w14:paraId="67938605" w14:textId="77777777" w:rsidR="006B412B" w:rsidRPr="006B412B" w:rsidRDefault="006B412B" w:rsidP="00EE0DD0">
      <w:pPr>
        <w:pStyle w:val="Liststycke"/>
        <w:spacing w:line="276" w:lineRule="auto"/>
        <w:rPr>
          <w:iCs/>
          <w:lang w:val="en-US"/>
        </w:rPr>
      </w:pPr>
    </w:p>
    <w:p w14:paraId="21896A93" w14:textId="7DB3BC8C" w:rsidR="00D62560" w:rsidRPr="00BA6F8F" w:rsidRDefault="001B1A44" w:rsidP="00EE0DD0">
      <w:pPr>
        <w:pStyle w:val="Liststycke"/>
        <w:numPr>
          <w:ilvl w:val="0"/>
          <w:numId w:val="44"/>
        </w:numPr>
        <w:spacing w:line="276" w:lineRule="auto"/>
        <w:rPr>
          <w:iCs/>
          <w:lang w:val="en-US"/>
        </w:rPr>
      </w:pPr>
      <w:r w:rsidRPr="00D62560">
        <w:rPr>
          <w:lang w:val="en-US"/>
        </w:rPr>
        <w:t xml:space="preserve">The value of the in-kind contribution corresponds to </w:t>
      </w:r>
      <w:r w:rsidRPr="00867DC2">
        <w:rPr>
          <w:lang w:val="en-US"/>
        </w:rPr>
        <w:t xml:space="preserve">a subscription price of SEK </w:t>
      </w:r>
      <w:r w:rsidRPr="00867DC2">
        <w:rPr>
          <w:lang w:val="en-GB"/>
        </w:rPr>
        <w:t xml:space="preserve">24.50 </w:t>
      </w:r>
      <w:r w:rsidRPr="00867DC2">
        <w:rPr>
          <w:lang w:val="en-US"/>
        </w:rPr>
        <w:t>per</w:t>
      </w:r>
      <w:r w:rsidRPr="00D62560">
        <w:rPr>
          <w:lang w:val="en-US"/>
        </w:rPr>
        <w:t xml:space="preserve"> share. The value of the shares in Audiowell AB is supported by an independent valuation from KPMG AB which has been reviewed by Astelia Advisory AB. The in-kind contribution to be contributed to the Company has been recorded in the </w:t>
      </w:r>
      <w:r w:rsidR="00B71272">
        <w:rPr>
          <w:rFonts w:eastAsia="SimSun"/>
          <w:lang w:val="en-GB"/>
        </w:rPr>
        <w:t>Board of</w:t>
      </w:r>
      <w:r w:rsidRPr="00D62560">
        <w:rPr>
          <w:lang w:val="en-US"/>
        </w:rPr>
        <w:t xml:space="preserve"> Directors’ report pursuant to Chapter 13, Section 7 of the Swedish Companies Act at an estimated aggregate value of SEK </w:t>
      </w:r>
      <w:r>
        <w:rPr>
          <w:lang w:val="en-US"/>
        </w:rPr>
        <w:t xml:space="preserve">2,255,034,194, which, in the assessment of the </w:t>
      </w:r>
      <w:r w:rsidR="00B71272">
        <w:rPr>
          <w:rFonts w:eastAsia="SimSun"/>
          <w:lang w:val="en-GB"/>
        </w:rPr>
        <w:t>Board of</w:t>
      </w:r>
      <w:r w:rsidRPr="00D62560">
        <w:rPr>
          <w:lang w:val="en-US"/>
        </w:rPr>
        <w:t xml:space="preserve"> Directors, does not exceed the fair value of the in-kind contribution to the Company. The value at which the in-kind contribution will be recorded in Sleep Cycle’s balance sheet may, due to applicable accounting rules, differ from the value of SEK </w:t>
      </w:r>
      <w:r>
        <w:rPr>
          <w:lang w:val="en-US"/>
        </w:rPr>
        <w:t>2,255,034,194.</w:t>
      </w:r>
    </w:p>
    <w:p w14:paraId="2FCA4D70" w14:textId="77777777" w:rsidR="00BA6F8F" w:rsidRPr="00BA6F8F" w:rsidRDefault="00BA6F8F" w:rsidP="00EE0DD0">
      <w:pPr>
        <w:spacing w:line="276" w:lineRule="auto"/>
        <w:rPr>
          <w:iCs/>
          <w:lang w:val="en-US"/>
        </w:rPr>
      </w:pPr>
    </w:p>
    <w:p w14:paraId="7F0998D3" w14:textId="77777777" w:rsidR="00BA6F8F" w:rsidRDefault="001B1A44" w:rsidP="00EE0DD0">
      <w:pPr>
        <w:pStyle w:val="Liststycke"/>
        <w:numPr>
          <w:ilvl w:val="0"/>
          <w:numId w:val="44"/>
        </w:numPr>
        <w:spacing w:line="276" w:lineRule="auto"/>
        <w:rPr>
          <w:iCs/>
          <w:lang w:val="en-US"/>
        </w:rPr>
      </w:pPr>
      <w:r w:rsidRPr="00BA6F8F">
        <w:rPr>
          <w:iCs/>
          <w:lang w:val="en-US"/>
        </w:rPr>
        <w:t xml:space="preserve">The share premium shall be transferred to the unrestricted share premium reserve. </w:t>
      </w:r>
    </w:p>
    <w:p w14:paraId="2E38E05F" w14:textId="77777777" w:rsidR="00BA6F8F" w:rsidRPr="00BA6F8F" w:rsidRDefault="00BA6F8F" w:rsidP="00EE0DD0">
      <w:pPr>
        <w:spacing w:line="276" w:lineRule="auto"/>
        <w:rPr>
          <w:iCs/>
          <w:lang w:val="en-US"/>
        </w:rPr>
      </w:pPr>
    </w:p>
    <w:p w14:paraId="570470F4" w14:textId="77777777" w:rsidR="006B412B" w:rsidRDefault="001B1A44" w:rsidP="00EE0DD0">
      <w:pPr>
        <w:pStyle w:val="Liststycke"/>
        <w:numPr>
          <w:ilvl w:val="0"/>
          <w:numId w:val="44"/>
        </w:numPr>
        <w:autoSpaceDE w:val="0"/>
        <w:autoSpaceDN w:val="0"/>
        <w:adjustRightInd w:val="0"/>
        <w:spacing w:line="276" w:lineRule="auto"/>
        <w:rPr>
          <w:iCs/>
          <w:lang w:val="en-US"/>
        </w:rPr>
      </w:pPr>
      <w:r w:rsidRPr="00BA6F8F">
        <w:rPr>
          <w:iCs/>
          <w:lang w:val="en-US"/>
        </w:rPr>
        <w:lastRenderedPageBreak/>
        <w:t>The new shares shall carry the right to dividends for the first time on the record day for dividends falling closest after the new issue of shares has been registered with the Swedish Companies Registration Office and the shares have been entered in the share register held by Euroclear Nordics AB.</w:t>
      </w:r>
    </w:p>
    <w:p w14:paraId="606E35AD" w14:textId="77777777" w:rsidR="00BA6F8F" w:rsidRPr="00BA6F8F" w:rsidRDefault="00BA6F8F" w:rsidP="00EE0DD0">
      <w:pPr>
        <w:pStyle w:val="Liststycke"/>
        <w:spacing w:line="276" w:lineRule="auto"/>
        <w:rPr>
          <w:iCs/>
          <w:lang w:val="en-US"/>
        </w:rPr>
      </w:pPr>
    </w:p>
    <w:p w14:paraId="7F0E2368" w14:textId="77777777" w:rsidR="00D62560" w:rsidRPr="00BA6F8F" w:rsidRDefault="001B1A44" w:rsidP="00EE0DD0">
      <w:pPr>
        <w:pStyle w:val="Liststycke"/>
        <w:numPr>
          <w:ilvl w:val="0"/>
          <w:numId w:val="44"/>
        </w:numPr>
        <w:autoSpaceDE w:val="0"/>
        <w:autoSpaceDN w:val="0"/>
        <w:adjustRightInd w:val="0"/>
        <w:spacing w:line="276" w:lineRule="auto"/>
        <w:rPr>
          <w:iCs/>
          <w:lang w:val="en-US"/>
        </w:rPr>
      </w:pPr>
      <w:r w:rsidRPr="00D62560">
        <w:rPr>
          <w:lang w:val="en-US"/>
        </w:rPr>
        <w:t>The resolution is conditional upon an amendment of the articles of association and the receipt of approval from authorities for foreign direct investments (FDI).</w:t>
      </w:r>
    </w:p>
    <w:p w14:paraId="5C714CC2" w14:textId="77777777" w:rsidR="00BA6F8F" w:rsidRPr="00BA6F8F" w:rsidRDefault="00BA6F8F" w:rsidP="00EE0DD0">
      <w:pPr>
        <w:autoSpaceDE w:val="0"/>
        <w:autoSpaceDN w:val="0"/>
        <w:adjustRightInd w:val="0"/>
        <w:spacing w:line="276" w:lineRule="auto"/>
        <w:rPr>
          <w:iCs/>
          <w:lang w:val="en-US"/>
        </w:rPr>
      </w:pPr>
    </w:p>
    <w:p w14:paraId="019A919C" w14:textId="77777777" w:rsidR="00BA6F8F" w:rsidRPr="006B412B" w:rsidRDefault="001B1A44" w:rsidP="00EE0DD0">
      <w:pPr>
        <w:pStyle w:val="Liststycke"/>
        <w:numPr>
          <w:ilvl w:val="0"/>
          <w:numId w:val="44"/>
        </w:numPr>
        <w:autoSpaceDE w:val="0"/>
        <w:autoSpaceDN w:val="0"/>
        <w:adjustRightInd w:val="0"/>
        <w:spacing w:line="276" w:lineRule="auto"/>
        <w:rPr>
          <w:iCs/>
          <w:lang w:val="en-US"/>
        </w:rPr>
      </w:pPr>
      <w:r w:rsidRPr="00BA6F8F">
        <w:rPr>
          <w:iCs/>
          <w:lang w:val="en-US"/>
        </w:rPr>
        <w:t xml:space="preserve">The </w:t>
      </w:r>
      <w:r w:rsidR="00B71272">
        <w:rPr>
          <w:rFonts w:eastAsia="SimSun"/>
          <w:lang w:val="en-GB"/>
        </w:rPr>
        <w:t>Board of</w:t>
      </w:r>
      <w:r w:rsidRPr="00BA6F8F">
        <w:rPr>
          <w:iCs/>
          <w:lang w:val="en-US"/>
        </w:rPr>
        <w:t xml:space="preserve"> Directors, or a person appointed by the </w:t>
      </w:r>
      <w:r w:rsidR="00B71272">
        <w:rPr>
          <w:rFonts w:eastAsia="SimSun"/>
          <w:lang w:val="en-GB"/>
        </w:rPr>
        <w:t>Board of</w:t>
      </w:r>
      <w:r w:rsidRPr="00BA6F8F">
        <w:rPr>
          <w:iCs/>
          <w:lang w:val="en-US"/>
        </w:rPr>
        <w:t xml:space="preserve"> Directors, is authorized to make such minor adjustments to this resolution as may prove necessary in connection with its registration with the Swedish Companies Registration Office and Euroclear Nordics AB.</w:t>
      </w:r>
    </w:p>
    <w:p w14:paraId="21D0CD10" w14:textId="77777777" w:rsidR="00F53126" w:rsidRPr="006B412B" w:rsidRDefault="00F53126" w:rsidP="00EE0DD0">
      <w:pPr>
        <w:spacing w:line="276" w:lineRule="auto"/>
        <w:rPr>
          <w:lang w:val="en-US"/>
        </w:rPr>
      </w:pPr>
    </w:p>
    <w:p w14:paraId="6257ABEA" w14:textId="77777777" w:rsidR="002917EE" w:rsidRPr="006B412B" w:rsidRDefault="002917EE" w:rsidP="00EE0DD0">
      <w:pPr>
        <w:spacing w:line="276" w:lineRule="auto"/>
        <w:ind w:left="57"/>
        <w:rPr>
          <w:bCs/>
          <w:i/>
          <w:szCs w:val="22"/>
          <w:lang w:val="en-US"/>
        </w:rPr>
      </w:pPr>
    </w:p>
    <w:p w14:paraId="586B11D3" w14:textId="77777777" w:rsidR="00511C61" w:rsidRDefault="001B1A44" w:rsidP="00EE0DD0">
      <w:pPr>
        <w:spacing w:line="276" w:lineRule="auto"/>
        <w:ind w:left="57"/>
        <w:jc w:val="center"/>
        <w:rPr>
          <w:szCs w:val="22"/>
          <w:lang w:val="en-GB"/>
        </w:rPr>
      </w:pPr>
      <w:r w:rsidRPr="002C4013">
        <w:rPr>
          <w:szCs w:val="22"/>
          <w:lang w:val="en-GB"/>
        </w:rPr>
        <w:t>_______________________</w:t>
      </w:r>
      <w:bookmarkStart w:id="16" w:name="_Hlk84843410"/>
    </w:p>
    <w:p w14:paraId="1E97BDB2" w14:textId="77777777" w:rsidR="00511C61" w:rsidRPr="00511C61" w:rsidRDefault="001B1A44" w:rsidP="00EE0DD0">
      <w:pPr>
        <w:pStyle w:val="Rubrik4"/>
        <w:spacing w:line="276" w:lineRule="auto"/>
        <w:rPr>
          <w:noProof/>
          <w:lang w:val="en-GB"/>
        </w:rPr>
      </w:pPr>
      <w:r w:rsidRPr="00511C61">
        <w:rPr>
          <w:noProof/>
          <w:lang w:val="en-GB"/>
        </w:rPr>
        <w:t>Special majority requirements</w:t>
      </w:r>
    </w:p>
    <w:p w14:paraId="3E551AAC" w14:textId="77777777" w:rsidR="00D62560" w:rsidRPr="00511C61" w:rsidRDefault="001B1A44" w:rsidP="00EE0DD0">
      <w:pPr>
        <w:spacing w:line="276" w:lineRule="auto"/>
        <w:rPr>
          <w:noProof/>
          <w:lang w:val="en-GB"/>
        </w:rPr>
      </w:pPr>
      <w:r>
        <w:rPr>
          <w:noProof/>
          <w:lang w:val="en-GB"/>
        </w:rPr>
        <w:t xml:space="preserve">A </w:t>
      </w:r>
      <w:r w:rsidRPr="00754A88">
        <w:rPr>
          <w:lang w:val="en-US"/>
        </w:rPr>
        <w:t>resolution in accordance with the proposal in item 8a) above shall only be valid where supported</w:t>
      </w:r>
      <w:r w:rsidRPr="002C4013">
        <w:rPr>
          <w:noProof/>
          <w:szCs w:val="22"/>
          <w:lang w:val="en-GB"/>
        </w:rPr>
        <w:t xml:space="preserve"> by </w:t>
      </w:r>
      <w:r w:rsidRPr="00754A88">
        <w:rPr>
          <w:lang w:val="en-US"/>
        </w:rPr>
        <w:t xml:space="preserve">shareholders representing </w:t>
      </w:r>
      <w:r w:rsidRPr="002C4013">
        <w:rPr>
          <w:noProof/>
          <w:szCs w:val="22"/>
          <w:lang w:val="en-GB"/>
        </w:rPr>
        <w:t>not less than two-thirds</w:t>
      </w:r>
      <w:r w:rsidRPr="00754A88">
        <w:rPr>
          <w:lang w:val="en-US"/>
        </w:rPr>
        <w:t xml:space="preserve"> (2/3)</w:t>
      </w:r>
      <w:r w:rsidRPr="002C4013">
        <w:rPr>
          <w:noProof/>
          <w:szCs w:val="22"/>
          <w:lang w:val="en-GB"/>
        </w:rPr>
        <w:t xml:space="preserve"> of both </w:t>
      </w:r>
      <w:r w:rsidRPr="00754A88">
        <w:rPr>
          <w:lang w:val="en-US"/>
        </w:rPr>
        <w:t xml:space="preserve">the </w:t>
      </w:r>
      <w:r w:rsidRPr="002C4013">
        <w:rPr>
          <w:noProof/>
          <w:szCs w:val="22"/>
          <w:lang w:val="en-GB"/>
        </w:rPr>
        <w:t xml:space="preserve">votes cast and the shares represented at the </w:t>
      </w:r>
      <w:r w:rsidRPr="002C4013">
        <w:rPr>
          <w:lang w:val="en-GB"/>
        </w:rPr>
        <w:t>General Meeting</w:t>
      </w:r>
      <w:r w:rsidRPr="002C4013">
        <w:rPr>
          <w:noProof/>
          <w:szCs w:val="22"/>
          <w:lang w:val="en-GB"/>
        </w:rPr>
        <w:t>.</w:t>
      </w:r>
    </w:p>
    <w:p w14:paraId="61ED1D7C" w14:textId="77777777" w:rsidR="00917A77" w:rsidRPr="009B6683" w:rsidRDefault="001B1A44" w:rsidP="00EE0DD0">
      <w:pPr>
        <w:pStyle w:val="Rubrik4"/>
        <w:spacing w:line="276" w:lineRule="auto"/>
        <w:rPr>
          <w:lang w:val="en-US"/>
        </w:rPr>
      </w:pPr>
      <w:r w:rsidRPr="009B6683">
        <w:rPr>
          <w:lang w:val="en-US"/>
        </w:rPr>
        <w:t>Other information</w:t>
      </w:r>
    </w:p>
    <w:p w14:paraId="6091188E" w14:textId="77777777" w:rsidR="00917A77" w:rsidRPr="00917A77" w:rsidRDefault="001B1A44" w:rsidP="00EE0DD0">
      <w:pPr>
        <w:spacing w:line="276" w:lineRule="auto"/>
        <w:ind w:left="57"/>
        <w:rPr>
          <w:noProof/>
          <w:szCs w:val="22"/>
          <w:lang w:val="en-US"/>
        </w:rPr>
      </w:pPr>
      <w:r w:rsidRPr="009B6683">
        <w:rPr>
          <w:noProof/>
          <w:szCs w:val="22"/>
          <w:lang w:val="en-US"/>
        </w:rPr>
        <w:t>The Swedish Securities Council has in its statement AMN 2026:25 confirmed that it is consistent with good practice in the Swedish stock market for Snark BidCo AB, following completion of the public takeover offer and acquisition of shares in Sleep Cycle, to vote in respect of those shares at the General Meeting that considers the proposed new issue of shares with payment through contribution in kind.</w:t>
      </w:r>
    </w:p>
    <w:p w14:paraId="3967D8C0" w14:textId="77777777" w:rsidR="00E50A39" w:rsidRPr="00940CB1" w:rsidRDefault="001B1A44" w:rsidP="00EE0DD0">
      <w:pPr>
        <w:pStyle w:val="Rubrik4"/>
        <w:spacing w:line="276" w:lineRule="auto"/>
        <w:rPr>
          <w:noProof/>
          <w:lang w:val="en-GB"/>
        </w:rPr>
      </w:pPr>
      <w:r w:rsidRPr="00940CB1">
        <w:rPr>
          <w:noProof/>
          <w:lang w:val="en-GB"/>
        </w:rPr>
        <w:t>Shareholders’ right to obtain information</w:t>
      </w:r>
    </w:p>
    <w:p w14:paraId="5FF31D6F" w14:textId="77777777" w:rsidR="00E50A39" w:rsidRPr="00D525B9" w:rsidRDefault="001B1A44" w:rsidP="00EE0DD0">
      <w:pPr>
        <w:spacing w:line="276" w:lineRule="auto"/>
        <w:rPr>
          <w:noProof/>
          <w:lang w:val="en-GB"/>
        </w:rPr>
      </w:pPr>
      <w:r w:rsidRPr="00917A77">
        <w:rPr>
          <w:noProof/>
          <w:lang w:val="en-GB"/>
        </w:rPr>
        <w:t>The Board of Directors and the Chief Executive Officer shall, if requested by any shareholder and if the Board of Directors considers that this can be done without causing material harm to the Company, provide information regarding circumstances that may affect the assessment of an item on the agenda.</w:t>
      </w:r>
    </w:p>
    <w:p w14:paraId="0CBD0371" w14:textId="77777777" w:rsidR="00D9374C" w:rsidRPr="00940CB1" w:rsidRDefault="001B1A44" w:rsidP="00EE0DD0">
      <w:pPr>
        <w:pStyle w:val="Rubrik4"/>
        <w:spacing w:line="276" w:lineRule="auto"/>
        <w:rPr>
          <w:lang w:val="en-GB"/>
        </w:rPr>
      </w:pPr>
      <w:r w:rsidRPr="00940CB1">
        <w:rPr>
          <w:noProof/>
          <w:lang w:val="en-GB"/>
        </w:rPr>
        <w:t xml:space="preserve">Number of </w:t>
      </w:r>
      <w:r w:rsidRPr="00754A88">
        <w:rPr>
          <w:lang w:val="en-US"/>
        </w:rPr>
        <w:t>shares</w:t>
      </w:r>
      <w:r w:rsidRPr="00940CB1">
        <w:rPr>
          <w:noProof/>
          <w:lang w:val="en-GB"/>
        </w:rPr>
        <w:t xml:space="preserve"> and votes</w:t>
      </w:r>
    </w:p>
    <w:p w14:paraId="4A39D0E7" w14:textId="77777777" w:rsidR="00D9374C" w:rsidRPr="002C4013" w:rsidRDefault="0070130F" w:rsidP="00EE0DD0">
      <w:pPr>
        <w:spacing w:line="276" w:lineRule="auto"/>
        <w:rPr>
          <w:noProof/>
          <w:lang w:val="en-GB"/>
        </w:rPr>
      </w:pPr>
      <w:r w:rsidRPr="002C4013">
        <w:rPr>
          <w:noProof/>
          <w:lang w:val="en-GB"/>
        </w:rPr>
        <w:t xml:space="preserve">As of the date of this notice, there are in total </w:t>
      </w:r>
      <w:r w:rsidR="001B1A44">
        <w:rPr>
          <w:lang w:val="en-US"/>
        </w:rPr>
        <w:t xml:space="preserve">20,277,563 </w:t>
      </w:r>
      <w:r w:rsidR="00C57560">
        <w:rPr>
          <w:noProof/>
          <w:lang w:val="en-GB"/>
        </w:rPr>
        <w:t xml:space="preserve">shares outstanding in </w:t>
      </w:r>
      <w:r w:rsidR="00C57560" w:rsidRPr="00C57560">
        <w:rPr>
          <w:rStyle w:val="Platshllartext"/>
          <w:noProof/>
          <w:color w:val="auto"/>
          <w:szCs w:val="22"/>
        </w:rPr>
        <w:t>Sleep Cycle</w:t>
      </w:r>
      <w:r w:rsidRPr="002C4013">
        <w:rPr>
          <w:noProof/>
          <w:lang w:val="en-GB"/>
        </w:rPr>
        <w:t xml:space="preserve">, corresponding to </w:t>
      </w:r>
      <w:r w:rsidR="001B1A44" w:rsidRPr="00917A77">
        <w:rPr>
          <w:lang w:val="en-US"/>
        </w:rPr>
        <w:t>20,277,563</w:t>
      </w:r>
      <w:r w:rsidRPr="002C4013">
        <w:rPr>
          <w:noProof/>
          <w:lang w:val="en-GB"/>
        </w:rPr>
        <w:t xml:space="preserve"> votes. As of the date of this notice, the Company holds no own shares. </w:t>
      </w:r>
    </w:p>
    <w:p w14:paraId="2710195E" w14:textId="77777777" w:rsidR="001863F7" w:rsidRPr="00940CB1" w:rsidRDefault="001B1A44" w:rsidP="00EE0DD0">
      <w:pPr>
        <w:pStyle w:val="Rubrik4"/>
        <w:spacing w:line="276" w:lineRule="auto"/>
        <w:rPr>
          <w:noProof/>
          <w:lang w:val="en-GB"/>
        </w:rPr>
      </w:pPr>
      <w:bookmarkStart w:id="17" w:name="_Hlk86993037"/>
      <w:r w:rsidRPr="00754A88">
        <w:rPr>
          <w:lang w:val="en-US"/>
        </w:rPr>
        <w:t>Documentation</w:t>
      </w:r>
      <w:r w:rsidR="00AD4DFD" w:rsidRPr="00940CB1">
        <w:rPr>
          <w:noProof/>
          <w:lang w:val="en-GB"/>
        </w:rPr>
        <w:t xml:space="preserve"> </w:t>
      </w:r>
    </w:p>
    <w:p w14:paraId="2FA9F0C2" w14:textId="77777777" w:rsidR="00C04EE8" w:rsidRPr="00917A77" w:rsidRDefault="00C57560" w:rsidP="00EE0DD0">
      <w:pPr>
        <w:spacing w:line="276" w:lineRule="auto"/>
        <w:rPr>
          <w:lang w:val="en-GB"/>
        </w:rPr>
      </w:pPr>
      <w:r>
        <w:rPr>
          <w:lang w:val="en-GB"/>
        </w:rPr>
        <w:t xml:space="preserve">Documents required under the Swedish Companies Act will be available at the Company’s office at </w:t>
      </w:r>
      <w:r w:rsidR="007E11DA" w:rsidRPr="007E11DA">
        <w:rPr>
          <w:rStyle w:val="Platshllartext"/>
          <w:color w:val="auto"/>
        </w:rPr>
        <w:t>Drakegatan 10</w:t>
      </w:r>
      <w:r w:rsidR="001B1A44">
        <w:rPr>
          <w:lang w:val="en-GB"/>
        </w:rPr>
        <w:t>, SE-</w:t>
      </w:r>
      <w:r w:rsidR="004613CD">
        <w:rPr>
          <w:rStyle w:val="Platshllartext"/>
          <w:color w:val="auto"/>
        </w:rPr>
        <w:t>412 50 Gothenburg</w:t>
      </w:r>
      <w:r w:rsidR="007E11DA">
        <w:rPr>
          <w:lang w:val="en-GB"/>
        </w:rPr>
        <w:t xml:space="preserve">, </w:t>
      </w:r>
      <w:r w:rsidR="007E11DA" w:rsidRPr="007E11DA">
        <w:rPr>
          <w:rStyle w:val="Platshllartext"/>
          <w:color w:val="auto"/>
        </w:rPr>
        <w:t>Sweden</w:t>
      </w:r>
      <w:r w:rsidR="00E03612" w:rsidRPr="002C4013">
        <w:rPr>
          <w:lang w:val="en-GB"/>
        </w:rPr>
        <w:t xml:space="preserve">, and on the Company’s website, </w:t>
      </w:r>
      <w:hyperlink r:id="rId15" w:history="1">
        <w:r w:rsidR="00C04EE8" w:rsidRPr="0076799E">
          <w:rPr>
            <w:rStyle w:val="Hyperlnk"/>
          </w:rPr>
          <w:t>investors.sleepcycle.com</w:t>
        </w:r>
      </w:hyperlink>
      <w:r w:rsidR="00E03612" w:rsidRPr="002C4013">
        <w:rPr>
          <w:lang w:val="en-GB"/>
        </w:rPr>
        <w:t>, no later than three weeks before the General Meeting. Copies of the documents will be sent to shareholders who so request and who inform the Company of their postal address.</w:t>
      </w:r>
    </w:p>
    <w:p w14:paraId="25861280" w14:textId="77777777" w:rsidR="00D9374C" w:rsidRPr="00940CB1" w:rsidRDefault="001B1A44" w:rsidP="00EE0DD0">
      <w:pPr>
        <w:pStyle w:val="Rubrik4"/>
        <w:spacing w:line="276" w:lineRule="auto"/>
        <w:rPr>
          <w:lang w:val="en-GB"/>
        </w:rPr>
      </w:pPr>
      <w:r w:rsidRPr="00940CB1">
        <w:rPr>
          <w:lang w:val="en-GB"/>
        </w:rPr>
        <w:t>Processing of personal data</w:t>
      </w:r>
    </w:p>
    <w:p w14:paraId="2380920B" w14:textId="77777777" w:rsidR="00DF5AA2" w:rsidRPr="00917A77" w:rsidRDefault="001B1A44" w:rsidP="00EE0DD0">
      <w:pPr>
        <w:spacing w:line="276" w:lineRule="auto"/>
        <w:rPr>
          <w:lang w:val="en-US"/>
        </w:rPr>
      </w:pPr>
      <w:r w:rsidRPr="002C4013">
        <w:rPr>
          <w:lang w:val="en-GB"/>
        </w:rPr>
        <w:t xml:space="preserve">For information on how your personal data is processed, see the integrity policy that is available on Euroclear’s website: </w:t>
      </w:r>
      <w:hyperlink r:id="rId16" w:history="1">
        <w:r w:rsidR="00B560F1" w:rsidRPr="00BD76EC">
          <w:rPr>
            <w:rStyle w:val="Hyperlnk"/>
          </w:rPr>
          <w:t>euroclear.com/dam/ESw/Legal/Privacy-notice-bolagsstammor-engelska.pdf</w:t>
        </w:r>
      </w:hyperlink>
      <w:r w:rsidR="00917A77">
        <w:rPr>
          <w:rStyle w:val="Hyperlnk"/>
          <w:u w:val="none"/>
        </w:rPr>
        <w:t xml:space="preserve">. </w:t>
      </w:r>
      <w:r w:rsidR="00917A77" w:rsidRPr="00917A77">
        <w:rPr>
          <w:color w:val="202020" w:themeColor="hyperlink"/>
          <w:lang w:val="en-US"/>
        </w:rPr>
        <w:t>If you have any questions regarding our processing of personal data, you can contact us by e-mail at </w:t>
      </w:r>
      <w:hyperlink r:id="rId17" w:history="1">
        <w:r w:rsidR="00917A77" w:rsidRPr="00917A77">
          <w:rPr>
            <w:rStyle w:val="Hyperlnk"/>
            <w:color w:val="auto"/>
            <w:lang w:val="en-US"/>
          </w:rPr>
          <w:t>privacy@sleepcycle.com</w:t>
        </w:r>
      </w:hyperlink>
      <w:r w:rsidR="00917A77" w:rsidRPr="00917A77">
        <w:rPr>
          <w:color w:val="202020" w:themeColor="hyperlink"/>
          <w:lang w:val="en-US"/>
        </w:rPr>
        <w:t>.</w:t>
      </w:r>
    </w:p>
    <w:p w14:paraId="166F65CC" w14:textId="77777777" w:rsidR="004879D7" w:rsidRDefault="004879D7" w:rsidP="00EE0DD0">
      <w:pPr>
        <w:spacing w:line="276" w:lineRule="auto"/>
        <w:rPr>
          <w:i/>
          <w:iCs/>
          <w:lang w:val="en-GB"/>
        </w:rPr>
      </w:pPr>
    </w:p>
    <w:p w14:paraId="4AA1069F" w14:textId="77777777" w:rsidR="001863F7" w:rsidRPr="004879D7" w:rsidRDefault="001B1A44" w:rsidP="00EE0DD0">
      <w:pPr>
        <w:spacing w:line="276" w:lineRule="auto"/>
        <w:rPr>
          <w:i/>
          <w:iCs/>
          <w:lang w:val="en-GB"/>
        </w:rPr>
      </w:pPr>
      <w:r w:rsidRPr="004879D7">
        <w:rPr>
          <w:i/>
          <w:iCs/>
          <w:lang w:val="en-GB"/>
        </w:rPr>
        <w:t>This notice is a translation of a Swedish notice and in case of any deviations between the language versions, the Swedish version shall prevail.</w:t>
      </w:r>
    </w:p>
    <w:bookmarkEnd w:id="17"/>
    <w:p w14:paraId="1E87CE7E" w14:textId="77777777" w:rsidR="008546C5" w:rsidRPr="002C4013" w:rsidRDefault="008546C5" w:rsidP="00EE0DD0">
      <w:pPr>
        <w:spacing w:line="276" w:lineRule="auto"/>
        <w:ind w:left="57"/>
        <w:rPr>
          <w:lang w:val="en-GB"/>
        </w:rPr>
      </w:pPr>
    </w:p>
    <w:p w14:paraId="5B096B3F" w14:textId="77777777" w:rsidR="001863F7" w:rsidRPr="00754A88" w:rsidRDefault="001B1A44" w:rsidP="00EE0DD0">
      <w:pPr>
        <w:spacing w:line="276" w:lineRule="auto"/>
        <w:ind w:left="57"/>
        <w:jc w:val="center"/>
        <w:rPr>
          <w:szCs w:val="22"/>
          <w:lang w:val="en-US"/>
        </w:rPr>
      </w:pPr>
      <w:r>
        <w:rPr>
          <w:rStyle w:val="Platshllartext"/>
          <w:color w:val="auto"/>
          <w:szCs w:val="22"/>
          <w:lang w:val="en-US"/>
        </w:rPr>
        <w:t>Gothenburg</w:t>
      </w:r>
      <w:r w:rsidR="002A1345" w:rsidRPr="00754A88">
        <w:rPr>
          <w:szCs w:val="22"/>
          <w:lang w:val="en-US"/>
        </w:rPr>
        <w:t xml:space="preserve">, Sweden, </w:t>
      </w:r>
      <w:r w:rsidR="00FD04DE">
        <w:rPr>
          <w:szCs w:val="22"/>
          <w:lang w:val="en-GB"/>
        </w:rPr>
        <w:t xml:space="preserve">October </w:t>
      </w:r>
      <w:r w:rsidR="00C57560" w:rsidRPr="00754A88">
        <w:rPr>
          <w:rStyle w:val="Platshllartext"/>
          <w:color w:val="auto"/>
          <w:szCs w:val="22"/>
          <w:lang w:val="en-US"/>
        </w:rPr>
        <w:t>2026</w:t>
      </w:r>
    </w:p>
    <w:p w14:paraId="136447ED" w14:textId="77777777" w:rsidR="00CE1123" w:rsidRPr="00754A88" w:rsidRDefault="001B1A44" w:rsidP="00EE0DD0">
      <w:pPr>
        <w:spacing w:line="276" w:lineRule="auto"/>
        <w:ind w:left="57"/>
        <w:jc w:val="center"/>
        <w:rPr>
          <w:b/>
          <w:bCs/>
          <w:szCs w:val="22"/>
          <w:lang w:val="en-US"/>
        </w:rPr>
      </w:pPr>
      <w:r w:rsidRPr="00754A88">
        <w:rPr>
          <w:rStyle w:val="Platshllartext"/>
          <w:b/>
          <w:bCs/>
          <w:color w:val="auto"/>
          <w:szCs w:val="22"/>
          <w:lang w:val="en-US"/>
        </w:rPr>
        <w:t>Sleep Cycle AB (publ)</w:t>
      </w:r>
    </w:p>
    <w:p w14:paraId="09280221" w14:textId="77777777" w:rsidR="001863F7" w:rsidRPr="00917A77" w:rsidRDefault="002A1345" w:rsidP="00EE0DD0">
      <w:pPr>
        <w:spacing w:line="276" w:lineRule="auto"/>
        <w:ind w:left="57"/>
        <w:jc w:val="center"/>
        <w:rPr>
          <w:i/>
          <w:iCs/>
          <w:szCs w:val="22"/>
          <w:lang w:val="en-GB"/>
        </w:rPr>
      </w:pPr>
      <w:r w:rsidRPr="00917A77">
        <w:rPr>
          <w:i/>
          <w:iCs/>
          <w:szCs w:val="22"/>
          <w:lang w:val="en-GB"/>
        </w:rPr>
        <w:t>The Board of Directors</w:t>
      </w:r>
      <w:bookmarkEnd w:id="16"/>
    </w:p>
    <w:sectPr w:rsidR="001863F7" w:rsidRPr="00917A77" w:rsidSect="00F65638">
      <w:headerReference w:type="even" r:id="rId18"/>
      <w:headerReference w:type="default" r:id="rId19"/>
      <w:footerReference w:type="even" r:id="rId20"/>
      <w:footerReference w:type="default" r:id="rId21"/>
      <w:headerReference w:type="first" r:id="rId22"/>
      <w:footerReference w:type="first" r:id="rId23"/>
      <w:pgSz w:w="11906" w:h="16838" w:code="9"/>
      <w:pgMar w:top="2154" w:right="1417" w:bottom="1984" w:left="1701"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84E00" w14:textId="77777777" w:rsidR="00445A4E" w:rsidRDefault="00445A4E">
      <w:r>
        <w:separator/>
      </w:r>
    </w:p>
  </w:endnote>
  <w:endnote w:type="continuationSeparator" w:id="0">
    <w:p w14:paraId="235F3DF1" w14:textId="77777777" w:rsidR="00445A4E" w:rsidRDefault="00445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2890" w14:textId="77777777" w:rsidR="006B412B" w:rsidRDefault="006B412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5483" w14:textId="20C6FA8A" w:rsidR="00BF699B" w:rsidRPr="00852DF9" w:rsidRDefault="00867DC2" w:rsidP="00852DF9">
    <w:pPr>
      <w:rPr>
        <w:sz w:val="2"/>
        <w:szCs w:val="2"/>
      </w:rPr>
    </w:pPr>
    <w:r>
      <w:rPr>
        <w:noProof/>
        <w:sz w:val="2"/>
        <w:szCs w:val="2"/>
      </w:rPr>
      <mc:AlternateContent>
        <mc:Choice Requires="wps">
          <w:drawing>
            <wp:anchor distT="0" distB="0" distL="114300" distR="114300" simplePos="1" relativeHeight="251659264" behindDoc="0" locked="0" layoutInCell="1" allowOverlap="1" wp14:anchorId="0C863902" wp14:editId="11BC9244">
              <wp:simplePos x="108585" y="8554085"/>
              <wp:positionH relativeFrom="column">
                <wp:posOffset>108585</wp:posOffset>
              </wp:positionH>
              <wp:positionV relativeFrom="paragraph">
                <wp:posOffset>8554085</wp:posOffset>
              </wp:positionV>
              <wp:extent cx="360000" cy="1584000"/>
              <wp:effectExtent l="0" t="0" r="0" b="0"/>
              <wp:wrapNone/>
              <wp:docPr id="834999540" name="Textruta 1" descr="DocID"/>
              <wp:cNvGraphicFramePr/>
              <a:graphic xmlns:a="http://schemas.openxmlformats.org/drawingml/2006/main">
                <a:graphicData uri="http://schemas.microsoft.com/office/word/2010/wordprocessingShape">
                  <wps:wsp>
                    <wps:cNvSpPr txBox="1"/>
                    <wps:spPr>
                      <a:xfrm>
                        <a:off x="0" y="0"/>
                        <a:ext cx="360000" cy="158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64C7A1" w14:textId="6FE86C4B" w:rsidR="00867DC2" w:rsidRPr="00456CF0" w:rsidRDefault="00456CF0">
                          <w:pPr>
                            <w:rPr>
                              <w:rFonts w:ascii="Arial" w:hAnsi="Arial" w:cs="Arial"/>
                              <w:color w:val="A0A0A0"/>
                              <w:sz w:val="13"/>
                            </w:rPr>
                          </w:pPr>
                          <w:r w:rsidRPr="00456CF0">
                            <w:rPr>
                              <w:rFonts w:ascii="Arial" w:hAnsi="Arial" w:cs="Arial"/>
                              <w:color w:val="A0A0A0"/>
                              <w:sz w:val="13"/>
                            </w:rPr>
                            <w:t>SW46307408/2</w:t>
                          </w:r>
                        </w:p>
                      </w:txbxContent>
                    </wps:txbx>
                    <wps:bodyPr rot="0" spcFirstLastPara="0" vertOverflow="overflow" horzOverflow="overflow" vert="mongolianVert"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C863902" id="_x0000_t202" coordsize="21600,21600" o:spt="202" path="m,l,21600r21600,l21600,xe">
              <v:stroke joinstyle="miter"/>
              <v:path gradientshapeok="t" o:connecttype="rect"/>
            </v:shapetype>
            <v:shape id="Textruta 1" o:spid="_x0000_s1026" type="#_x0000_t202" alt="DocID" style="position:absolute;margin-left:8.55pt;margin-top:673.55pt;width:28.35pt;height:124.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" filled="f" stroked="f" strokeweight=".5pt">
              <v:textbox style="layout-flow:vertical;mso-layout-flow-alt:top-to-bottom">
                <w:txbxContent>
                  <w:p w14:paraId="1764C7A1" w14:textId="6FE86C4B" w:rsidR="00867DC2" w:rsidRPr="00456CF0" w:rsidRDefault="00456CF0">
                    <w:pPr>
                      <w:rPr>
                        <w:rFonts w:ascii="Arial" w:hAnsi="Arial" w:cs="Arial"/>
                        <w:color w:val="A0A0A0"/>
                        <w:sz w:val="13"/>
                      </w:rPr>
                    </w:pPr>
                    <w:r w:rsidRPr="00456CF0">
                      <w:rPr>
                        <w:rFonts w:ascii="Arial" w:hAnsi="Arial" w:cs="Arial"/>
                        <w:color w:val="A0A0A0"/>
                        <w:sz w:val="13"/>
                      </w:rPr>
                      <w:t>SW46307408/2</w:t>
                    </w:r>
                  </w:p>
                </w:txbxContent>
              </v:textbox>
            </v:shape>
          </w:pict>
        </mc:Fallback>
      </mc:AlternateContent>
    </w:r>
  </w:p>
  <w:tbl>
    <w:tblPr>
      <w:tblW w:w="5000" w:type="pct"/>
      <w:tblCellMar>
        <w:left w:w="0" w:type="dxa"/>
        <w:right w:w="0" w:type="dxa"/>
      </w:tblCellMar>
      <w:tblLook w:val="01E0" w:firstRow="1" w:lastRow="1" w:firstColumn="1" w:lastColumn="1" w:noHBand="0" w:noVBand="0"/>
    </w:tblPr>
    <w:tblGrid>
      <w:gridCol w:w="4236"/>
      <w:gridCol w:w="3633"/>
      <w:gridCol w:w="919"/>
    </w:tblGrid>
    <w:tr w:rsidR="009859DF" w14:paraId="50EA482B" w14:textId="77777777" w:rsidTr="00FA4BB1">
      <w:trPr>
        <w:trHeight w:hRule="exact" w:val="397"/>
      </w:trPr>
      <w:tc>
        <w:tcPr>
          <w:tcW w:w="2410" w:type="pct"/>
          <w:tcMar>
            <w:top w:w="0" w:type="dxa"/>
            <w:left w:w="0" w:type="dxa"/>
            <w:right w:w="6" w:type="dxa"/>
          </w:tcMar>
          <w:vAlign w:val="bottom"/>
        </w:tcPr>
        <w:p w14:paraId="1E1C1336" w14:textId="77777777" w:rsidR="00BF699B" w:rsidRPr="00824E33" w:rsidRDefault="00BF699B" w:rsidP="00F151E2">
          <w:pPr>
            <w:pStyle w:val="FooterProjectName"/>
          </w:pPr>
        </w:p>
      </w:tc>
      <w:tc>
        <w:tcPr>
          <w:tcW w:w="2067" w:type="pct"/>
          <w:tcMar>
            <w:top w:w="0" w:type="dxa"/>
            <w:left w:w="0" w:type="dxa"/>
            <w:right w:w="6" w:type="dxa"/>
          </w:tcMar>
          <w:vAlign w:val="bottom"/>
        </w:tcPr>
        <w:p w14:paraId="3619CE91" w14:textId="77777777" w:rsidR="00BF699B" w:rsidRPr="00557153" w:rsidRDefault="00BF699B" w:rsidP="00F151E2">
          <w:pPr>
            <w:pStyle w:val="Sidfot"/>
            <w:rPr>
              <w:rFonts w:ascii="Arial" w:hAnsi="Arial" w:cs="Arial"/>
              <w:szCs w:val="14"/>
            </w:rPr>
          </w:pPr>
        </w:p>
      </w:tc>
      <w:tc>
        <w:tcPr>
          <w:tcW w:w="523" w:type="pct"/>
          <w:tcMar>
            <w:top w:w="0" w:type="dxa"/>
            <w:left w:w="0" w:type="dxa"/>
            <w:right w:w="6" w:type="dxa"/>
          </w:tcMar>
          <w:vAlign w:val="bottom"/>
        </w:tcPr>
        <w:p w14:paraId="17166340" w14:textId="77777777" w:rsidR="00BF699B" w:rsidRPr="00557153" w:rsidRDefault="001B1A44" w:rsidP="00F151E2">
          <w:pPr>
            <w:pStyle w:val="Sidfot"/>
            <w:jc w:val="right"/>
            <w:rPr>
              <w:rFonts w:ascii="Arial" w:hAnsi="Arial" w:cs="Arial"/>
              <w:szCs w:val="14"/>
            </w:rPr>
          </w:pPr>
          <w:r w:rsidRPr="00557153">
            <w:rPr>
              <w:rStyle w:val="Sidnummer"/>
              <w:rFonts w:cs="Arial"/>
              <w:szCs w:val="14"/>
            </w:rPr>
            <w:fldChar w:fldCharType="begin"/>
          </w:r>
          <w:r w:rsidRPr="00557153">
            <w:rPr>
              <w:rStyle w:val="Sidnummer"/>
              <w:rFonts w:cs="Arial"/>
              <w:szCs w:val="14"/>
            </w:rPr>
            <w:instrText xml:space="preserve"> PAGE   \* MERGEFORMAT </w:instrText>
          </w:r>
          <w:r w:rsidRPr="00557153">
            <w:rPr>
              <w:rStyle w:val="Sidnummer"/>
              <w:rFonts w:cs="Arial"/>
              <w:szCs w:val="14"/>
            </w:rPr>
            <w:fldChar w:fldCharType="separate"/>
          </w:r>
          <w:r>
            <w:rPr>
              <w:rStyle w:val="Sidnummer"/>
              <w:rFonts w:cs="Arial"/>
              <w:noProof/>
              <w:szCs w:val="14"/>
            </w:rPr>
            <w:t>4</w:t>
          </w:r>
          <w:r w:rsidRPr="00557153">
            <w:rPr>
              <w:rStyle w:val="Sidnummer"/>
              <w:rFonts w:cs="Arial"/>
              <w:szCs w:val="14"/>
            </w:rPr>
            <w:fldChar w:fldCharType="end"/>
          </w:r>
        </w:p>
      </w:tc>
    </w:tr>
  </w:tbl>
  <w:p w14:paraId="46DF831F" w14:textId="77777777" w:rsidR="00BF699B" w:rsidRPr="008B5422" w:rsidRDefault="00BF699B" w:rsidP="008B5422">
    <w:pPr>
      <w:pStyle w:val="Sidfo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C64C0" w14:textId="77777777" w:rsidR="00BF699B" w:rsidRDefault="00BF699B" w:rsidP="000733EB">
    <w:pPr>
      <w:pStyle w:val="Sidfot"/>
      <w:spacing w:line="240" w:lineRule="auto"/>
      <w:jc w:val="right"/>
      <w:rPr>
        <w:rStyle w:val="Sidnummer"/>
        <w:rFonts w:cs="Arial"/>
        <w:szCs w:val="14"/>
      </w:rPr>
    </w:pPr>
  </w:p>
  <w:p w14:paraId="5931F78F" w14:textId="77777777" w:rsidR="00BF699B" w:rsidRPr="008B5422" w:rsidRDefault="00BF699B" w:rsidP="008E2173">
    <w:pPr>
      <w:pStyle w:val="Sidfo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B5EA6" w14:textId="77777777" w:rsidR="00445A4E" w:rsidRDefault="00445A4E">
      <w:r>
        <w:separator/>
      </w:r>
    </w:p>
  </w:footnote>
  <w:footnote w:type="continuationSeparator" w:id="0">
    <w:p w14:paraId="3FD6758E" w14:textId="77777777" w:rsidR="00445A4E" w:rsidRDefault="00445A4E">
      <w:r>
        <w:continuationSeparator/>
      </w:r>
    </w:p>
  </w:footnote>
  <w:footnote w:id="1">
    <w:p w14:paraId="22B69073" w14:textId="5E825576" w:rsidR="00D62560" w:rsidRPr="00867DC2" w:rsidRDefault="001B1A44">
      <w:pPr>
        <w:pStyle w:val="Fotnotstext"/>
        <w:rPr>
          <w:lang w:val="en-US"/>
        </w:rPr>
      </w:pPr>
      <w:r>
        <w:rPr>
          <w:rStyle w:val="Fotnotsreferens"/>
        </w:rPr>
        <w:footnoteRef/>
      </w:r>
      <w:r w:rsidRPr="00867DC2">
        <w:rPr>
          <w:lang w:val="en-US"/>
        </w:rPr>
        <w:t>Altor holds</w:t>
      </w:r>
      <w:r w:rsidR="009E6831">
        <w:rPr>
          <w:lang w:val="en-US"/>
        </w:rPr>
        <w:t xml:space="preserve"> approximately</w:t>
      </w:r>
      <w:r w:rsidRPr="00867DC2">
        <w:rPr>
          <w:lang w:val="en-US"/>
        </w:rPr>
        <w:t xml:space="preserve"> 48.5 percent of the shares in Audiowell Group AB. Sleep Cycle’s board members Andreas Källström Säfweräng and Matilda Elfving Hauan are employed by Altor and are chairman of the board and deputy board member, respectively, of Audiowell Group AB and have therefore, due to a conflict of interest, not participated in the preparation, handling or resolution of Sleep Cycle in respect of the Transaction. With regard to the Transaction, the “Board of Directors” in this notice refers, unless otherwise stated, to the independent board members Anna Bäck, Henrik Torstensson and Steve Savoca, who have participated in the Board of Directors’ preparation, handling and resolution.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1CC18" w14:textId="77777777" w:rsidR="006B412B" w:rsidRDefault="006B412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4"/>
      <w:gridCol w:w="3119"/>
      <w:gridCol w:w="2835"/>
    </w:tblGrid>
    <w:tr w:rsidR="009859DF" w14:paraId="5B3287B3" w14:textId="77777777" w:rsidTr="00FA4BB1">
      <w:trPr>
        <w:trHeight w:val="510"/>
      </w:trPr>
      <w:tc>
        <w:tcPr>
          <w:tcW w:w="2835" w:type="dxa"/>
        </w:tcPr>
        <w:p w14:paraId="7A7C085F" w14:textId="77777777" w:rsidR="00BF699B" w:rsidRPr="002F2D83" w:rsidRDefault="00BF699B" w:rsidP="007102E2">
          <w:pPr>
            <w:tabs>
              <w:tab w:val="center" w:pos="4536"/>
              <w:tab w:val="right" w:pos="9072"/>
            </w:tabs>
            <w:rPr>
              <w:rFonts w:ascii="Arial" w:hAnsi="Arial" w:cs="Arial"/>
              <w:i/>
              <w:sz w:val="18"/>
              <w:szCs w:val="18"/>
            </w:rPr>
          </w:pPr>
          <w:bookmarkStart w:id="18" w:name="bDraftHeader1"/>
          <w:bookmarkStart w:id="19" w:name="bDateHeader1"/>
          <w:bookmarkEnd w:id="18"/>
          <w:bookmarkEnd w:id="19"/>
        </w:p>
      </w:tc>
      <w:tc>
        <w:tcPr>
          <w:tcW w:w="3119" w:type="dxa"/>
        </w:tcPr>
        <w:p w14:paraId="035A1415" w14:textId="77777777" w:rsidR="00BF699B" w:rsidRPr="002F2D83" w:rsidRDefault="00BF699B" w:rsidP="001863F7">
          <w:pPr>
            <w:tabs>
              <w:tab w:val="center" w:pos="4536"/>
              <w:tab w:val="right" w:pos="9072"/>
            </w:tabs>
            <w:spacing w:before="20" w:after="20"/>
            <w:ind w:right="283"/>
            <w:jc w:val="center"/>
            <w:rPr>
              <w:rFonts w:ascii="Arial" w:hAnsi="Arial" w:cs="Arial"/>
              <w:i/>
              <w:sz w:val="18"/>
              <w:szCs w:val="18"/>
            </w:rPr>
          </w:pPr>
        </w:p>
      </w:tc>
      <w:tc>
        <w:tcPr>
          <w:tcW w:w="2835" w:type="dxa"/>
          <w:tcMar>
            <w:right w:w="28" w:type="dxa"/>
          </w:tcMar>
        </w:tcPr>
        <w:p w14:paraId="31C12EF0" w14:textId="77777777" w:rsidR="00BF699B" w:rsidRPr="002F2D83" w:rsidRDefault="00BF699B" w:rsidP="007102E2">
          <w:pPr>
            <w:tabs>
              <w:tab w:val="center" w:pos="4536"/>
              <w:tab w:val="right" w:pos="9072"/>
            </w:tabs>
            <w:jc w:val="right"/>
            <w:rPr>
              <w:rFonts w:ascii="Arial" w:hAnsi="Arial" w:cs="Arial"/>
              <w:i/>
              <w:sz w:val="18"/>
              <w:szCs w:val="18"/>
            </w:rPr>
          </w:pPr>
        </w:p>
      </w:tc>
    </w:tr>
  </w:tbl>
  <w:p w14:paraId="3C8CC80D" w14:textId="77777777" w:rsidR="00BF699B" w:rsidRPr="001A1845" w:rsidRDefault="00BF699B">
    <w:pPr>
      <w:pStyle w:val="Sidhuvud"/>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3"/>
      <w:gridCol w:w="3118"/>
      <w:gridCol w:w="2835"/>
    </w:tblGrid>
    <w:tr w:rsidR="009859DF" w14:paraId="1EB80091" w14:textId="77777777" w:rsidTr="00530965">
      <w:trPr>
        <w:trHeight w:val="510"/>
      </w:trPr>
      <w:tc>
        <w:tcPr>
          <w:tcW w:w="2833" w:type="dxa"/>
        </w:tcPr>
        <w:p w14:paraId="6E0AC5AB" w14:textId="77777777" w:rsidR="00BF699B" w:rsidRPr="002F2D83" w:rsidRDefault="00BF699B" w:rsidP="00E0518A">
          <w:pPr>
            <w:tabs>
              <w:tab w:val="center" w:pos="4536"/>
              <w:tab w:val="right" w:pos="9072"/>
            </w:tabs>
            <w:ind w:right="284"/>
            <w:rPr>
              <w:rFonts w:ascii="Arial" w:hAnsi="Arial" w:cs="Arial"/>
              <w:i/>
              <w:sz w:val="18"/>
              <w:szCs w:val="18"/>
            </w:rPr>
          </w:pPr>
          <w:bookmarkStart w:id="20" w:name="bDraftHeader"/>
          <w:bookmarkStart w:id="21" w:name="bDateHeader"/>
          <w:bookmarkEnd w:id="20"/>
          <w:bookmarkEnd w:id="21"/>
        </w:p>
      </w:tc>
      <w:tc>
        <w:tcPr>
          <w:tcW w:w="3118" w:type="dxa"/>
        </w:tcPr>
        <w:p w14:paraId="2E4E2749" w14:textId="77777777" w:rsidR="00BF699B" w:rsidRPr="002F2D83" w:rsidRDefault="00BF699B" w:rsidP="00E0518A">
          <w:pPr>
            <w:tabs>
              <w:tab w:val="center" w:pos="4536"/>
              <w:tab w:val="right" w:pos="9072"/>
            </w:tabs>
            <w:spacing w:before="20" w:after="20"/>
            <w:ind w:right="283"/>
            <w:jc w:val="center"/>
            <w:rPr>
              <w:rFonts w:ascii="Arial" w:hAnsi="Arial" w:cs="Arial"/>
              <w:i/>
              <w:sz w:val="18"/>
              <w:szCs w:val="18"/>
            </w:rPr>
          </w:pPr>
        </w:p>
      </w:tc>
      <w:tc>
        <w:tcPr>
          <w:tcW w:w="2835" w:type="dxa"/>
        </w:tcPr>
        <w:p w14:paraId="0745E03C" w14:textId="77777777" w:rsidR="00BF699B" w:rsidRPr="002F2D83" w:rsidRDefault="00BF699B" w:rsidP="00E0518A">
          <w:pPr>
            <w:tabs>
              <w:tab w:val="center" w:pos="4536"/>
              <w:tab w:val="right" w:pos="9072"/>
            </w:tabs>
            <w:jc w:val="right"/>
            <w:rPr>
              <w:rFonts w:ascii="Arial" w:hAnsi="Arial" w:cs="Arial"/>
              <w:i/>
              <w:sz w:val="18"/>
              <w:szCs w:val="18"/>
            </w:rPr>
          </w:pPr>
        </w:p>
      </w:tc>
    </w:tr>
  </w:tbl>
  <w:p w14:paraId="13FA78F2" w14:textId="77777777" w:rsidR="00BF699B" w:rsidRPr="007C4A52" w:rsidRDefault="00BF699B" w:rsidP="007F6DEE">
    <w:pPr>
      <w:pStyle w:val="Sidhuvud"/>
      <w:spacing w:after="70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FC98A6"/>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A8A2D2E2"/>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20ACC928"/>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4D844410"/>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FE26C394"/>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E80528"/>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F7B2ECB0"/>
    <w:lvl w:ilvl="0">
      <w:start w:val="1"/>
      <w:numFmt w:val="decimal"/>
      <w:pStyle w:val="Numreradlista"/>
      <w:lvlText w:val="%1."/>
      <w:lvlJc w:val="left"/>
      <w:pPr>
        <w:tabs>
          <w:tab w:val="num" w:pos="360"/>
        </w:tabs>
        <w:ind w:left="360" w:hanging="360"/>
      </w:pPr>
    </w:lvl>
  </w:abstractNum>
  <w:abstractNum w:abstractNumId="7" w15:restartNumberingAfterBreak="0">
    <w:nsid w:val="06645993"/>
    <w:multiLevelType w:val="multilevel"/>
    <w:tmpl w:val="E8269BD8"/>
    <w:lvl w:ilvl="0">
      <w:start w:val="1"/>
      <w:numFmt w:val="decimal"/>
      <w:pStyle w:val="Numberedparagraph"/>
      <w:lvlText w:val="%1."/>
      <w:lvlJc w:val="left"/>
      <w:pPr>
        <w:ind w:left="1009" w:hanging="10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AF4746C"/>
    <w:multiLevelType w:val="hybridMultilevel"/>
    <w:tmpl w:val="FBE04CF4"/>
    <w:lvl w:ilvl="0" w:tplc="AA62F59C">
      <w:start w:val="1"/>
      <w:numFmt w:val="bullet"/>
      <w:lvlText w:val="-"/>
      <w:lvlJc w:val="left"/>
      <w:pPr>
        <w:ind w:left="720" w:hanging="360"/>
      </w:pPr>
      <w:rPr>
        <w:rFonts w:ascii="Times New Roman" w:eastAsia="Times New Roman" w:hAnsi="Times New Roman" w:cs="Times New Roman" w:hint="default"/>
      </w:rPr>
    </w:lvl>
    <w:lvl w:ilvl="1" w:tplc="204413A0">
      <w:start w:val="1"/>
      <w:numFmt w:val="bullet"/>
      <w:lvlText w:val="o"/>
      <w:lvlJc w:val="left"/>
      <w:pPr>
        <w:ind w:left="1440" w:hanging="360"/>
      </w:pPr>
      <w:rPr>
        <w:rFonts w:ascii="Courier New" w:hAnsi="Courier New" w:cs="Courier New" w:hint="default"/>
      </w:rPr>
    </w:lvl>
    <w:lvl w:ilvl="2" w:tplc="30F21DDE">
      <w:start w:val="1"/>
      <w:numFmt w:val="bullet"/>
      <w:lvlText w:val=""/>
      <w:lvlJc w:val="left"/>
      <w:pPr>
        <w:ind w:left="2160" w:hanging="360"/>
      </w:pPr>
      <w:rPr>
        <w:rFonts w:ascii="Wingdings" w:hAnsi="Wingdings" w:hint="default"/>
      </w:rPr>
    </w:lvl>
    <w:lvl w:ilvl="3" w:tplc="57BC4D62">
      <w:start w:val="1"/>
      <w:numFmt w:val="bullet"/>
      <w:lvlText w:val=""/>
      <w:lvlJc w:val="left"/>
      <w:pPr>
        <w:ind w:left="2880" w:hanging="360"/>
      </w:pPr>
      <w:rPr>
        <w:rFonts w:ascii="Symbol" w:hAnsi="Symbol" w:hint="default"/>
      </w:rPr>
    </w:lvl>
    <w:lvl w:ilvl="4" w:tplc="176494EA">
      <w:start w:val="1"/>
      <w:numFmt w:val="bullet"/>
      <w:lvlText w:val="o"/>
      <w:lvlJc w:val="left"/>
      <w:pPr>
        <w:ind w:left="3600" w:hanging="360"/>
      </w:pPr>
      <w:rPr>
        <w:rFonts w:ascii="Courier New" w:hAnsi="Courier New" w:cs="Courier New" w:hint="default"/>
      </w:rPr>
    </w:lvl>
    <w:lvl w:ilvl="5" w:tplc="44725190">
      <w:start w:val="1"/>
      <w:numFmt w:val="bullet"/>
      <w:lvlText w:val=""/>
      <w:lvlJc w:val="left"/>
      <w:pPr>
        <w:ind w:left="4320" w:hanging="360"/>
      </w:pPr>
      <w:rPr>
        <w:rFonts w:ascii="Wingdings" w:hAnsi="Wingdings" w:hint="default"/>
      </w:rPr>
    </w:lvl>
    <w:lvl w:ilvl="6" w:tplc="6290C37C">
      <w:start w:val="1"/>
      <w:numFmt w:val="bullet"/>
      <w:lvlText w:val=""/>
      <w:lvlJc w:val="left"/>
      <w:pPr>
        <w:ind w:left="5040" w:hanging="360"/>
      </w:pPr>
      <w:rPr>
        <w:rFonts w:ascii="Symbol" w:hAnsi="Symbol" w:hint="default"/>
      </w:rPr>
    </w:lvl>
    <w:lvl w:ilvl="7" w:tplc="0FA0B768">
      <w:start w:val="1"/>
      <w:numFmt w:val="bullet"/>
      <w:lvlText w:val="o"/>
      <w:lvlJc w:val="left"/>
      <w:pPr>
        <w:ind w:left="5760" w:hanging="360"/>
      </w:pPr>
      <w:rPr>
        <w:rFonts w:ascii="Courier New" w:hAnsi="Courier New" w:cs="Courier New" w:hint="default"/>
      </w:rPr>
    </w:lvl>
    <w:lvl w:ilvl="8" w:tplc="9FFCFED0">
      <w:start w:val="1"/>
      <w:numFmt w:val="bullet"/>
      <w:lvlText w:val=""/>
      <w:lvlJc w:val="left"/>
      <w:pPr>
        <w:ind w:left="6480" w:hanging="360"/>
      </w:pPr>
      <w:rPr>
        <w:rFonts w:ascii="Wingdings" w:hAnsi="Wingdings" w:hint="default"/>
      </w:rPr>
    </w:lvl>
  </w:abstractNum>
  <w:abstractNum w:abstractNumId="9" w15:restartNumberingAfterBreak="0">
    <w:nsid w:val="0C0D0C37"/>
    <w:multiLevelType w:val="multilevel"/>
    <w:tmpl w:val="86F627E4"/>
    <w:lvl w:ilvl="0">
      <w:start w:val="1"/>
      <w:numFmt w:val="bullet"/>
      <w:pStyle w:val="ListBullet1ListBullet"/>
      <w:lvlText w:val=""/>
      <w:lvlJc w:val="left"/>
      <w:pPr>
        <w:tabs>
          <w:tab w:val="num" w:pos="567"/>
        </w:tabs>
        <w:ind w:left="567" w:hanging="567"/>
      </w:pPr>
      <w:rPr>
        <w:rFonts w:ascii="Symbol" w:hAnsi="Symbol" w:hint="default"/>
        <w:color w:val="auto"/>
      </w:rPr>
    </w:lvl>
    <w:lvl w:ilvl="1">
      <w:start w:val="1"/>
      <w:numFmt w:val="bullet"/>
      <w:pStyle w:val="Punktlista2"/>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2155"/>
        </w:tabs>
        <w:ind w:left="2155" w:hanging="567"/>
      </w:pPr>
      <w:rPr>
        <w:rFonts w:ascii="Wingdings" w:hAnsi="Wingdings" w:hint="default"/>
        <w:sz w:val="1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DDA271F"/>
    <w:multiLevelType w:val="multilevel"/>
    <w:tmpl w:val="0DF8399A"/>
    <w:lvl w:ilvl="0">
      <w:start w:val="1"/>
      <w:numFmt w:val="bullet"/>
      <w:pStyle w:val="ListBullet1-Indent"/>
      <w:lvlText w:val=""/>
      <w:lvlJc w:val="left"/>
      <w:pPr>
        <w:ind w:left="1588" w:hanging="567"/>
      </w:pPr>
      <w:rPr>
        <w:rFonts w:ascii="Symbol" w:hAnsi="Symbol" w:hint="default"/>
        <w:color w:val="auto"/>
      </w:rPr>
    </w:lvl>
    <w:lvl w:ilvl="1">
      <w:start w:val="1"/>
      <w:numFmt w:val="bullet"/>
      <w:pStyle w:val="ListBullet2-Indent"/>
      <w:lvlText w:val=""/>
      <w:lvlJc w:val="left"/>
      <w:pPr>
        <w:ind w:left="2155" w:hanging="567"/>
      </w:pPr>
      <w:rPr>
        <w:rFonts w:ascii="Symbol" w:hAnsi="Symbol" w:hint="default"/>
        <w:color w:val="auto"/>
      </w:rPr>
    </w:lvl>
    <w:lvl w:ilvl="2">
      <w:start w:val="1"/>
      <w:numFmt w:val="bullet"/>
      <w:lvlText w:val=""/>
      <w:lvlJc w:val="left"/>
      <w:pPr>
        <w:tabs>
          <w:tab w:val="num" w:pos="2155"/>
        </w:tabs>
        <w:ind w:left="2155" w:hanging="567"/>
      </w:pPr>
      <w:rPr>
        <w:rFonts w:ascii="Wingdings" w:hAnsi="Wingdings" w:hint="default"/>
        <w:sz w:val="1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26F6857"/>
    <w:multiLevelType w:val="multilevel"/>
    <w:tmpl w:val="61A8FD80"/>
    <w:lvl w:ilvl="0">
      <w:start w:val="1"/>
      <w:numFmt w:val="decimal"/>
      <w:pStyle w:val="nHeading1AltCtrl1"/>
      <w:lvlText w:val="%1"/>
      <w:lvlJc w:val="left"/>
      <w:pPr>
        <w:ind w:left="1009" w:hanging="1009"/>
      </w:pPr>
      <w:rPr>
        <w:rFonts w:hint="default"/>
        <w:lang w:val="sv-SE"/>
      </w:rPr>
    </w:lvl>
    <w:lvl w:ilvl="1">
      <w:start w:val="1"/>
      <w:numFmt w:val="decimal"/>
      <w:pStyle w:val="nHeading2AltCtrl2"/>
      <w:lvlText w:val="%1.%2"/>
      <w:lvlJc w:val="left"/>
      <w:pPr>
        <w:ind w:left="1009" w:hanging="1009"/>
      </w:pPr>
      <w:rPr>
        <w:rFonts w:hint="default"/>
      </w:rPr>
    </w:lvl>
    <w:lvl w:ilvl="2">
      <w:start w:val="1"/>
      <w:numFmt w:val="decimal"/>
      <w:pStyle w:val="nHeading3AltCtrl3"/>
      <w:lvlText w:val="%1.%2.%3"/>
      <w:lvlJc w:val="left"/>
      <w:pPr>
        <w:ind w:left="1009" w:hanging="1009"/>
      </w:pPr>
      <w:rPr>
        <w:rFonts w:hint="default"/>
      </w:rPr>
    </w:lvl>
    <w:lvl w:ilvl="3">
      <w:start w:val="1"/>
      <w:numFmt w:val="decimal"/>
      <w:pStyle w:val="nHeading4AltCtrl4"/>
      <w:lvlText w:val="%1.%2.%3.%4"/>
      <w:lvlJc w:val="left"/>
      <w:pPr>
        <w:ind w:left="1009" w:hanging="1009"/>
      </w:pPr>
      <w:rPr>
        <w:rFonts w:hint="default"/>
      </w:rPr>
    </w:lvl>
    <w:lvl w:ilvl="4">
      <w:start w:val="1"/>
      <w:numFmt w:val="decimal"/>
      <w:pStyle w:val="n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2" w15:restartNumberingAfterBreak="0">
    <w:nsid w:val="1D9E6B99"/>
    <w:multiLevelType w:val="hybridMultilevel"/>
    <w:tmpl w:val="68DAF470"/>
    <w:lvl w:ilvl="0" w:tplc="5C56AF0A">
      <w:start w:val="1"/>
      <w:numFmt w:val="lowerLetter"/>
      <w:lvlText w:val="(%1)"/>
      <w:lvlJc w:val="left"/>
      <w:pPr>
        <w:ind w:left="1353" w:hanging="360"/>
      </w:pPr>
      <w:rPr>
        <w:rFonts w:hint="default"/>
      </w:rPr>
    </w:lvl>
    <w:lvl w:ilvl="1" w:tplc="A37C79C6" w:tentative="1">
      <w:start w:val="1"/>
      <w:numFmt w:val="lowerLetter"/>
      <w:lvlText w:val="%2."/>
      <w:lvlJc w:val="left"/>
      <w:pPr>
        <w:ind w:left="2073" w:hanging="360"/>
      </w:pPr>
    </w:lvl>
    <w:lvl w:ilvl="2" w:tplc="FE2A4742" w:tentative="1">
      <w:start w:val="1"/>
      <w:numFmt w:val="lowerRoman"/>
      <w:lvlText w:val="%3."/>
      <w:lvlJc w:val="right"/>
      <w:pPr>
        <w:ind w:left="2793" w:hanging="180"/>
      </w:pPr>
    </w:lvl>
    <w:lvl w:ilvl="3" w:tplc="1CB6B8E8" w:tentative="1">
      <w:start w:val="1"/>
      <w:numFmt w:val="decimal"/>
      <w:lvlText w:val="%4."/>
      <w:lvlJc w:val="left"/>
      <w:pPr>
        <w:ind w:left="3513" w:hanging="360"/>
      </w:pPr>
    </w:lvl>
    <w:lvl w:ilvl="4" w:tplc="3FAE7D1A" w:tentative="1">
      <w:start w:val="1"/>
      <w:numFmt w:val="lowerLetter"/>
      <w:lvlText w:val="%5."/>
      <w:lvlJc w:val="left"/>
      <w:pPr>
        <w:ind w:left="4233" w:hanging="360"/>
      </w:pPr>
    </w:lvl>
    <w:lvl w:ilvl="5" w:tplc="C75C94BA" w:tentative="1">
      <w:start w:val="1"/>
      <w:numFmt w:val="lowerRoman"/>
      <w:lvlText w:val="%6."/>
      <w:lvlJc w:val="right"/>
      <w:pPr>
        <w:ind w:left="4953" w:hanging="180"/>
      </w:pPr>
    </w:lvl>
    <w:lvl w:ilvl="6" w:tplc="11CC3FC2" w:tentative="1">
      <w:start w:val="1"/>
      <w:numFmt w:val="decimal"/>
      <w:lvlText w:val="%7."/>
      <w:lvlJc w:val="left"/>
      <w:pPr>
        <w:ind w:left="5673" w:hanging="360"/>
      </w:pPr>
    </w:lvl>
    <w:lvl w:ilvl="7" w:tplc="5C548106" w:tentative="1">
      <w:start w:val="1"/>
      <w:numFmt w:val="lowerLetter"/>
      <w:lvlText w:val="%8."/>
      <w:lvlJc w:val="left"/>
      <w:pPr>
        <w:ind w:left="6393" w:hanging="360"/>
      </w:pPr>
    </w:lvl>
    <w:lvl w:ilvl="8" w:tplc="349A4B1A" w:tentative="1">
      <w:start w:val="1"/>
      <w:numFmt w:val="lowerRoman"/>
      <w:lvlText w:val="%9."/>
      <w:lvlJc w:val="right"/>
      <w:pPr>
        <w:ind w:left="7113" w:hanging="180"/>
      </w:pPr>
    </w:lvl>
  </w:abstractNum>
  <w:abstractNum w:abstractNumId="13" w15:restartNumberingAfterBreak="0">
    <w:nsid w:val="25601535"/>
    <w:multiLevelType w:val="hybridMultilevel"/>
    <w:tmpl w:val="97204F98"/>
    <w:lvl w:ilvl="0" w:tplc="C70ED65A">
      <w:start w:val="1"/>
      <w:numFmt w:val="lowerLetter"/>
      <w:lvlText w:val="%1)"/>
      <w:lvlJc w:val="left"/>
      <w:pPr>
        <w:ind w:left="1854" w:hanging="360"/>
      </w:pPr>
    </w:lvl>
    <w:lvl w:ilvl="1" w:tplc="B78E75D2" w:tentative="1">
      <w:start w:val="1"/>
      <w:numFmt w:val="lowerLetter"/>
      <w:lvlText w:val="%2."/>
      <w:lvlJc w:val="left"/>
      <w:pPr>
        <w:ind w:left="2574" w:hanging="360"/>
      </w:pPr>
    </w:lvl>
    <w:lvl w:ilvl="2" w:tplc="5C2EED78" w:tentative="1">
      <w:start w:val="1"/>
      <w:numFmt w:val="lowerRoman"/>
      <w:lvlText w:val="%3."/>
      <w:lvlJc w:val="right"/>
      <w:pPr>
        <w:ind w:left="3294" w:hanging="180"/>
      </w:pPr>
    </w:lvl>
    <w:lvl w:ilvl="3" w:tplc="D4929C3C" w:tentative="1">
      <w:start w:val="1"/>
      <w:numFmt w:val="decimal"/>
      <w:lvlText w:val="%4."/>
      <w:lvlJc w:val="left"/>
      <w:pPr>
        <w:ind w:left="4014" w:hanging="360"/>
      </w:pPr>
    </w:lvl>
    <w:lvl w:ilvl="4" w:tplc="170452EE" w:tentative="1">
      <w:start w:val="1"/>
      <w:numFmt w:val="lowerLetter"/>
      <w:lvlText w:val="%5."/>
      <w:lvlJc w:val="left"/>
      <w:pPr>
        <w:ind w:left="4734" w:hanging="360"/>
      </w:pPr>
    </w:lvl>
    <w:lvl w:ilvl="5" w:tplc="F21A6A04" w:tentative="1">
      <w:start w:val="1"/>
      <w:numFmt w:val="lowerRoman"/>
      <w:lvlText w:val="%6."/>
      <w:lvlJc w:val="right"/>
      <w:pPr>
        <w:ind w:left="5454" w:hanging="180"/>
      </w:pPr>
    </w:lvl>
    <w:lvl w:ilvl="6" w:tplc="B4688378" w:tentative="1">
      <w:start w:val="1"/>
      <w:numFmt w:val="decimal"/>
      <w:lvlText w:val="%7."/>
      <w:lvlJc w:val="left"/>
      <w:pPr>
        <w:ind w:left="6174" w:hanging="360"/>
      </w:pPr>
    </w:lvl>
    <w:lvl w:ilvl="7" w:tplc="25D0E37A" w:tentative="1">
      <w:start w:val="1"/>
      <w:numFmt w:val="lowerLetter"/>
      <w:lvlText w:val="%8."/>
      <w:lvlJc w:val="left"/>
      <w:pPr>
        <w:ind w:left="6894" w:hanging="360"/>
      </w:pPr>
    </w:lvl>
    <w:lvl w:ilvl="8" w:tplc="5CB6274E" w:tentative="1">
      <w:start w:val="1"/>
      <w:numFmt w:val="lowerRoman"/>
      <w:lvlText w:val="%9."/>
      <w:lvlJc w:val="right"/>
      <w:pPr>
        <w:ind w:left="7614" w:hanging="180"/>
      </w:pPr>
    </w:lvl>
  </w:abstractNum>
  <w:abstractNum w:abstractNumId="14" w15:restartNumberingAfterBreak="0">
    <w:nsid w:val="25C70867"/>
    <w:multiLevelType w:val="hybridMultilevel"/>
    <w:tmpl w:val="322E67FE"/>
    <w:lvl w:ilvl="0" w:tplc="705030EE">
      <w:start w:val="1"/>
      <w:numFmt w:val="upperLetter"/>
      <w:lvlText w:val="%1."/>
      <w:lvlJc w:val="left"/>
      <w:pPr>
        <w:ind w:left="720" w:hanging="360"/>
      </w:pPr>
    </w:lvl>
    <w:lvl w:ilvl="1" w:tplc="8B68BC8C" w:tentative="1">
      <w:start w:val="1"/>
      <w:numFmt w:val="lowerLetter"/>
      <w:lvlText w:val="%2."/>
      <w:lvlJc w:val="left"/>
      <w:pPr>
        <w:ind w:left="1440" w:hanging="360"/>
      </w:pPr>
    </w:lvl>
    <w:lvl w:ilvl="2" w:tplc="DBA27D48" w:tentative="1">
      <w:start w:val="1"/>
      <w:numFmt w:val="lowerRoman"/>
      <w:lvlText w:val="%3."/>
      <w:lvlJc w:val="right"/>
      <w:pPr>
        <w:ind w:left="2160" w:hanging="180"/>
      </w:pPr>
    </w:lvl>
    <w:lvl w:ilvl="3" w:tplc="958831A6" w:tentative="1">
      <w:start w:val="1"/>
      <w:numFmt w:val="decimal"/>
      <w:lvlText w:val="%4."/>
      <w:lvlJc w:val="left"/>
      <w:pPr>
        <w:ind w:left="2880" w:hanging="360"/>
      </w:pPr>
    </w:lvl>
    <w:lvl w:ilvl="4" w:tplc="03CC2A12" w:tentative="1">
      <w:start w:val="1"/>
      <w:numFmt w:val="lowerLetter"/>
      <w:lvlText w:val="%5."/>
      <w:lvlJc w:val="left"/>
      <w:pPr>
        <w:ind w:left="3600" w:hanging="360"/>
      </w:pPr>
    </w:lvl>
    <w:lvl w:ilvl="5" w:tplc="4D56366A" w:tentative="1">
      <w:start w:val="1"/>
      <w:numFmt w:val="lowerRoman"/>
      <w:lvlText w:val="%6."/>
      <w:lvlJc w:val="right"/>
      <w:pPr>
        <w:ind w:left="4320" w:hanging="180"/>
      </w:pPr>
    </w:lvl>
    <w:lvl w:ilvl="6" w:tplc="0306579A" w:tentative="1">
      <w:start w:val="1"/>
      <w:numFmt w:val="decimal"/>
      <w:lvlText w:val="%7."/>
      <w:lvlJc w:val="left"/>
      <w:pPr>
        <w:ind w:left="5040" w:hanging="360"/>
      </w:pPr>
    </w:lvl>
    <w:lvl w:ilvl="7" w:tplc="2EBC692C" w:tentative="1">
      <w:start w:val="1"/>
      <w:numFmt w:val="lowerLetter"/>
      <w:lvlText w:val="%8."/>
      <w:lvlJc w:val="left"/>
      <w:pPr>
        <w:ind w:left="5760" w:hanging="360"/>
      </w:pPr>
    </w:lvl>
    <w:lvl w:ilvl="8" w:tplc="499C61D6" w:tentative="1">
      <w:start w:val="1"/>
      <w:numFmt w:val="lowerRoman"/>
      <w:lvlText w:val="%9."/>
      <w:lvlJc w:val="right"/>
      <w:pPr>
        <w:ind w:left="6480" w:hanging="180"/>
      </w:pPr>
    </w:lvl>
  </w:abstractNum>
  <w:abstractNum w:abstractNumId="15" w15:restartNumberingAfterBreak="0">
    <w:nsid w:val="275225DB"/>
    <w:multiLevelType w:val="multilevel"/>
    <w:tmpl w:val="049C11E2"/>
    <w:lvl w:ilvl="0">
      <w:start w:val="1"/>
      <w:numFmt w:val="bullet"/>
      <w:pStyle w:val="Tablelistbullet2"/>
      <w:lvlText w:val="−"/>
      <w:lvlJc w:val="left"/>
      <w:pPr>
        <w:ind w:left="714" w:hanging="357"/>
      </w:pPr>
      <w:rPr>
        <w:rFonts w:ascii="Times New Roman" w:hAnsi="Times New Roman" w:cs="Times New Roman" w:hint="default"/>
      </w:rPr>
    </w:lvl>
    <w:lvl w:ilvl="1">
      <w:start w:val="1"/>
      <w:numFmt w:val="bullet"/>
      <w:lvlText w:val="o"/>
      <w:lvlJc w:val="left"/>
      <w:pPr>
        <w:ind w:left="1071" w:hanging="357"/>
      </w:pPr>
      <w:rPr>
        <w:rFonts w:ascii="Courier New" w:hAnsi="Courier New" w:cs="Courier New" w:hint="default"/>
      </w:rPr>
    </w:lvl>
    <w:lvl w:ilvl="2">
      <w:start w:val="1"/>
      <w:numFmt w:val="bullet"/>
      <w:lvlText w:val=""/>
      <w:lvlJc w:val="left"/>
      <w:pPr>
        <w:ind w:left="1428" w:hanging="357"/>
      </w:pPr>
      <w:rPr>
        <w:rFonts w:ascii="Wingdings" w:hAnsi="Wingdings" w:hint="default"/>
      </w:rPr>
    </w:lvl>
    <w:lvl w:ilvl="3">
      <w:start w:val="1"/>
      <w:numFmt w:val="bullet"/>
      <w:lvlText w:val=""/>
      <w:lvlJc w:val="left"/>
      <w:pPr>
        <w:ind w:left="1785" w:hanging="357"/>
      </w:pPr>
      <w:rPr>
        <w:rFonts w:ascii="Symbol" w:hAnsi="Symbol" w:hint="default"/>
      </w:rPr>
    </w:lvl>
    <w:lvl w:ilvl="4">
      <w:start w:val="1"/>
      <w:numFmt w:val="bullet"/>
      <w:lvlText w:val="o"/>
      <w:lvlJc w:val="left"/>
      <w:pPr>
        <w:ind w:left="2142" w:hanging="357"/>
      </w:pPr>
      <w:rPr>
        <w:rFonts w:ascii="Courier New" w:hAnsi="Courier New" w:cs="Courier New" w:hint="default"/>
      </w:rPr>
    </w:lvl>
    <w:lvl w:ilvl="5">
      <w:start w:val="1"/>
      <w:numFmt w:val="bullet"/>
      <w:lvlText w:val=""/>
      <w:lvlJc w:val="left"/>
      <w:pPr>
        <w:ind w:left="2499" w:hanging="357"/>
      </w:pPr>
      <w:rPr>
        <w:rFonts w:ascii="Wingdings" w:hAnsi="Wingdings" w:hint="default"/>
      </w:rPr>
    </w:lvl>
    <w:lvl w:ilvl="6">
      <w:start w:val="1"/>
      <w:numFmt w:val="bullet"/>
      <w:lvlText w:val=""/>
      <w:lvlJc w:val="left"/>
      <w:pPr>
        <w:ind w:left="2856" w:hanging="357"/>
      </w:pPr>
      <w:rPr>
        <w:rFonts w:ascii="Symbol" w:hAnsi="Symbol" w:hint="default"/>
      </w:rPr>
    </w:lvl>
    <w:lvl w:ilvl="7">
      <w:start w:val="1"/>
      <w:numFmt w:val="bullet"/>
      <w:lvlText w:val="o"/>
      <w:lvlJc w:val="left"/>
      <w:pPr>
        <w:ind w:left="3213" w:hanging="357"/>
      </w:pPr>
      <w:rPr>
        <w:rFonts w:ascii="Courier New" w:hAnsi="Courier New" w:cs="Courier New" w:hint="default"/>
      </w:rPr>
    </w:lvl>
    <w:lvl w:ilvl="8">
      <w:start w:val="1"/>
      <w:numFmt w:val="bullet"/>
      <w:lvlText w:val=""/>
      <w:lvlJc w:val="left"/>
      <w:pPr>
        <w:ind w:left="3570" w:hanging="357"/>
      </w:pPr>
      <w:rPr>
        <w:rFonts w:ascii="Wingdings" w:hAnsi="Wingdings" w:hint="default"/>
      </w:rPr>
    </w:lvl>
  </w:abstractNum>
  <w:abstractNum w:abstractNumId="16" w15:restartNumberingAfterBreak="0">
    <w:nsid w:val="28864678"/>
    <w:multiLevelType w:val="multilevel"/>
    <w:tmpl w:val="0FD81E32"/>
    <w:lvl w:ilvl="0">
      <w:start w:val="1"/>
      <w:numFmt w:val="decimal"/>
      <w:lvlText w:val="%1."/>
      <w:lvlJc w:val="left"/>
      <w:pPr>
        <w:tabs>
          <w:tab w:val="num" w:pos="1800"/>
        </w:tabs>
        <w:ind w:left="18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EA7665B"/>
    <w:multiLevelType w:val="multilevel"/>
    <w:tmpl w:val="7714B8B8"/>
    <w:lvl w:ilvl="0">
      <w:start w:val="1"/>
      <w:numFmt w:val="lowerLetter"/>
      <w:pStyle w:val="Sublevel1-Indent"/>
      <w:lvlText w:val="(%1)"/>
      <w:lvlJc w:val="left"/>
      <w:pPr>
        <w:ind w:left="1588" w:hanging="567"/>
      </w:pPr>
      <w:rPr>
        <w:rFonts w:hint="default"/>
      </w:rPr>
    </w:lvl>
    <w:lvl w:ilvl="1">
      <w:start w:val="1"/>
      <w:numFmt w:val="lowerRoman"/>
      <w:pStyle w:val="Sublevel2-Indent"/>
      <w:lvlText w:val="(%2)"/>
      <w:lvlJc w:val="left"/>
      <w:pPr>
        <w:ind w:left="2155" w:hanging="567"/>
      </w:pPr>
      <w:rPr>
        <w:rFonts w:hint="default"/>
      </w:rPr>
    </w:lvl>
    <w:lvl w:ilvl="2">
      <w:start w:val="1"/>
      <w:numFmt w:val="upperLetter"/>
      <w:pStyle w:val="Sublevel3-Indent"/>
      <w:lvlText w:val="%3."/>
      <w:lvlJc w:val="left"/>
      <w:pPr>
        <w:tabs>
          <w:tab w:val="num" w:pos="2155"/>
        </w:tabs>
        <w:ind w:left="2722" w:hanging="567"/>
      </w:pPr>
      <w:rPr>
        <w:rFonts w:hint="default"/>
      </w:rPr>
    </w:lvl>
    <w:lvl w:ilvl="3">
      <w:start w:val="1"/>
      <w:numFmt w:val="decimal"/>
      <w:pStyle w:val="Sublevel4-Indent"/>
      <w:lvlText w:val="%4."/>
      <w:lvlJc w:val="left"/>
      <w:pPr>
        <w:tabs>
          <w:tab w:val="num" w:pos="2835"/>
        </w:tabs>
        <w:ind w:left="3289"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24D69F1"/>
    <w:multiLevelType w:val="multilevel"/>
    <w:tmpl w:val="F15E3940"/>
    <w:lvl w:ilvl="0">
      <w:start w:val="1"/>
      <w:numFmt w:val="decimal"/>
      <w:pStyle w:val="nTableheading"/>
      <w:lvlText w:val="%1"/>
      <w:lvlJc w:val="left"/>
      <w:pPr>
        <w:ind w:left="794" w:hanging="794"/>
      </w:pPr>
      <w:rPr>
        <w:rFonts w:hint="default"/>
      </w:rPr>
    </w:lvl>
    <w:lvl w:ilvl="1">
      <w:start w:val="1"/>
      <w:numFmt w:val="decimal"/>
      <w:pStyle w:val="nTablerow"/>
      <w:suff w:val="nothing"/>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5A9406A"/>
    <w:multiLevelType w:val="hybridMultilevel"/>
    <w:tmpl w:val="1F823DFA"/>
    <w:lvl w:ilvl="0" w:tplc="8CB6982E">
      <w:start w:val="1"/>
      <w:numFmt w:val="bullet"/>
      <w:lvlText w:val="-"/>
      <w:lvlJc w:val="left"/>
      <w:pPr>
        <w:ind w:left="720" w:hanging="360"/>
      </w:pPr>
      <w:rPr>
        <w:rFonts w:ascii="Times New Roman" w:eastAsia="Times New Roman" w:hAnsi="Times New Roman" w:cs="Times New Roman" w:hint="default"/>
      </w:rPr>
    </w:lvl>
    <w:lvl w:ilvl="1" w:tplc="BE24EBF4" w:tentative="1">
      <w:start w:val="1"/>
      <w:numFmt w:val="bullet"/>
      <w:lvlText w:val="o"/>
      <w:lvlJc w:val="left"/>
      <w:pPr>
        <w:ind w:left="1440" w:hanging="360"/>
      </w:pPr>
      <w:rPr>
        <w:rFonts w:ascii="Courier New" w:hAnsi="Courier New" w:cs="Courier New" w:hint="default"/>
      </w:rPr>
    </w:lvl>
    <w:lvl w:ilvl="2" w:tplc="8BEEB118" w:tentative="1">
      <w:start w:val="1"/>
      <w:numFmt w:val="bullet"/>
      <w:lvlText w:val=""/>
      <w:lvlJc w:val="left"/>
      <w:pPr>
        <w:ind w:left="2160" w:hanging="360"/>
      </w:pPr>
      <w:rPr>
        <w:rFonts w:ascii="Wingdings" w:hAnsi="Wingdings" w:hint="default"/>
      </w:rPr>
    </w:lvl>
    <w:lvl w:ilvl="3" w:tplc="993E79AE" w:tentative="1">
      <w:start w:val="1"/>
      <w:numFmt w:val="bullet"/>
      <w:lvlText w:val=""/>
      <w:lvlJc w:val="left"/>
      <w:pPr>
        <w:ind w:left="2880" w:hanging="360"/>
      </w:pPr>
      <w:rPr>
        <w:rFonts w:ascii="Symbol" w:hAnsi="Symbol" w:hint="default"/>
      </w:rPr>
    </w:lvl>
    <w:lvl w:ilvl="4" w:tplc="8026B934" w:tentative="1">
      <w:start w:val="1"/>
      <w:numFmt w:val="bullet"/>
      <w:lvlText w:val="o"/>
      <w:lvlJc w:val="left"/>
      <w:pPr>
        <w:ind w:left="3600" w:hanging="360"/>
      </w:pPr>
      <w:rPr>
        <w:rFonts w:ascii="Courier New" w:hAnsi="Courier New" w:cs="Courier New" w:hint="default"/>
      </w:rPr>
    </w:lvl>
    <w:lvl w:ilvl="5" w:tplc="91C6F5E4" w:tentative="1">
      <w:start w:val="1"/>
      <w:numFmt w:val="bullet"/>
      <w:lvlText w:val=""/>
      <w:lvlJc w:val="left"/>
      <w:pPr>
        <w:ind w:left="4320" w:hanging="360"/>
      </w:pPr>
      <w:rPr>
        <w:rFonts w:ascii="Wingdings" w:hAnsi="Wingdings" w:hint="default"/>
      </w:rPr>
    </w:lvl>
    <w:lvl w:ilvl="6" w:tplc="CFB4AA88" w:tentative="1">
      <w:start w:val="1"/>
      <w:numFmt w:val="bullet"/>
      <w:lvlText w:val=""/>
      <w:lvlJc w:val="left"/>
      <w:pPr>
        <w:ind w:left="5040" w:hanging="360"/>
      </w:pPr>
      <w:rPr>
        <w:rFonts w:ascii="Symbol" w:hAnsi="Symbol" w:hint="default"/>
      </w:rPr>
    </w:lvl>
    <w:lvl w:ilvl="7" w:tplc="9F18C344" w:tentative="1">
      <w:start w:val="1"/>
      <w:numFmt w:val="bullet"/>
      <w:lvlText w:val="o"/>
      <w:lvlJc w:val="left"/>
      <w:pPr>
        <w:ind w:left="5760" w:hanging="360"/>
      </w:pPr>
      <w:rPr>
        <w:rFonts w:ascii="Courier New" w:hAnsi="Courier New" w:cs="Courier New" w:hint="default"/>
      </w:rPr>
    </w:lvl>
    <w:lvl w:ilvl="8" w:tplc="BF141572" w:tentative="1">
      <w:start w:val="1"/>
      <w:numFmt w:val="bullet"/>
      <w:lvlText w:val=""/>
      <w:lvlJc w:val="left"/>
      <w:pPr>
        <w:ind w:left="6480" w:hanging="360"/>
      </w:pPr>
      <w:rPr>
        <w:rFonts w:ascii="Wingdings" w:hAnsi="Wingdings" w:hint="default"/>
      </w:rPr>
    </w:lvl>
  </w:abstractNum>
  <w:abstractNum w:abstractNumId="20" w15:restartNumberingAfterBreak="0">
    <w:nsid w:val="39EA7591"/>
    <w:multiLevelType w:val="hybridMultilevel"/>
    <w:tmpl w:val="B218E1BC"/>
    <w:lvl w:ilvl="0" w:tplc="54D608CC">
      <w:start w:val="1"/>
      <w:numFmt w:val="decimal"/>
      <w:lvlText w:val="%1."/>
      <w:lvlJc w:val="left"/>
      <w:pPr>
        <w:tabs>
          <w:tab w:val="num" w:pos="1800"/>
        </w:tabs>
        <w:ind w:left="1800" w:hanging="360"/>
      </w:pPr>
      <w:rPr>
        <w:rFonts w:hint="default"/>
        <w:b w:val="0"/>
        <w:i w:val="0"/>
        <w:color w:val="auto"/>
      </w:rPr>
    </w:lvl>
    <w:lvl w:ilvl="1" w:tplc="F3B4C384" w:tentative="1">
      <w:start w:val="1"/>
      <w:numFmt w:val="lowerLetter"/>
      <w:lvlText w:val="%2."/>
      <w:lvlJc w:val="left"/>
      <w:pPr>
        <w:tabs>
          <w:tab w:val="num" w:pos="2160"/>
        </w:tabs>
        <w:ind w:left="2160" w:hanging="360"/>
      </w:pPr>
    </w:lvl>
    <w:lvl w:ilvl="2" w:tplc="3574115C" w:tentative="1">
      <w:start w:val="1"/>
      <w:numFmt w:val="lowerRoman"/>
      <w:lvlText w:val="%3."/>
      <w:lvlJc w:val="right"/>
      <w:pPr>
        <w:tabs>
          <w:tab w:val="num" w:pos="2880"/>
        </w:tabs>
        <w:ind w:left="2880" w:hanging="180"/>
      </w:pPr>
    </w:lvl>
    <w:lvl w:ilvl="3" w:tplc="43186B4C" w:tentative="1">
      <w:start w:val="1"/>
      <w:numFmt w:val="decimal"/>
      <w:lvlText w:val="%4."/>
      <w:lvlJc w:val="left"/>
      <w:pPr>
        <w:tabs>
          <w:tab w:val="num" w:pos="3600"/>
        </w:tabs>
        <w:ind w:left="3600" w:hanging="360"/>
      </w:pPr>
    </w:lvl>
    <w:lvl w:ilvl="4" w:tplc="E410D360" w:tentative="1">
      <w:start w:val="1"/>
      <w:numFmt w:val="lowerLetter"/>
      <w:lvlText w:val="%5."/>
      <w:lvlJc w:val="left"/>
      <w:pPr>
        <w:tabs>
          <w:tab w:val="num" w:pos="4320"/>
        </w:tabs>
        <w:ind w:left="4320" w:hanging="360"/>
      </w:pPr>
    </w:lvl>
    <w:lvl w:ilvl="5" w:tplc="8AAC8AE2" w:tentative="1">
      <w:start w:val="1"/>
      <w:numFmt w:val="lowerRoman"/>
      <w:lvlText w:val="%6."/>
      <w:lvlJc w:val="right"/>
      <w:pPr>
        <w:tabs>
          <w:tab w:val="num" w:pos="5040"/>
        </w:tabs>
        <w:ind w:left="5040" w:hanging="180"/>
      </w:pPr>
    </w:lvl>
    <w:lvl w:ilvl="6" w:tplc="7DF6BFB4" w:tentative="1">
      <w:start w:val="1"/>
      <w:numFmt w:val="decimal"/>
      <w:lvlText w:val="%7."/>
      <w:lvlJc w:val="left"/>
      <w:pPr>
        <w:tabs>
          <w:tab w:val="num" w:pos="5760"/>
        </w:tabs>
        <w:ind w:left="5760" w:hanging="360"/>
      </w:pPr>
    </w:lvl>
    <w:lvl w:ilvl="7" w:tplc="0BF62C86" w:tentative="1">
      <w:start w:val="1"/>
      <w:numFmt w:val="lowerLetter"/>
      <w:lvlText w:val="%8."/>
      <w:lvlJc w:val="left"/>
      <w:pPr>
        <w:tabs>
          <w:tab w:val="num" w:pos="6480"/>
        </w:tabs>
        <w:ind w:left="6480" w:hanging="360"/>
      </w:pPr>
    </w:lvl>
    <w:lvl w:ilvl="8" w:tplc="806E91B2" w:tentative="1">
      <w:start w:val="1"/>
      <w:numFmt w:val="lowerRoman"/>
      <w:lvlText w:val="%9."/>
      <w:lvlJc w:val="right"/>
      <w:pPr>
        <w:tabs>
          <w:tab w:val="num" w:pos="7200"/>
        </w:tabs>
        <w:ind w:left="7200" w:hanging="180"/>
      </w:pPr>
    </w:lvl>
  </w:abstractNum>
  <w:abstractNum w:abstractNumId="21" w15:restartNumberingAfterBreak="0">
    <w:nsid w:val="3A324593"/>
    <w:multiLevelType w:val="hybridMultilevel"/>
    <w:tmpl w:val="5B1A5B12"/>
    <w:lvl w:ilvl="0" w:tplc="0F06B088">
      <w:start w:val="1"/>
      <w:numFmt w:val="upperLetter"/>
      <w:pStyle w:val="SectionHeading"/>
      <w:lvlText w:val="%1."/>
      <w:lvlJc w:val="left"/>
      <w:pPr>
        <w:ind w:left="720" w:hanging="360"/>
      </w:pPr>
    </w:lvl>
    <w:lvl w:ilvl="1" w:tplc="C9380CA8" w:tentative="1">
      <w:start w:val="1"/>
      <w:numFmt w:val="lowerLetter"/>
      <w:lvlText w:val="%2."/>
      <w:lvlJc w:val="left"/>
      <w:pPr>
        <w:ind w:left="1440" w:hanging="360"/>
      </w:pPr>
    </w:lvl>
    <w:lvl w:ilvl="2" w:tplc="C3B0EF34" w:tentative="1">
      <w:start w:val="1"/>
      <w:numFmt w:val="lowerRoman"/>
      <w:lvlText w:val="%3."/>
      <w:lvlJc w:val="right"/>
      <w:pPr>
        <w:ind w:left="2160" w:hanging="180"/>
      </w:pPr>
    </w:lvl>
    <w:lvl w:ilvl="3" w:tplc="41A6FD48" w:tentative="1">
      <w:start w:val="1"/>
      <w:numFmt w:val="decimal"/>
      <w:lvlText w:val="%4."/>
      <w:lvlJc w:val="left"/>
      <w:pPr>
        <w:ind w:left="2880" w:hanging="360"/>
      </w:pPr>
    </w:lvl>
    <w:lvl w:ilvl="4" w:tplc="6660F67C" w:tentative="1">
      <w:start w:val="1"/>
      <w:numFmt w:val="lowerLetter"/>
      <w:lvlText w:val="%5."/>
      <w:lvlJc w:val="left"/>
      <w:pPr>
        <w:ind w:left="3600" w:hanging="360"/>
      </w:pPr>
    </w:lvl>
    <w:lvl w:ilvl="5" w:tplc="B9B25D54" w:tentative="1">
      <w:start w:val="1"/>
      <w:numFmt w:val="lowerRoman"/>
      <w:lvlText w:val="%6."/>
      <w:lvlJc w:val="right"/>
      <w:pPr>
        <w:ind w:left="4320" w:hanging="180"/>
      </w:pPr>
    </w:lvl>
    <w:lvl w:ilvl="6" w:tplc="F9F84F68" w:tentative="1">
      <w:start w:val="1"/>
      <w:numFmt w:val="decimal"/>
      <w:lvlText w:val="%7."/>
      <w:lvlJc w:val="left"/>
      <w:pPr>
        <w:ind w:left="5040" w:hanging="360"/>
      </w:pPr>
    </w:lvl>
    <w:lvl w:ilvl="7" w:tplc="AB487526" w:tentative="1">
      <w:start w:val="1"/>
      <w:numFmt w:val="lowerLetter"/>
      <w:lvlText w:val="%8."/>
      <w:lvlJc w:val="left"/>
      <w:pPr>
        <w:ind w:left="5760" w:hanging="360"/>
      </w:pPr>
    </w:lvl>
    <w:lvl w:ilvl="8" w:tplc="96E0ADE6" w:tentative="1">
      <w:start w:val="1"/>
      <w:numFmt w:val="lowerRoman"/>
      <w:lvlText w:val="%9."/>
      <w:lvlJc w:val="right"/>
      <w:pPr>
        <w:ind w:left="6480" w:hanging="180"/>
      </w:pPr>
    </w:lvl>
  </w:abstractNum>
  <w:abstractNum w:abstractNumId="22" w15:restartNumberingAfterBreak="0">
    <w:nsid w:val="3B9D2FD4"/>
    <w:multiLevelType w:val="hybridMultilevel"/>
    <w:tmpl w:val="B74698FC"/>
    <w:lvl w:ilvl="0" w:tplc="E6748658">
      <w:start w:val="1"/>
      <w:numFmt w:val="lowerLetter"/>
      <w:lvlText w:val="%1)"/>
      <w:lvlJc w:val="left"/>
      <w:pPr>
        <w:ind w:left="1494" w:hanging="360"/>
      </w:pPr>
      <w:rPr>
        <w:rFonts w:hint="default"/>
      </w:rPr>
    </w:lvl>
    <w:lvl w:ilvl="1" w:tplc="49C6C210" w:tentative="1">
      <w:start w:val="1"/>
      <w:numFmt w:val="lowerLetter"/>
      <w:lvlText w:val="%2."/>
      <w:lvlJc w:val="left"/>
      <w:pPr>
        <w:ind w:left="2214" w:hanging="360"/>
      </w:pPr>
    </w:lvl>
    <w:lvl w:ilvl="2" w:tplc="5510DE52" w:tentative="1">
      <w:start w:val="1"/>
      <w:numFmt w:val="lowerRoman"/>
      <w:lvlText w:val="%3."/>
      <w:lvlJc w:val="right"/>
      <w:pPr>
        <w:ind w:left="2934" w:hanging="180"/>
      </w:pPr>
    </w:lvl>
    <w:lvl w:ilvl="3" w:tplc="A86A7462" w:tentative="1">
      <w:start w:val="1"/>
      <w:numFmt w:val="decimal"/>
      <w:lvlText w:val="%4."/>
      <w:lvlJc w:val="left"/>
      <w:pPr>
        <w:ind w:left="3654" w:hanging="360"/>
      </w:pPr>
    </w:lvl>
    <w:lvl w:ilvl="4" w:tplc="4524068C" w:tentative="1">
      <w:start w:val="1"/>
      <w:numFmt w:val="lowerLetter"/>
      <w:lvlText w:val="%5."/>
      <w:lvlJc w:val="left"/>
      <w:pPr>
        <w:ind w:left="4374" w:hanging="360"/>
      </w:pPr>
    </w:lvl>
    <w:lvl w:ilvl="5" w:tplc="8BA609FE" w:tentative="1">
      <w:start w:val="1"/>
      <w:numFmt w:val="lowerRoman"/>
      <w:lvlText w:val="%6."/>
      <w:lvlJc w:val="right"/>
      <w:pPr>
        <w:ind w:left="5094" w:hanging="180"/>
      </w:pPr>
    </w:lvl>
    <w:lvl w:ilvl="6" w:tplc="ABBE29EA" w:tentative="1">
      <w:start w:val="1"/>
      <w:numFmt w:val="decimal"/>
      <w:lvlText w:val="%7."/>
      <w:lvlJc w:val="left"/>
      <w:pPr>
        <w:ind w:left="5814" w:hanging="360"/>
      </w:pPr>
    </w:lvl>
    <w:lvl w:ilvl="7" w:tplc="3F3E90C4" w:tentative="1">
      <w:start w:val="1"/>
      <w:numFmt w:val="lowerLetter"/>
      <w:lvlText w:val="%8."/>
      <w:lvlJc w:val="left"/>
      <w:pPr>
        <w:ind w:left="6534" w:hanging="360"/>
      </w:pPr>
    </w:lvl>
    <w:lvl w:ilvl="8" w:tplc="292E58CC" w:tentative="1">
      <w:start w:val="1"/>
      <w:numFmt w:val="lowerRoman"/>
      <w:lvlText w:val="%9."/>
      <w:lvlJc w:val="right"/>
      <w:pPr>
        <w:ind w:left="7254" w:hanging="180"/>
      </w:pPr>
    </w:lvl>
  </w:abstractNum>
  <w:abstractNum w:abstractNumId="23" w15:restartNumberingAfterBreak="0">
    <w:nsid w:val="47426488"/>
    <w:multiLevelType w:val="hybridMultilevel"/>
    <w:tmpl w:val="0F3E129C"/>
    <w:lvl w:ilvl="0" w:tplc="89D2C9CC">
      <w:start w:val="1"/>
      <w:numFmt w:val="decimal"/>
      <w:lvlText w:val="%1."/>
      <w:lvlJc w:val="left"/>
      <w:pPr>
        <w:ind w:left="360" w:hanging="360"/>
      </w:pPr>
      <w:rPr>
        <w:rFonts w:hint="default"/>
      </w:rPr>
    </w:lvl>
    <w:lvl w:ilvl="1" w:tplc="2FC4D936" w:tentative="1">
      <w:start w:val="1"/>
      <w:numFmt w:val="lowerLetter"/>
      <w:lvlText w:val="%2."/>
      <w:lvlJc w:val="left"/>
      <w:pPr>
        <w:ind w:left="1080" w:hanging="360"/>
      </w:pPr>
    </w:lvl>
    <w:lvl w:ilvl="2" w:tplc="92787E4E" w:tentative="1">
      <w:start w:val="1"/>
      <w:numFmt w:val="lowerRoman"/>
      <w:lvlText w:val="%3."/>
      <w:lvlJc w:val="right"/>
      <w:pPr>
        <w:ind w:left="1800" w:hanging="180"/>
      </w:pPr>
    </w:lvl>
    <w:lvl w:ilvl="3" w:tplc="DAB04D3E" w:tentative="1">
      <w:start w:val="1"/>
      <w:numFmt w:val="decimal"/>
      <w:lvlText w:val="%4."/>
      <w:lvlJc w:val="left"/>
      <w:pPr>
        <w:ind w:left="2520" w:hanging="360"/>
      </w:pPr>
    </w:lvl>
    <w:lvl w:ilvl="4" w:tplc="9466B958" w:tentative="1">
      <w:start w:val="1"/>
      <w:numFmt w:val="lowerLetter"/>
      <w:lvlText w:val="%5."/>
      <w:lvlJc w:val="left"/>
      <w:pPr>
        <w:ind w:left="3240" w:hanging="360"/>
      </w:pPr>
    </w:lvl>
    <w:lvl w:ilvl="5" w:tplc="F8848B50" w:tentative="1">
      <w:start w:val="1"/>
      <w:numFmt w:val="lowerRoman"/>
      <w:lvlText w:val="%6."/>
      <w:lvlJc w:val="right"/>
      <w:pPr>
        <w:ind w:left="3960" w:hanging="180"/>
      </w:pPr>
    </w:lvl>
    <w:lvl w:ilvl="6" w:tplc="195AEA94" w:tentative="1">
      <w:start w:val="1"/>
      <w:numFmt w:val="decimal"/>
      <w:lvlText w:val="%7."/>
      <w:lvlJc w:val="left"/>
      <w:pPr>
        <w:ind w:left="4680" w:hanging="360"/>
      </w:pPr>
    </w:lvl>
    <w:lvl w:ilvl="7" w:tplc="D00E3C9E" w:tentative="1">
      <w:start w:val="1"/>
      <w:numFmt w:val="lowerLetter"/>
      <w:lvlText w:val="%8."/>
      <w:lvlJc w:val="left"/>
      <w:pPr>
        <w:ind w:left="5400" w:hanging="360"/>
      </w:pPr>
    </w:lvl>
    <w:lvl w:ilvl="8" w:tplc="FEBE60B2" w:tentative="1">
      <w:start w:val="1"/>
      <w:numFmt w:val="lowerRoman"/>
      <w:lvlText w:val="%9."/>
      <w:lvlJc w:val="right"/>
      <w:pPr>
        <w:ind w:left="6120" w:hanging="180"/>
      </w:pPr>
    </w:lvl>
  </w:abstractNum>
  <w:abstractNum w:abstractNumId="24" w15:restartNumberingAfterBreak="0">
    <w:nsid w:val="4A056760"/>
    <w:multiLevelType w:val="hybridMultilevel"/>
    <w:tmpl w:val="34E6B660"/>
    <w:lvl w:ilvl="0" w:tplc="393C0608">
      <w:start w:val="1"/>
      <w:numFmt w:val="decimal"/>
      <w:lvlText w:val="%1."/>
      <w:lvlJc w:val="left"/>
      <w:pPr>
        <w:tabs>
          <w:tab w:val="num" w:pos="570"/>
        </w:tabs>
        <w:ind w:left="570" w:hanging="570"/>
      </w:pPr>
      <w:rPr>
        <w:rFonts w:hint="default"/>
      </w:rPr>
    </w:lvl>
    <w:lvl w:ilvl="1" w:tplc="A914DB2C" w:tentative="1">
      <w:start w:val="1"/>
      <w:numFmt w:val="lowerLetter"/>
      <w:lvlText w:val="%2."/>
      <w:lvlJc w:val="left"/>
      <w:pPr>
        <w:tabs>
          <w:tab w:val="num" w:pos="1440"/>
        </w:tabs>
        <w:ind w:left="1440" w:hanging="360"/>
      </w:pPr>
    </w:lvl>
    <w:lvl w:ilvl="2" w:tplc="A442287A" w:tentative="1">
      <w:start w:val="1"/>
      <w:numFmt w:val="lowerRoman"/>
      <w:lvlText w:val="%3."/>
      <w:lvlJc w:val="right"/>
      <w:pPr>
        <w:tabs>
          <w:tab w:val="num" w:pos="2160"/>
        </w:tabs>
        <w:ind w:left="2160" w:hanging="180"/>
      </w:pPr>
    </w:lvl>
    <w:lvl w:ilvl="3" w:tplc="266C448C" w:tentative="1">
      <w:start w:val="1"/>
      <w:numFmt w:val="decimal"/>
      <w:lvlText w:val="%4."/>
      <w:lvlJc w:val="left"/>
      <w:pPr>
        <w:tabs>
          <w:tab w:val="num" w:pos="2880"/>
        </w:tabs>
        <w:ind w:left="2880" w:hanging="360"/>
      </w:pPr>
    </w:lvl>
    <w:lvl w:ilvl="4" w:tplc="18A8349E" w:tentative="1">
      <w:start w:val="1"/>
      <w:numFmt w:val="lowerLetter"/>
      <w:lvlText w:val="%5."/>
      <w:lvlJc w:val="left"/>
      <w:pPr>
        <w:tabs>
          <w:tab w:val="num" w:pos="3600"/>
        </w:tabs>
        <w:ind w:left="3600" w:hanging="360"/>
      </w:pPr>
    </w:lvl>
    <w:lvl w:ilvl="5" w:tplc="147C43A4" w:tentative="1">
      <w:start w:val="1"/>
      <w:numFmt w:val="lowerRoman"/>
      <w:lvlText w:val="%6."/>
      <w:lvlJc w:val="right"/>
      <w:pPr>
        <w:tabs>
          <w:tab w:val="num" w:pos="4320"/>
        </w:tabs>
        <w:ind w:left="4320" w:hanging="180"/>
      </w:pPr>
    </w:lvl>
    <w:lvl w:ilvl="6" w:tplc="7500DDB8" w:tentative="1">
      <w:start w:val="1"/>
      <w:numFmt w:val="decimal"/>
      <w:lvlText w:val="%7."/>
      <w:lvlJc w:val="left"/>
      <w:pPr>
        <w:tabs>
          <w:tab w:val="num" w:pos="5040"/>
        </w:tabs>
        <w:ind w:left="5040" w:hanging="360"/>
      </w:pPr>
    </w:lvl>
    <w:lvl w:ilvl="7" w:tplc="814E1124" w:tentative="1">
      <w:start w:val="1"/>
      <w:numFmt w:val="lowerLetter"/>
      <w:lvlText w:val="%8."/>
      <w:lvlJc w:val="left"/>
      <w:pPr>
        <w:tabs>
          <w:tab w:val="num" w:pos="5760"/>
        </w:tabs>
        <w:ind w:left="5760" w:hanging="360"/>
      </w:pPr>
    </w:lvl>
    <w:lvl w:ilvl="8" w:tplc="FA485776" w:tentative="1">
      <w:start w:val="1"/>
      <w:numFmt w:val="lowerRoman"/>
      <w:lvlText w:val="%9."/>
      <w:lvlJc w:val="right"/>
      <w:pPr>
        <w:tabs>
          <w:tab w:val="num" w:pos="6480"/>
        </w:tabs>
        <w:ind w:left="6480" w:hanging="180"/>
      </w:pPr>
    </w:lvl>
  </w:abstractNum>
  <w:abstractNum w:abstractNumId="25" w15:restartNumberingAfterBreak="0">
    <w:nsid w:val="4C9546E2"/>
    <w:multiLevelType w:val="hybridMultilevel"/>
    <w:tmpl w:val="0C1A9CC6"/>
    <w:lvl w:ilvl="0" w:tplc="954858B2">
      <w:start w:val="1"/>
      <w:numFmt w:val="lowerRoman"/>
      <w:lvlText w:val="(%1)"/>
      <w:lvlJc w:val="left"/>
      <w:pPr>
        <w:ind w:left="777" w:hanging="360"/>
      </w:pPr>
      <w:rPr>
        <w:rFonts w:hint="default"/>
      </w:rPr>
    </w:lvl>
    <w:lvl w:ilvl="1" w:tplc="18D2ADAA" w:tentative="1">
      <w:start w:val="1"/>
      <w:numFmt w:val="lowerLetter"/>
      <w:lvlText w:val="%2."/>
      <w:lvlJc w:val="left"/>
      <w:pPr>
        <w:ind w:left="1497" w:hanging="360"/>
      </w:pPr>
    </w:lvl>
    <w:lvl w:ilvl="2" w:tplc="D01AEF0C" w:tentative="1">
      <w:start w:val="1"/>
      <w:numFmt w:val="lowerRoman"/>
      <w:lvlText w:val="%3."/>
      <w:lvlJc w:val="right"/>
      <w:pPr>
        <w:ind w:left="2217" w:hanging="180"/>
      </w:pPr>
    </w:lvl>
    <w:lvl w:ilvl="3" w:tplc="21A620CA" w:tentative="1">
      <w:start w:val="1"/>
      <w:numFmt w:val="decimal"/>
      <w:lvlText w:val="%4."/>
      <w:lvlJc w:val="left"/>
      <w:pPr>
        <w:ind w:left="2937" w:hanging="360"/>
      </w:pPr>
    </w:lvl>
    <w:lvl w:ilvl="4" w:tplc="3A9CE4D0" w:tentative="1">
      <w:start w:val="1"/>
      <w:numFmt w:val="lowerLetter"/>
      <w:lvlText w:val="%5."/>
      <w:lvlJc w:val="left"/>
      <w:pPr>
        <w:ind w:left="3657" w:hanging="360"/>
      </w:pPr>
    </w:lvl>
    <w:lvl w:ilvl="5" w:tplc="840E8280" w:tentative="1">
      <w:start w:val="1"/>
      <w:numFmt w:val="lowerRoman"/>
      <w:lvlText w:val="%6."/>
      <w:lvlJc w:val="right"/>
      <w:pPr>
        <w:ind w:left="4377" w:hanging="180"/>
      </w:pPr>
    </w:lvl>
    <w:lvl w:ilvl="6" w:tplc="0C0A4648" w:tentative="1">
      <w:start w:val="1"/>
      <w:numFmt w:val="decimal"/>
      <w:lvlText w:val="%7."/>
      <w:lvlJc w:val="left"/>
      <w:pPr>
        <w:ind w:left="5097" w:hanging="360"/>
      </w:pPr>
    </w:lvl>
    <w:lvl w:ilvl="7" w:tplc="864C835C" w:tentative="1">
      <w:start w:val="1"/>
      <w:numFmt w:val="lowerLetter"/>
      <w:lvlText w:val="%8."/>
      <w:lvlJc w:val="left"/>
      <w:pPr>
        <w:ind w:left="5817" w:hanging="360"/>
      </w:pPr>
    </w:lvl>
    <w:lvl w:ilvl="8" w:tplc="D0B4FF24" w:tentative="1">
      <w:start w:val="1"/>
      <w:numFmt w:val="lowerRoman"/>
      <w:lvlText w:val="%9."/>
      <w:lvlJc w:val="right"/>
      <w:pPr>
        <w:ind w:left="6537" w:hanging="180"/>
      </w:pPr>
    </w:lvl>
  </w:abstractNum>
  <w:abstractNum w:abstractNumId="26" w15:restartNumberingAfterBreak="0">
    <w:nsid w:val="57952970"/>
    <w:multiLevelType w:val="multilevel"/>
    <w:tmpl w:val="A2622768"/>
    <w:lvl w:ilvl="0">
      <w:start w:val="1"/>
      <w:numFmt w:val="bullet"/>
      <w:pStyle w:val="Tablelistbullet1"/>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7" w15:restartNumberingAfterBreak="0">
    <w:nsid w:val="591B171F"/>
    <w:multiLevelType w:val="hybridMultilevel"/>
    <w:tmpl w:val="8C868560"/>
    <w:lvl w:ilvl="0" w:tplc="924A8862">
      <w:start w:val="1"/>
      <w:numFmt w:val="decimal"/>
      <w:lvlText w:val="%1."/>
      <w:lvlJc w:val="left"/>
      <w:pPr>
        <w:ind w:left="720" w:hanging="360"/>
      </w:pPr>
      <w:rPr>
        <w:rFonts w:hint="default"/>
      </w:rPr>
    </w:lvl>
    <w:lvl w:ilvl="1" w:tplc="923A3C32" w:tentative="1">
      <w:start w:val="1"/>
      <w:numFmt w:val="lowerLetter"/>
      <w:lvlText w:val="%2."/>
      <w:lvlJc w:val="left"/>
      <w:pPr>
        <w:ind w:left="1440" w:hanging="360"/>
      </w:pPr>
    </w:lvl>
    <w:lvl w:ilvl="2" w:tplc="B784B380" w:tentative="1">
      <w:start w:val="1"/>
      <w:numFmt w:val="lowerRoman"/>
      <w:lvlText w:val="%3."/>
      <w:lvlJc w:val="right"/>
      <w:pPr>
        <w:ind w:left="2160" w:hanging="180"/>
      </w:pPr>
    </w:lvl>
    <w:lvl w:ilvl="3" w:tplc="D0084A24" w:tentative="1">
      <w:start w:val="1"/>
      <w:numFmt w:val="decimal"/>
      <w:lvlText w:val="%4."/>
      <w:lvlJc w:val="left"/>
      <w:pPr>
        <w:ind w:left="2880" w:hanging="360"/>
      </w:pPr>
    </w:lvl>
    <w:lvl w:ilvl="4" w:tplc="D2F0B848" w:tentative="1">
      <w:start w:val="1"/>
      <w:numFmt w:val="lowerLetter"/>
      <w:lvlText w:val="%5."/>
      <w:lvlJc w:val="left"/>
      <w:pPr>
        <w:ind w:left="3600" w:hanging="360"/>
      </w:pPr>
    </w:lvl>
    <w:lvl w:ilvl="5" w:tplc="56DA4C2C" w:tentative="1">
      <w:start w:val="1"/>
      <w:numFmt w:val="lowerRoman"/>
      <w:lvlText w:val="%6."/>
      <w:lvlJc w:val="right"/>
      <w:pPr>
        <w:ind w:left="4320" w:hanging="180"/>
      </w:pPr>
    </w:lvl>
    <w:lvl w:ilvl="6" w:tplc="BC929DD6" w:tentative="1">
      <w:start w:val="1"/>
      <w:numFmt w:val="decimal"/>
      <w:lvlText w:val="%7."/>
      <w:lvlJc w:val="left"/>
      <w:pPr>
        <w:ind w:left="5040" w:hanging="360"/>
      </w:pPr>
    </w:lvl>
    <w:lvl w:ilvl="7" w:tplc="C2ACEB86" w:tentative="1">
      <w:start w:val="1"/>
      <w:numFmt w:val="lowerLetter"/>
      <w:lvlText w:val="%8."/>
      <w:lvlJc w:val="left"/>
      <w:pPr>
        <w:ind w:left="5760" w:hanging="360"/>
      </w:pPr>
    </w:lvl>
    <w:lvl w:ilvl="8" w:tplc="082E22C2" w:tentative="1">
      <w:start w:val="1"/>
      <w:numFmt w:val="lowerRoman"/>
      <w:lvlText w:val="%9."/>
      <w:lvlJc w:val="right"/>
      <w:pPr>
        <w:ind w:left="6480" w:hanging="180"/>
      </w:pPr>
    </w:lvl>
  </w:abstractNum>
  <w:abstractNum w:abstractNumId="28" w15:restartNumberingAfterBreak="0">
    <w:nsid w:val="599B60AC"/>
    <w:multiLevelType w:val="hybridMultilevel"/>
    <w:tmpl w:val="68DAF470"/>
    <w:lvl w:ilvl="0" w:tplc="7E1EB8BE">
      <w:start w:val="1"/>
      <w:numFmt w:val="lowerLetter"/>
      <w:lvlText w:val="(%1)"/>
      <w:lvlJc w:val="left"/>
      <w:pPr>
        <w:ind w:left="1353" w:hanging="360"/>
      </w:pPr>
      <w:rPr>
        <w:rFonts w:hint="default"/>
      </w:rPr>
    </w:lvl>
    <w:lvl w:ilvl="1" w:tplc="C28ABCFE" w:tentative="1">
      <w:start w:val="1"/>
      <w:numFmt w:val="lowerLetter"/>
      <w:lvlText w:val="%2."/>
      <w:lvlJc w:val="left"/>
      <w:pPr>
        <w:ind w:left="2073" w:hanging="360"/>
      </w:pPr>
    </w:lvl>
    <w:lvl w:ilvl="2" w:tplc="FEACCEEC" w:tentative="1">
      <w:start w:val="1"/>
      <w:numFmt w:val="lowerRoman"/>
      <w:lvlText w:val="%3."/>
      <w:lvlJc w:val="right"/>
      <w:pPr>
        <w:ind w:left="2793" w:hanging="180"/>
      </w:pPr>
    </w:lvl>
    <w:lvl w:ilvl="3" w:tplc="E354CFB6" w:tentative="1">
      <w:start w:val="1"/>
      <w:numFmt w:val="decimal"/>
      <w:lvlText w:val="%4."/>
      <w:lvlJc w:val="left"/>
      <w:pPr>
        <w:ind w:left="3513" w:hanging="360"/>
      </w:pPr>
    </w:lvl>
    <w:lvl w:ilvl="4" w:tplc="FC8E78FA" w:tentative="1">
      <w:start w:val="1"/>
      <w:numFmt w:val="lowerLetter"/>
      <w:lvlText w:val="%5."/>
      <w:lvlJc w:val="left"/>
      <w:pPr>
        <w:ind w:left="4233" w:hanging="360"/>
      </w:pPr>
    </w:lvl>
    <w:lvl w:ilvl="5" w:tplc="69E01ACE" w:tentative="1">
      <w:start w:val="1"/>
      <w:numFmt w:val="lowerRoman"/>
      <w:lvlText w:val="%6."/>
      <w:lvlJc w:val="right"/>
      <w:pPr>
        <w:ind w:left="4953" w:hanging="180"/>
      </w:pPr>
    </w:lvl>
    <w:lvl w:ilvl="6" w:tplc="8F960E4E" w:tentative="1">
      <w:start w:val="1"/>
      <w:numFmt w:val="decimal"/>
      <w:lvlText w:val="%7."/>
      <w:lvlJc w:val="left"/>
      <w:pPr>
        <w:ind w:left="5673" w:hanging="360"/>
      </w:pPr>
    </w:lvl>
    <w:lvl w:ilvl="7" w:tplc="38B2753E" w:tentative="1">
      <w:start w:val="1"/>
      <w:numFmt w:val="lowerLetter"/>
      <w:lvlText w:val="%8."/>
      <w:lvlJc w:val="left"/>
      <w:pPr>
        <w:ind w:left="6393" w:hanging="360"/>
      </w:pPr>
    </w:lvl>
    <w:lvl w:ilvl="8" w:tplc="36FA94C6" w:tentative="1">
      <w:start w:val="1"/>
      <w:numFmt w:val="lowerRoman"/>
      <w:lvlText w:val="%9."/>
      <w:lvlJc w:val="right"/>
      <w:pPr>
        <w:ind w:left="7113" w:hanging="180"/>
      </w:pPr>
    </w:lvl>
  </w:abstractNum>
  <w:abstractNum w:abstractNumId="29" w15:restartNumberingAfterBreak="0">
    <w:nsid w:val="5BF925BC"/>
    <w:multiLevelType w:val="multilevel"/>
    <w:tmpl w:val="64B29240"/>
    <w:lvl w:ilvl="0">
      <w:start w:val="1"/>
      <w:numFmt w:val="lowerLetter"/>
      <w:pStyle w:val="Tablesublevel1"/>
      <w:lvlText w:val="(%1)"/>
      <w:lvlJc w:val="left"/>
      <w:pPr>
        <w:tabs>
          <w:tab w:val="num" w:pos="357"/>
        </w:tabs>
        <w:ind w:left="357" w:hanging="357"/>
      </w:pPr>
      <w:rPr>
        <w:rFonts w:hint="default"/>
      </w:rPr>
    </w:lvl>
    <w:lvl w:ilvl="1">
      <w:start w:val="1"/>
      <w:numFmt w:val="lowerRoman"/>
      <w:pStyle w:val="Tablesublevel2"/>
      <w:lvlText w:val="(%2)"/>
      <w:lvlJc w:val="left"/>
      <w:pPr>
        <w:tabs>
          <w:tab w:val="num" w:pos="714"/>
        </w:tabs>
        <w:ind w:left="714" w:hanging="357"/>
      </w:pPr>
      <w:rPr>
        <w:rFonts w:hint="default"/>
      </w:rPr>
    </w:lvl>
    <w:lvl w:ilvl="2">
      <w:start w:val="1"/>
      <w:numFmt w:val="lowerLetter"/>
      <w:lvlText w:val="(%3)"/>
      <w:lvlJc w:val="left"/>
      <w:pPr>
        <w:tabs>
          <w:tab w:val="num" w:pos="1071"/>
        </w:tabs>
        <w:ind w:left="1071" w:hanging="357"/>
      </w:pPr>
      <w:rPr>
        <w:rFonts w:hint="default"/>
      </w:rPr>
    </w:lvl>
    <w:lvl w:ilvl="3">
      <w:start w:val="1"/>
      <w:numFmt w:val="lowerRoman"/>
      <w:lvlText w:val="(%4)"/>
      <w:lvlJc w:val="left"/>
      <w:pPr>
        <w:tabs>
          <w:tab w:val="num" w:pos="1428"/>
        </w:tabs>
        <w:ind w:left="1428" w:hanging="357"/>
      </w:pPr>
      <w:rPr>
        <w:rFonts w:hint="default"/>
      </w:rPr>
    </w:lvl>
    <w:lvl w:ilvl="4">
      <w:start w:val="1"/>
      <w:numFmt w:val="bullet"/>
      <w:lvlText w:val="o"/>
      <w:lvlJc w:val="left"/>
      <w:pPr>
        <w:tabs>
          <w:tab w:val="num" w:pos="1785"/>
        </w:tabs>
        <w:ind w:left="1785" w:hanging="357"/>
      </w:pPr>
      <w:rPr>
        <w:rFonts w:ascii="Courier New" w:hAnsi="Courier New" w:cs="Courier New" w:hint="default"/>
      </w:rPr>
    </w:lvl>
    <w:lvl w:ilvl="5">
      <w:start w:val="1"/>
      <w:numFmt w:val="bullet"/>
      <w:lvlText w:val=""/>
      <w:lvlJc w:val="left"/>
      <w:pPr>
        <w:tabs>
          <w:tab w:val="num" w:pos="2142"/>
        </w:tabs>
        <w:ind w:left="2142" w:hanging="357"/>
      </w:pPr>
      <w:rPr>
        <w:rFonts w:ascii="Wingdings" w:hAnsi="Wingdings" w:hint="default"/>
      </w:rPr>
    </w:lvl>
    <w:lvl w:ilvl="6">
      <w:start w:val="1"/>
      <w:numFmt w:val="bullet"/>
      <w:lvlText w:val=""/>
      <w:lvlJc w:val="left"/>
      <w:pPr>
        <w:tabs>
          <w:tab w:val="num" w:pos="2499"/>
        </w:tabs>
        <w:ind w:left="2499" w:hanging="357"/>
      </w:pPr>
      <w:rPr>
        <w:rFonts w:ascii="Symbol" w:hAnsi="Symbol" w:hint="default"/>
      </w:rPr>
    </w:lvl>
    <w:lvl w:ilvl="7">
      <w:start w:val="1"/>
      <w:numFmt w:val="bullet"/>
      <w:lvlText w:val="o"/>
      <w:lvlJc w:val="left"/>
      <w:pPr>
        <w:tabs>
          <w:tab w:val="num" w:pos="2856"/>
        </w:tabs>
        <w:ind w:left="2856" w:hanging="357"/>
      </w:pPr>
      <w:rPr>
        <w:rFonts w:ascii="Courier New" w:hAnsi="Courier New" w:cs="Courier New" w:hint="default"/>
      </w:rPr>
    </w:lvl>
    <w:lvl w:ilvl="8">
      <w:start w:val="1"/>
      <w:numFmt w:val="bullet"/>
      <w:lvlText w:val=""/>
      <w:lvlJc w:val="left"/>
      <w:pPr>
        <w:tabs>
          <w:tab w:val="num" w:pos="3213"/>
        </w:tabs>
        <w:ind w:left="3213" w:hanging="357"/>
      </w:pPr>
      <w:rPr>
        <w:rFonts w:ascii="Wingdings" w:hAnsi="Wingdings" w:hint="default"/>
      </w:rPr>
    </w:lvl>
  </w:abstractNum>
  <w:abstractNum w:abstractNumId="30" w15:restartNumberingAfterBreak="0">
    <w:nsid w:val="606F5706"/>
    <w:multiLevelType w:val="multilevel"/>
    <w:tmpl w:val="C72C6A40"/>
    <w:lvl w:ilvl="0">
      <w:start w:val="1"/>
      <w:numFmt w:val="decimal"/>
      <w:pStyle w:val="Partiesintroduction"/>
      <w:lvlText w:val="(%1)"/>
      <w:lvlJc w:val="left"/>
      <w:pPr>
        <w:ind w:left="1009" w:hanging="1009"/>
      </w:pPr>
      <w:rPr>
        <w:rFonts w:hint="default"/>
      </w:rPr>
    </w:lvl>
    <w:lvl w:ilvl="1">
      <w:start w:val="1"/>
      <w:numFmt w:val="upperLetter"/>
      <w:pStyle w:val="Sublevelintroduction"/>
      <w:lvlText w:val="(%2)"/>
      <w:lvlJc w:val="left"/>
      <w:pPr>
        <w:ind w:left="1009" w:hanging="1009"/>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35D219E"/>
    <w:multiLevelType w:val="multilevel"/>
    <w:tmpl w:val="F2BE11EC"/>
    <w:lvl w:ilvl="0">
      <w:start w:val="1"/>
      <w:numFmt w:val="decimal"/>
      <w:pStyle w:val="Schedulenumberedheading1"/>
      <w:lvlText w:val="%1"/>
      <w:lvlJc w:val="left"/>
      <w:pPr>
        <w:ind w:left="1009" w:hanging="1009"/>
      </w:pPr>
      <w:rPr>
        <w:rFonts w:hint="default"/>
      </w:rPr>
    </w:lvl>
    <w:lvl w:ilvl="1">
      <w:start w:val="1"/>
      <w:numFmt w:val="decimal"/>
      <w:pStyle w:val="Schedulenumberedheading2"/>
      <w:lvlText w:val="%1.%2"/>
      <w:lvlJc w:val="left"/>
      <w:pPr>
        <w:ind w:left="1009" w:hanging="1009"/>
      </w:pPr>
      <w:rPr>
        <w:rFonts w:hint="default"/>
      </w:rPr>
    </w:lvl>
    <w:lvl w:ilvl="2">
      <w:start w:val="1"/>
      <w:numFmt w:val="decimal"/>
      <w:pStyle w:val="Schedulenumberedheading3"/>
      <w:lvlText w:val="%1.%2.%3"/>
      <w:lvlJc w:val="left"/>
      <w:pPr>
        <w:ind w:left="1009" w:hanging="1009"/>
      </w:pPr>
      <w:rPr>
        <w:rFonts w:hint="default"/>
      </w:rPr>
    </w:lvl>
    <w:lvl w:ilvl="3">
      <w:start w:val="1"/>
      <w:numFmt w:val="decimal"/>
      <w:pStyle w:val="Schedulenumberedheading4"/>
      <w:lvlText w:val="%1.%2.%3.%4"/>
      <w:lvlJc w:val="left"/>
      <w:pPr>
        <w:ind w:left="1009" w:hanging="1009"/>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6F04DED"/>
    <w:multiLevelType w:val="hybridMultilevel"/>
    <w:tmpl w:val="68DAF470"/>
    <w:lvl w:ilvl="0" w:tplc="0486FC0E">
      <w:start w:val="1"/>
      <w:numFmt w:val="lowerLetter"/>
      <w:lvlText w:val="(%1)"/>
      <w:lvlJc w:val="left"/>
      <w:pPr>
        <w:ind w:left="1353" w:hanging="360"/>
      </w:pPr>
      <w:rPr>
        <w:rFonts w:hint="default"/>
      </w:rPr>
    </w:lvl>
    <w:lvl w:ilvl="1" w:tplc="489E487A" w:tentative="1">
      <w:start w:val="1"/>
      <w:numFmt w:val="lowerLetter"/>
      <w:lvlText w:val="%2."/>
      <w:lvlJc w:val="left"/>
      <w:pPr>
        <w:ind w:left="2073" w:hanging="360"/>
      </w:pPr>
    </w:lvl>
    <w:lvl w:ilvl="2" w:tplc="F8160424" w:tentative="1">
      <w:start w:val="1"/>
      <w:numFmt w:val="lowerRoman"/>
      <w:lvlText w:val="%3."/>
      <w:lvlJc w:val="right"/>
      <w:pPr>
        <w:ind w:left="2793" w:hanging="180"/>
      </w:pPr>
    </w:lvl>
    <w:lvl w:ilvl="3" w:tplc="10F6164E" w:tentative="1">
      <w:start w:val="1"/>
      <w:numFmt w:val="decimal"/>
      <w:lvlText w:val="%4."/>
      <w:lvlJc w:val="left"/>
      <w:pPr>
        <w:ind w:left="3513" w:hanging="360"/>
      </w:pPr>
    </w:lvl>
    <w:lvl w:ilvl="4" w:tplc="F3300A2A" w:tentative="1">
      <w:start w:val="1"/>
      <w:numFmt w:val="lowerLetter"/>
      <w:lvlText w:val="%5."/>
      <w:lvlJc w:val="left"/>
      <w:pPr>
        <w:ind w:left="4233" w:hanging="360"/>
      </w:pPr>
    </w:lvl>
    <w:lvl w:ilvl="5" w:tplc="2DF67E12" w:tentative="1">
      <w:start w:val="1"/>
      <w:numFmt w:val="lowerRoman"/>
      <w:lvlText w:val="%6."/>
      <w:lvlJc w:val="right"/>
      <w:pPr>
        <w:ind w:left="4953" w:hanging="180"/>
      </w:pPr>
    </w:lvl>
    <w:lvl w:ilvl="6" w:tplc="D82803D0" w:tentative="1">
      <w:start w:val="1"/>
      <w:numFmt w:val="decimal"/>
      <w:lvlText w:val="%7."/>
      <w:lvlJc w:val="left"/>
      <w:pPr>
        <w:ind w:left="5673" w:hanging="360"/>
      </w:pPr>
    </w:lvl>
    <w:lvl w:ilvl="7" w:tplc="C2804D76" w:tentative="1">
      <w:start w:val="1"/>
      <w:numFmt w:val="lowerLetter"/>
      <w:lvlText w:val="%8."/>
      <w:lvlJc w:val="left"/>
      <w:pPr>
        <w:ind w:left="6393" w:hanging="360"/>
      </w:pPr>
    </w:lvl>
    <w:lvl w:ilvl="8" w:tplc="1688A372" w:tentative="1">
      <w:start w:val="1"/>
      <w:numFmt w:val="lowerRoman"/>
      <w:lvlText w:val="%9."/>
      <w:lvlJc w:val="right"/>
      <w:pPr>
        <w:ind w:left="7113" w:hanging="180"/>
      </w:pPr>
    </w:lvl>
  </w:abstractNum>
  <w:abstractNum w:abstractNumId="33" w15:restartNumberingAfterBreak="0">
    <w:nsid w:val="6BC818CE"/>
    <w:multiLevelType w:val="multilevel"/>
    <w:tmpl w:val="8CE6C834"/>
    <w:lvl w:ilvl="0">
      <w:start w:val="1"/>
      <w:numFmt w:val="lowerLetter"/>
      <w:pStyle w:val="Sublevel1"/>
      <w:lvlText w:val="(%1)"/>
      <w:lvlJc w:val="left"/>
      <w:pPr>
        <w:ind w:left="567" w:hanging="567"/>
      </w:pPr>
      <w:rPr>
        <w:rFonts w:hint="default"/>
      </w:rPr>
    </w:lvl>
    <w:lvl w:ilvl="1">
      <w:start w:val="1"/>
      <w:numFmt w:val="decimal"/>
      <w:pStyle w:val="Sublevel2"/>
      <w:lvlText w:val="%2."/>
      <w:lvlJc w:val="left"/>
      <w:pPr>
        <w:ind w:left="1134" w:hanging="567"/>
      </w:pPr>
      <w:rPr>
        <w:rFonts w:hint="default"/>
        <w:b w:val="0"/>
        <w:i w:val="0"/>
        <w:color w:val="auto"/>
      </w:rPr>
    </w:lvl>
    <w:lvl w:ilvl="2">
      <w:start w:val="1"/>
      <w:numFmt w:val="lowerLetter"/>
      <w:pStyle w:val="Sublevel3"/>
      <w:lvlText w:val="%3."/>
      <w:lvlJc w:val="left"/>
      <w:pPr>
        <w:tabs>
          <w:tab w:val="num" w:pos="1134"/>
        </w:tabs>
        <w:ind w:left="1701" w:hanging="567"/>
      </w:pPr>
      <w:rPr>
        <w:rFonts w:hint="default"/>
      </w:rPr>
    </w:lvl>
    <w:lvl w:ilvl="3">
      <w:start w:val="1"/>
      <w:numFmt w:val="decimal"/>
      <w:pStyle w:val="Sublevel4"/>
      <w:lvlText w:val="%4."/>
      <w:lvlJc w:val="left"/>
      <w:pPr>
        <w:tabs>
          <w:tab w:val="num" w:pos="1701"/>
        </w:tabs>
        <w:ind w:left="2268" w:hanging="567"/>
      </w:pPr>
      <w:rPr>
        <w:rFonts w:hint="default"/>
      </w:rPr>
    </w:lvl>
    <w:lvl w:ilvl="4">
      <w:start w:val="1"/>
      <w:numFmt w:val="lowerLetter"/>
      <w:lvlText w:val="(%5)"/>
      <w:lvlJc w:val="left"/>
      <w:pPr>
        <w:tabs>
          <w:tab w:val="num" w:pos="2268"/>
        </w:tabs>
        <w:ind w:left="2835" w:hanging="567"/>
      </w:pPr>
      <w:rPr>
        <w:rFonts w:hint="default"/>
      </w:rPr>
    </w:lvl>
    <w:lvl w:ilvl="5">
      <w:start w:val="1"/>
      <w:numFmt w:val="lowerRoman"/>
      <w:lvlText w:val="(%6)"/>
      <w:lvlJc w:val="left"/>
      <w:pPr>
        <w:tabs>
          <w:tab w:val="num" w:pos="2835"/>
        </w:tabs>
        <w:ind w:left="3402" w:hanging="567"/>
      </w:pPr>
      <w:rPr>
        <w:rFonts w:hint="default"/>
      </w:rPr>
    </w:lvl>
    <w:lvl w:ilvl="6">
      <w:start w:val="1"/>
      <w:numFmt w:val="decimal"/>
      <w:lvlText w:val="%7."/>
      <w:lvlJc w:val="left"/>
      <w:pPr>
        <w:tabs>
          <w:tab w:val="num" w:pos="3402"/>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ind w:left="5103" w:hanging="567"/>
      </w:pPr>
      <w:rPr>
        <w:rFonts w:hint="default"/>
      </w:rPr>
    </w:lvl>
  </w:abstractNum>
  <w:abstractNum w:abstractNumId="34" w15:restartNumberingAfterBreak="0">
    <w:nsid w:val="6E9B1143"/>
    <w:multiLevelType w:val="hybridMultilevel"/>
    <w:tmpl w:val="F21845F4"/>
    <w:lvl w:ilvl="0" w:tplc="BC6CEF32">
      <w:start w:val="1"/>
      <w:numFmt w:val="bullet"/>
      <w:lvlText w:val="-"/>
      <w:lvlJc w:val="left"/>
      <w:pPr>
        <w:ind w:left="720" w:hanging="360"/>
      </w:pPr>
      <w:rPr>
        <w:rFonts w:ascii="Times New Roman" w:eastAsia="Times New Roman" w:hAnsi="Times New Roman" w:cs="Times New Roman" w:hint="default"/>
      </w:rPr>
    </w:lvl>
    <w:lvl w:ilvl="1" w:tplc="DF94E8EA">
      <w:start w:val="1"/>
      <w:numFmt w:val="bullet"/>
      <w:lvlText w:val="o"/>
      <w:lvlJc w:val="left"/>
      <w:pPr>
        <w:ind w:left="1440" w:hanging="360"/>
      </w:pPr>
      <w:rPr>
        <w:rFonts w:ascii="Courier New" w:hAnsi="Courier New" w:cs="Courier New" w:hint="default"/>
      </w:rPr>
    </w:lvl>
    <w:lvl w:ilvl="2" w:tplc="E83CFD8E">
      <w:start w:val="1"/>
      <w:numFmt w:val="bullet"/>
      <w:lvlText w:val=""/>
      <w:lvlJc w:val="left"/>
      <w:pPr>
        <w:ind w:left="2160" w:hanging="360"/>
      </w:pPr>
      <w:rPr>
        <w:rFonts w:ascii="Wingdings" w:hAnsi="Wingdings" w:hint="default"/>
      </w:rPr>
    </w:lvl>
    <w:lvl w:ilvl="3" w:tplc="B69C109A">
      <w:start w:val="1"/>
      <w:numFmt w:val="bullet"/>
      <w:lvlText w:val=""/>
      <w:lvlJc w:val="left"/>
      <w:pPr>
        <w:ind w:left="2880" w:hanging="360"/>
      </w:pPr>
      <w:rPr>
        <w:rFonts w:ascii="Symbol" w:hAnsi="Symbol" w:hint="default"/>
      </w:rPr>
    </w:lvl>
    <w:lvl w:ilvl="4" w:tplc="22E40CA0">
      <w:start w:val="1"/>
      <w:numFmt w:val="bullet"/>
      <w:lvlText w:val="o"/>
      <w:lvlJc w:val="left"/>
      <w:pPr>
        <w:ind w:left="3600" w:hanging="360"/>
      </w:pPr>
      <w:rPr>
        <w:rFonts w:ascii="Courier New" w:hAnsi="Courier New" w:cs="Courier New" w:hint="default"/>
      </w:rPr>
    </w:lvl>
    <w:lvl w:ilvl="5" w:tplc="B83456D8">
      <w:start w:val="1"/>
      <w:numFmt w:val="bullet"/>
      <w:lvlText w:val=""/>
      <w:lvlJc w:val="left"/>
      <w:pPr>
        <w:ind w:left="4320" w:hanging="360"/>
      </w:pPr>
      <w:rPr>
        <w:rFonts w:ascii="Wingdings" w:hAnsi="Wingdings" w:hint="default"/>
      </w:rPr>
    </w:lvl>
    <w:lvl w:ilvl="6" w:tplc="FB28BB2E">
      <w:start w:val="1"/>
      <w:numFmt w:val="bullet"/>
      <w:lvlText w:val=""/>
      <w:lvlJc w:val="left"/>
      <w:pPr>
        <w:ind w:left="5040" w:hanging="360"/>
      </w:pPr>
      <w:rPr>
        <w:rFonts w:ascii="Symbol" w:hAnsi="Symbol" w:hint="default"/>
      </w:rPr>
    </w:lvl>
    <w:lvl w:ilvl="7" w:tplc="679C61A2">
      <w:start w:val="1"/>
      <w:numFmt w:val="bullet"/>
      <w:lvlText w:val="o"/>
      <w:lvlJc w:val="left"/>
      <w:pPr>
        <w:ind w:left="5760" w:hanging="360"/>
      </w:pPr>
      <w:rPr>
        <w:rFonts w:ascii="Courier New" w:hAnsi="Courier New" w:cs="Courier New" w:hint="default"/>
      </w:rPr>
    </w:lvl>
    <w:lvl w:ilvl="8" w:tplc="FF8077AA">
      <w:start w:val="1"/>
      <w:numFmt w:val="bullet"/>
      <w:lvlText w:val=""/>
      <w:lvlJc w:val="left"/>
      <w:pPr>
        <w:ind w:left="6480" w:hanging="360"/>
      </w:pPr>
      <w:rPr>
        <w:rFonts w:ascii="Wingdings" w:hAnsi="Wingdings" w:hint="default"/>
      </w:rPr>
    </w:lvl>
  </w:abstractNum>
  <w:num w:numId="1" w16cid:durableId="2100254656">
    <w:abstractNumId w:val="10"/>
  </w:num>
  <w:num w:numId="2" w16cid:durableId="1910731772">
    <w:abstractNumId w:val="5"/>
  </w:num>
  <w:num w:numId="3" w16cid:durableId="771975189">
    <w:abstractNumId w:val="4"/>
  </w:num>
  <w:num w:numId="4" w16cid:durableId="1778985778">
    <w:abstractNumId w:val="9"/>
  </w:num>
  <w:num w:numId="5" w16cid:durableId="1898663565">
    <w:abstractNumId w:val="6"/>
  </w:num>
  <w:num w:numId="6" w16cid:durableId="1558513741">
    <w:abstractNumId w:val="3"/>
  </w:num>
  <w:num w:numId="7" w16cid:durableId="1201169597">
    <w:abstractNumId w:val="2"/>
  </w:num>
  <w:num w:numId="8" w16cid:durableId="112676447">
    <w:abstractNumId w:val="1"/>
  </w:num>
  <w:num w:numId="9" w16cid:durableId="441613322">
    <w:abstractNumId w:val="0"/>
  </w:num>
  <w:num w:numId="10" w16cid:durableId="541089389">
    <w:abstractNumId w:val="11"/>
  </w:num>
  <w:num w:numId="11" w16cid:durableId="2001344262">
    <w:abstractNumId w:val="31"/>
  </w:num>
  <w:num w:numId="12" w16cid:durableId="1625113627">
    <w:abstractNumId w:val="33"/>
  </w:num>
  <w:num w:numId="13" w16cid:durableId="967005281">
    <w:abstractNumId w:val="17"/>
  </w:num>
  <w:num w:numId="14" w16cid:durableId="1547259921">
    <w:abstractNumId w:val="30"/>
  </w:num>
  <w:num w:numId="15" w16cid:durableId="192303533">
    <w:abstractNumId w:val="7"/>
  </w:num>
  <w:num w:numId="16" w16cid:durableId="1082801470">
    <w:abstractNumId w:val="14"/>
  </w:num>
  <w:num w:numId="17" w16cid:durableId="781849773">
    <w:abstractNumId w:val="21"/>
  </w:num>
  <w:num w:numId="18" w16cid:durableId="2095079926">
    <w:abstractNumId w:val="29"/>
  </w:num>
  <w:num w:numId="19" w16cid:durableId="696463036">
    <w:abstractNumId w:val="33"/>
  </w:num>
  <w:num w:numId="20" w16cid:durableId="1529834603">
    <w:abstractNumId w:val="17"/>
  </w:num>
  <w:num w:numId="21" w16cid:durableId="1390687821">
    <w:abstractNumId w:val="33"/>
  </w:num>
  <w:num w:numId="22" w16cid:durableId="1000229292">
    <w:abstractNumId w:val="17"/>
  </w:num>
  <w:num w:numId="23" w16cid:durableId="365062906">
    <w:abstractNumId w:val="33"/>
  </w:num>
  <w:num w:numId="24" w16cid:durableId="1254699916">
    <w:abstractNumId w:val="17"/>
  </w:num>
  <w:num w:numId="25" w16cid:durableId="1784108173">
    <w:abstractNumId w:val="33"/>
  </w:num>
  <w:num w:numId="26" w16cid:durableId="1287858253">
    <w:abstractNumId w:val="17"/>
  </w:num>
  <w:num w:numId="27" w16cid:durableId="691153886">
    <w:abstractNumId w:val="18"/>
  </w:num>
  <w:num w:numId="28" w16cid:durableId="1616717007">
    <w:abstractNumId w:val="26"/>
  </w:num>
  <w:num w:numId="29" w16cid:durableId="188299418">
    <w:abstractNumId w:val="15"/>
  </w:num>
  <w:num w:numId="30" w16cid:durableId="1537809527">
    <w:abstractNumId w:val="29"/>
  </w:num>
  <w:num w:numId="31" w16cid:durableId="1293485324">
    <w:abstractNumId w:val="29"/>
  </w:num>
  <w:num w:numId="32" w16cid:durableId="803548760">
    <w:abstractNumId w:val="20"/>
  </w:num>
  <w:num w:numId="33" w16cid:durableId="1904607454">
    <w:abstractNumId w:val="16"/>
  </w:num>
  <w:num w:numId="34" w16cid:durableId="1674988461">
    <w:abstractNumId w:val="12"/>
  </w:num>
  <w:num w:numId="35" w16cid:durableId="1510025781">
    <w:abstractNumId w:val="28"/>
  </w:num>
  <w:num w:numId="36" w16cid:durableId="1883637750">
    <w:abstractNumId w:val="32"/>
  </w:num>
  <w:num w:numId="37" w16cid:durableId="544029462">
    <w:abstractNumId w:val="27"/>
  </w:num>
  <w:num w:numId="38" w16cid:durableId="1236941447">
    <w:abstractNumId w:val="34"/>
  </w:num>
  <w:num w:numId="39" w16cid:durableId="2008055799">
    <w:abstractNumId w:val="8"/>
  </w:num>
  <w:num w:numId="40" w16cid:durableId="1805927539">
    <w:abstractNumId w:val="24"/>
  </w:num>
  <w:num w:numId="41" w16cid:durableId="1418088282">
    <w:abstractNumId w:val="33"/>
  </w:num>
  <w:num w:numId="42" w16cid:durableId="674770571">
    <w:abstractNumId w:val="25"/>
  </w:num>
  <w:num w:numId="43" w16cid:durableId="1238710176">
    <w:abstractNumId w:val="13"/>
  </w:num>
  <w:num w:numId="44" w16cid:durableId="1528369369">
    <w:abstractNumId w:val="23"/>
  </w:num>
  <w:num w:numId="45" w16cid:durableId="1532185594">
    <w:abstractNumId w:val="22"/>
  </w:num>
  <w:num w:numId="46" w16cid:durableId="2110344867">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CRAFTERTASKPANE" w:val="69c19e8c-1569-48f6-844c-9aad2ad42169"/>
    <w:docVar w:name="DOCDRAFTER_VERSION" w:val="3.14"/>
    <w:docVar w:name="DOCDRAFTERREINDEX" w:val="NO"/>
    <w:docVar w:name="DOCDRAFTERTASKPANE" w:val="3d3bce48-5d64-4122-89a4-92ca781b1d20"/>
    <w:docVar w:name="DVarDocVersion" w:val="2021"/>
    <w:docVar w:name="DVarLanguage" w:val="Swedish"/>
    <w:docVar w:name="VERSIONDETAIL" w:val="0"/>
  </w:docVars>
  <w:rsids>
    <w:rsidRoot w:val="001863F7"/>
    <w:rsid w:val="00000548"/>
    <w:rsid w:val="00001EE3"/>
    <w:rsid w:val="000023D3"/>
    <w:rsid w:val="00005454"/>
    <w:rsid w:val="00005C4B"/>
    <w:rsid w:val="00005FCE"/>
    <w:rsid w:val="00006288"/>
    <w:rsid w:val="00006EAE"/>
    <w:rsid w:val="000102B2"/>
    <w:rsid w:val="00011518"/>
    <w:rsid w:val="00015B63"/>
    <w:rsid w:val="00017961"/>
    <w:rsid w:val="000249C9"/>
    <w:rsid w:val="000258EE"/>
    <w:rsid w:val="00026BCA"/>
    <w:rsid w:val="00026C16"/>
    <w:rsid w:val="000276B3"/>
    <w:rsid w:val="000317B6"/>
    <w:rsid w:val="0003229E"/>
    <w:rsid w:val="00032AA2"/>
    <w:rsid w:val="0003378C"/>
    <w:rsid w:val="0003572C"/>
    <w:rsid w:val="00037835"/>
    <w:rsid w:val="000378FB"/>
    <w:rsid w:val="00040BB9"/>
    <w:rsid w:val="00042332"/>
    <w:rsid w:val="00042D57"/>
    <w:rsid w:val="00043AB6"/>
    <w:rsid w:val="00046FEB"/>
    <w:rsid w:val="00047513"/>
    <w:rsid w:val="0005138E"/>
    <w:rsid w:val="000552FA"/>
    <w:rsid w:val="00056EE0"/>
    <w:rsid w:val="00057927"/>
    <w:rsid w:val="00061FDF"/>
    <w:rsid w:val="000646A4"/>
    <w:rsid w:val="000648E0"/>
    <w:rsid w:val="000649CA"/>
    <w:rsid w:val="00064E71"/>
    <w:rsid w:val="000654C1"/>
    <w:rsid w:val="00066BC1"/>
    <w:rsid w:val="00066F8C"/>
    <w:rsid w:val="000702D4"/>
    <w:rsid w:val="00071C6D"/>
    <w:rsid w:val="000733EB"/>
    <w:rsid w:val="00075022"/>
    <w:rsid w:val="00076212"/>
    <w:rsid w:val="00076928"/>
    <w:rsid w:val="000800EA"/>
    <w:rsid w:val="00084E9E"/>
    <w:rsid w:val="00086854"/>
    <w:rsid w:val="00086FC8"/>
    <w:rsid w:val="000876CB"/>
    <w:rsid w:val="0009065B"/>
    <w:rsid w:val="000909B2"/>
    <w:rsid w:val="0009351B"/>
    <w:rsid w:val="000941D4"/>
    <w:rsid w:val="000A2582"/>
    <w:rsid w:val="000A3B48"/>
    <w:rsid w:val="000A3ECA"/>
    <w:rsid w:val="000A3F80"/>
    <w:rsid w:val="000A4433"/>
    <w:rsid w:val="000A4DA4"/>
    <w:rsid w:val="000A5C34"/>
    <w:rsid w:val="000A61CF"/>
    <w:rsid w:val="000B01CB"/>
    <w:rsid w:val="000B0640"/>
    <w:rsid w:val="000B64CE"/>
    <w:rsid w:val="000C0FB0"/>
    <w:rsid w:val="000C2D6B"/>
    <w:rsid w:val="000C43F8"/>
    <w:rsid w:val="000C7841"/>
    <w:rsid w:val="000D20CD"/>
    <w:rsid w:val="000D567F"/>
    <w:rsid w:val="000D68C3"/>
    <w:rsid w:val="000D6F45"/>
    <w:rsid w:val="000D77CF"/>
    <w:rsid w:val="000D7B10"/>
    <w:rsid w:val="000D7F33"/>
    <w:rsid w:val="000E1BAB"/>
    <w:rsid w:val="000E2942"/>
    <w:rsid w:val="000E2EB9"/>
    <w:rsid w:val="000E6273"/>
    <w:rsid w:val="000E746D"/>
    <w:rsid w:val="000F2A24"/>
    <w:rsid w:val="000F2E77"/>
    <w:rsid w:val="000F5383"/>
    <w:rsid w:val="000F6405"/>
    <w:rsid w:val="000F760F"/>
    <w:rsid w:val="0010004C"/>
    <w:rsid w:val="00102B9B"/>
    <w:rsid w:val="0010316F"/>
    <w:rsid w:val="00106EC5"/>
    <w:rsid w:val="001115FC"/>
    <w:rsid w:val="00111C42"/>
    <w:rsid w:val="0011407C"/>
    <w:rsid w:val="00114264"/>
    <w:rsid w:val="001143D8"/>
    <w:rsid w:val="001161EF"/>
    <w:rsid w:val="001166AE"/>
    <w:rsid w:val="0011679E"/>
    <w:rsid w:val="00116D80"/>
    <w:rsid w:val="001234FC"/>
    <w:rsid w:val="0012562A"/>
    <w:rsid w:val="001262CF"/>
    <w:rsid w:val="00126828"/>
    <w:rsid w:val="001272A2"/>
    <w:rsid w:val="00127B67"/>
    <w:rsid w:val="001315B2"/>
    <w:rsid w:val="0013549B"/>
    <w:rsid w:val="00135B4F"/>
    <w:rsid w:val="00137925"/>
    <w:rsid w:val="00140911"/>
    <w:rsid w:val="00140C0F"/>
    <w:rsid w:val="00141044"/>
    <w:rsid w:val="00142FEA"/>
    <w:rsid w:val="00144E92"/>
    <w:rsid w:val="00146B34"/>
    <w:rsid w:val="00150632"/>
    <w:rsid w:val="00151C47"/>
    <w:rsid w:val="00152300"/>
    <w:rsid w:val="001527F5"/>
    <w:rsid w:val="00152B22"/>
    <w:rsid w:val="00153421"/>
    <w:rsid w:val="00154944"/>
    <w:rsid w:val="00156ED7"/>
    <w:rsid w:val="00157B82"/>
    <w:rsid w:val="00160B48"/>
    <w:rsid w:val="00162924"/>
    <w:rsid w:val="00165593"/>
    <w:rsid w:val="001705E2"/>
    <w:rsid w:val="00170DAE"/>
    <w:rsid w:val="001715AB"/>
    <w:rsid w:val="00172176"/>
    <w:rsid w:val="0017543C"/>
    <w:rsid w:val="0018007D"/>
    <w:rsid w:val="00180D0E"/>
    <w:rsid w:val="00183299"/>
    <w:rsid w:val="0018398E"/>
    <w:rsid w:val="001848C4"/>
    <w:rsid w:val="00184E57"/>
    <w:rsid w:val="001863F7"/>
    <w:rsid w:val="00194EA2"/>
    <w:rsid w:val="001957D8"/>
    <w:rsid w:val="001963F4"/>
    <w:rsid w:val="001979A6"/>
    <w:rsid w:val="001A0250"/>
    <w:rsid w:val="001A1845"/>
    <w:rsid w:val="001A1E2D"/>
    <w:rsid w:val="001A253A"/>
    <w:rsid w:val="001A2C3E"/>
    <w:rsid w:val="001A2E59"/>
    <w:rsid w:val="001A31EC"/>
    <w:rsid w:val="001A35E1"/>
    <w:rsid w:val="001A5477"/>
    <w:rsid w:val="001A5EDF"/>
    <w:rsid w:val="001A7010"/>
    <w:rsid w:val="001B0E32"/>
    <w:rsid w:val="001B142F"/>
    <w:rsid w:val="001B1A44"/>
    <w:rsid w:val="001B30CC"/>
    <w:rsid w:val="001B3472"/>
    <w:rsid w:val="001B6B3F"/>
    <w:rsid w:val="001C066E"/>
    <w:rsid w:val="001C17DF"/>
    <w:rsid w:val="001C1B81"/>
    <w:rsid w:val="001C7679"/>
    <w:rsid w:val="001C7FC6"/>
    <w:rsid w:val="001D33C8"/>
    <w:rsid w:val="001E0C2E"/>
    <w:rsid w:val="001E5EAC"/>
    <w:rsid w:val="001E7522"/>
    <w:rsid w:val="001F74AE"/>
    <w:rsid w:val="00203EBC"/>
    <w:rsid w:val="00204A01"/>
    <w:rsid w:val="00204BAB"/>
    <w:rsid w:val="002122F6"/>
    <w:rsid w:val="0021315E"/>
    <w:rsid w:val="00213A94"/>
    <w:rsid w:val="00217590"/>
    <w:rsid w:val="00221969"/>
    <w:rsid w:val="00221D29"/>
    <w:rsid w:val="002221EB"/>
    <w:rsid w:val="00222ED1"/>
    <w:rsid w:val="002249A5"/>
    <w:rsid w:val="0022500A"/>
    <w:rsid w:val="00227F0B"/>
    <w:rsid w:val="00230B56"/>
    <w:rsid w:val="00230CDE"/>
    <w:rsid w:val="00232516"/>
    <w:rsid w:val="00233A0F"/>
    <w:rsid w:val="00233A69"/>
    <w:rsid w:val="00234F4C"/>
    <w:rsid w:val="00235F44"/>
    <w:rsid w:val="0023705B"/>
    <w:rsid w:val="00240768"/>
    <w:rsid w:val="00240EF5"/>
    <w:rsid w:val="0024103C"/>
    <w:rsid w:val="0024175B"/>
    <w:rsid w:val="00241DEF"/>
    <w:rsid w:val="00244F49"/>
    <w:rsid w:val="00245E30"/>
    <w:rsid w:val="00246667"/>
    <w:rsid w:val="00252E53"/>
    <w:rsid w:val="002548DD"/>
    <w:rsid w:val="00264EC0"/>
    <w:rsid w:val="00265B80"/>
    <w:rsid w:val="00267231"/>
    <w:rsid w:val="00267C06"/>
    <w:rsid w:val="0027001D"/>
    <w:rsid w:val="00270E7C"/>
    <w:rsid w:val="0027371F"/>
    <w:rsid w:val="002743FB"/>
    <w:rsid w:val="002744E3"/>
    <w:rsid w:val="00274D77"/>
    <w:rsid w:val="0027767C"/>
    <w:rsid w:val="002806DD"/>
    <w:rsid w:val="00281BC9"/>
    <w:rsid w:val="00283785"/>
    <w:rsid w:val="002841D2"/>
    <w:rsid w:val="00284B97"/>
    <w:rsid w:val="00287401"/>
    <w:rsid w:val="00287607"/>
    <w:rsid w:val="002877A6"/>
    <w:rsid w:val="00287A1D"/>
    <w:rsid w:val="00287CEA"/>
    <w:rsid w:val="002900B7"/>
    <w:rsid w:val="002917EE"/>
    <w:rsid w:val="00293B8C"/>
    <w:rsid w:val="00293F27"/>
    <w:rsid w:val="002945A8"/>
    <w:rsid w:val="00295FA7"/>
    <w:rsid w:val="00297733"/>
    <w:rsid w:val="002A1345"/>
    <w:rsid w:val="002A167F"/>
    <w:rsid w:val="002A3BB1"/>
    <w:rsid w:val="002A7B97"/>
    <w:rsid w:val="002B2ACE"/>
    <w:rsid w:val="002B5B6F"/>
    <w:rsid w:val="002B5C1F"/>
    <w:rsid w:val="002B72AF"/>
    <w:rsid w:val="002C15B5"/>
    <w:rsid w:val="002C1B79"/>
    <w:rsid w:val="002C1BD2"/>
    <w:rsid w:val="002C245A"/>
    <w:rsid w:val="002C4013"/>
    <w:rsid w:val="002D0294"/>
    <w:rsid w:val="002D088C"/>
    <w:rsid w:val="002D16A2"/>
    <w:rsid w:val="002D2430"/>
    <w:rsid w:val="002D247E"/>
    <w:rsid w:val="002D281A"/>
    <w:rsid w:val="002D441F"/>
    <w:rsid w:val="002E0193"/>
    <w:rsid w:val="002E1FB8"/>
    <w:rsid w:val="002E291D"/>
    <w:rsid w:val="002E4818"/>
    <w:rsid w:val="002E4E8C"/>
    <w:rsid w:val="002E53FD"/>
    <w:rsid w:val="002E607A"/>
    <w:rsid w:val="002E6687"/>
    <w:rsid w:val="002E6BC3"/>
    <w:rsid w:val="002F0563"/>
    <w:rsid w:val="002F2D83"/>
    <w:rsid w:val="002F3D37"/>
    <w:rsid w:val="002F4843"/>
    <w:rsid w:val="002F5BF6"/>
    <w:rsid w:val="0030049B"/>
    <w:rsid w:val="00301FC2"/>
    <w:rsid w:val="003046F3"/>
    <w:rsid w:val="003059EA"/>
    <w:rsid w:val="00310D15"/>
    <w:rsid w:val="00310E09"/>
    <w:rsid w:val="0031211C"/>
    <w:rsid w:val="003126BD"/>
    <w:rsid w:val="00314900"/>
    <w:rsid w:val="0031528C"/>
    <w:rsid w:val="00316076"/>
    <w:rsid w:val="00320176"/>
    <w:rsid w:val="00332F16"/>
    <w:rsid w:val="003331CF"/>
    <w:rsid w:val="00333EA3"/>
    <w:rsid w:val="00335060"/>
    <w:rsid w:val="003362BE"/>
    <w:rsid w:val="00344030"/>
    <w:rsid w:val="00345368"/>
    <w:rsid w:val="00346993"/>
    <w:rsid w:val="00346F2C"/>
    <w:rsid w:val="0034701B"/>
    <w:rsid w:val="00350EC6"/>
    <w:rsid w:val="00353C3E"/>
    <w:rsid w:val="00356972"/>
    <w:rsid w:val="00357768"/>
    <w:rsid w:val="00360B40"/>
    <w:rsid w:val="00360CB6"/>
    <w:rsid w:val="00362D62"/>
    <w:rsid w:val="003654F6"/>
    <w:rsid w:val="00366185"/>
    <w:rsid w:val="00367127"/>
    <w:rsid w:val="00367496"/>
    <w:rsid w:val="003677AA"/>
    <w:rsid w:val="0037136A"/>
    <w:rsid w:val="003715DC"/>
    <w:rsid w:val="0037188E"/>
    <w:rsid w:val="00373595"/>
    <w:rsid w:val="00374761"/>
    <w:rsid w:val="00374B37"/>
    <w:rsid w:val="0037567D"/>
    <w:rsid w:val="0037595E"/>
    <w:rsid w:val="00376D53"/>
    <w:rsid w:val="0037778B"/>
    <w:rsid w:val="0037785D"/>
    <w:rsid w:val="0038525F"/>
    <w:rsid w:val="00386442"/>
    <w:rsid w:val="0038766B"/>
    <w:rsid w:val="00393475"/>
    <w:rsid w:val="00393535"/>
    <w:rsid w:val="00393B09"/>
    <w:rsid w:val="00393D74"/>
    <w:rsid w:val="0039485A"/>
    <w:rsid w:val="003949C8"/>
    <w:rsid w:val="00394D0B"/>
    <w:rsid w:val="003A1A65"/>
    <w:rsid w:val="003A29AB"/>
    <w:rsid w:val="003A29BA"/>
    <w:rsid w:val="003A3E70"/>
    <w:rsid w:val="003A5ADF"/>
    <w:rsid w:val="003A5FCA"/>
    <w:rsid w:val="003A6613"/>
    <w:rsid w:val="003A7959"/>
    <w:rsid w:val="003B1E0A"/>
    <w:rsid w:val="003B40DC"/>
    <w:rsid w:val="003B5FF7"/>
    <w:rsid w:val="003B79C0"/>
    <w:rsid w:val="003C12BB"/>
    <w:rsid w:val="003C14F1"/>
    <w:rsid w:val="003C25CE"/>
    <w:rsid w:val="003C397C"/>
    <w:rsid w:val="003C3FCC"/>
    <w:rsid w:val="003C4056"/>
    <w:rsid w:val="003C75B0"/>
    <w:rsid w:val="003D13B1"/>
    <w:rsid w:val="003D1B78"/>
    <w:rsid w:val="003D4CF6"/>
    <w:rsid w:val="003E1764"/>
    <w:rsid w:val="003E3133"/>
    <w:rsid w:val="003E33DF"/>
    <w:rsid w:val="003E43E2"/>
    <w:rsid w:val="003E4DF0"/>
    <w:rsid w:val="003E6304"/>
    <w:rsid w:val="003E7C87"/>
    <w:rsid w:val="003F0196"/>
    <w:rsid w:val="003F2BE3"/>
    <w:rsid w:val="003F4C92"/>
    <w:rsid w:val="003F6BE8"/>
    <w:rsid w:val="004003F6"/>
    <w:rsid w:val="00401B25"/>
    <w:rsid w:val="00405B7A"/>
    <w:rsid w:val="0041054D"/>
    <w:rsid w:val="004124A8"/>
    <w:rsid w:val="00413745"/>
    <w:rsid w:val="00413C3E"/>
    <w:rsid w:val="00415115"/>
    <w:rsid w:val="00416172"/>
    <w:rsid w:val="00422436"/>
    <w:rsid w:val="00422BFF"/>
    <w:rsid w:val="00423286"/>
    <w:rsid w:val="004268B5"/>
    <w:rsid w:val="00426B7C"/>
    <w:rsid w:val="0043009A"/>
    <w:rsid w:val="004301F1"/>
    <w:rsid w:val="00435BF3"/>
    <w:rsid w:val="00437155"/>
    <w:rsid w:val="00437B77"/>
    <w:rsid w:val="00441218"/>
    <w:rsid w:val="004422F1"/>
    <w:rsid w:val="00445A4E"/>
    <w:rsid w:val="00446146"/>
    <w:rsid w:val="00447A24"/>
    <w:rsid w:val="00452BD1"/>
    <w:rsid w:val="00455939"/>
    <w:rsid w:val="00455A4C"/>
    <w:rsid w:val="00455D46"/>
    <w:rsid w:val="00456CF0"/>
    <w:rsid w:val="0045783A"/>
    <w:rsid w:val="00460A60"/>
    <w:rsid w:val="004613CD"/>
    <w:rsid w:val="00461500"/>
    <w:rsid w:val="00462692"/>
    <w:rsid w:val="0046279F"/>
    <w:rsid w:val="004627F8"/>
    <w:rsid w:val="00465821"/>
    <w:rsid w:val="004670D8"/>
    <w:rsid w:val="00471062"/>
    <w:rsid w:val="0047121F"/>
    <w:rsid w:val="0047251C"/>
    <w:rsid w:val="004732CB"/>
    <w:rsid w:val="004740B8"/>
    <w:rsid w:val="004747DD"/>
    <w:rsid w:val="00476232"/>
    <w:rsid w:val="00477C6D"/>
    <w:rsid w:val="00487226"/>
    <w:rsid w:val="004879D7"/>
    <w:rsid w:val="00487E7D"/>
    <w:rsid w:val="00491044"/>
    <w:rsid w:val="00491C8A"/>
    <w:rsid w:val="00491DB4"/>
    <w:rsid w:val="00492072"/>
    <w:rsid w:val="00492EB9"/>
    <w:rsid w:val="004936B7"/>
    <w:rsid w:val="004940D7"/>
    <w:rsid w:val="00497147"/>
    <w:rsid w:val="004A489B"/>
    <w:rsid w:val="004A4A03"/>
    <w:rsid w:val="004A51C5"/>
    <w:rsid w:val="004B25B9"/>
    <w:rsid w:val="004B2FFB"/>
    <w:rsid w:val="004B393D"/>
    <w:rsid w:val="004B5AD6"/>
    <w:rsid w:val="004C0AD7"/>
    <w:rsid w:val="004C1B9F"/>
    <w:rsid w:val="004C78B9"/>
    <w:rsid w:val="004C7FAA"/>
    <w:rsid w:val="004D3F8F"/>
    <w:rsid w:val="004D4A0C"/>
    <w:rsid w:val="004D6160"/>
    <w:rsid w:val="004E2F62"/>
    <w:rsid w:val="004E59FF"/>
    <w:rsid w:val="004E5E28"/>
    <w:rsid w:val="004E6A08"/>
    <w:rsid w:val="004E714F"/>
    <w:rsid w:val="004F0408"/>
    <w:rsid w:val="004F3896"/>
    <w:rsid w:val="004F3ABA"/>
    <w:rsid w:val="004F427A"/>
    <w:rsid w:val="004F42DC"/>
    <w:rsid w:val="004F4967"/>
    <w:rsid w:val="004F4A85"/>
    <w:rsid w:val="004F6B92"/>
    <w:rsid w:val="004F70F9"/>
    <w:rsid w:val="004F7C2B"/>
    <w:rsid w:val="00505E11"/>
    <w:rsid w:val="00507567"/>
    <w:rsid w:val="00507FB6"/>
    <w:rsid w:val="00511C61"/>
    <w:rsid w:val="0051275D"/>
    <w:rsid w:val="00512CF1"/>
    <w:rsid w:val="00512D05"/>
    <w:rsid w:val="00512F68"/>
    <w:rsid w:val="00514B22"/>
    <w:rsid w:val="00514DB2"/>
    <w:rsid w:val="00515B72"/>
    <w:rsid w:val="005201B5"/>
    <w:rsid w:val="005209B3"/>
    <w:rsid w:val="00521D3F"/>
    <w:rsid w:val="00523BE2"/>
    <w:rsid w:val="00523ED0"/>
    <w:rsid w:val="00526BCE"/>
    <w:rsid w:val="005274E6"/>
    <w:rsid w:val="00530127"/>
    <w:rsid w:val="00530965"/>
    <w:rsid w:val="00530EDE"/>
    <w:rsid w:val="005320C8"/>
    <w:rsid w:val="005335AE"/>
    <w:rsid w:val="00536C3B"/>
    <w:rsid w:val="005371FB"/>
    <w:rsid w:val="00540A07"/>
    <w:rsid w:val="00542940"/>
    <w:rsid w:val="00544BD0"/>
    <w:rsid w:val="0055155C"/>
    <w:rsid w:val="00551D8C"/>
    <w:rsid w:val="00553EF0"/>
    <w:rsid w:val="005541DC"/>
    <w:rsid w:val="00556415"/>
    <w:rsid w:val="00557153"/>
    <w:rsid w:val="005627A1"/>
    <w:rsid w:val="005639F4"/>
    <w:rsid w:val="00564225"/>
    <w:rsid w:val="00564267"/>
    <w:rsid w:val="00564C3D"/>
    <w:rsid w:val="00565066"/>
    <w:rsid w:val="0056557D"/>
    <w:rsid w:val="005720F1"/>
    <w:rsid w:val="00572389"/>
    <w:rsid w:val="005730C5"/>
    <w:rsid w:val="00574275"/>
    <w:rsid w:val="0057468C"/>
    <w:rsid w:val="00575DD7"/>
    <w:rsid w:val="005812EC"/>
    <w:rsid w:val="00581F63"/>
    <w:rsid w:val="005901B4"/>
    <w:rsid w:val="00591697"/>
    <w:rsid w:val="00594E74"/>
    <w:rsid w:val="005A02F1"/>
    <w:rsid w:val="005A0F7D"/>
    <w:rsid w:val="005A2326"/>
    <w:rsid w:val="005A37D4"/>
    <w:rsid w:val="005A3F23"/>
    <w:rsid w:val="005A6F4B"/>
    <w:rsid w:val="005A7671"/>
    <w:rsid w:val="005B042B"/>
    <w:rsid w:val="005B2102"/>
    <w:rsid w:val="005B3A0E"/>
    <w:rsid w:val="005B5043"/>
    <w:rsid w:val="005B5B84"/>
    <w:rsid w:val="005B5DB7"/>
    <w:rsid w:val="005B6114"/>
    <w:rsid w:val="005B7418"/>
    <w:rsid w:val="005C1D6C"/>
    <w:rsid w:val="005C52E8"/>
    <w:rsid w:val="005C6893"/>
    <w:rsid w:val="005D2AEF"/>
    <w:rsid w:val="005D4885"/>
    <w:rsid w:val="005D6D13"/>
    <w:rsid w:val="005D7993"/>
    <w:rsid w:val="005E0E32"/>
    <w:rsid w:val="005E2318"/>
    <w:rsid w:val="005E2343"/>
    <w:rsid w:val="005E3B4D"/>
    <w:rsid w:val="005E414C"/>
    <w:rsid w:val="005E590D"/>
    <w:rsid w:val="005E6377"/>
    <w:rsid w:val="005E692B"/>
    <w:rsid w:val="005E711D"/>
    <w:rsid w:val="005E7C4C"/>
    <w:rsid w:val="005F4A0B"/>
    <w:rsid w:val="005F5169"/>
    <w:rsid w:val="005F5412"/>
    <w:rsid w:val="005F5F21"/>
    <w:rsid w:val="005F7993"/>
    <w:rsid w:val="005F7FDD"/>
    <w:rsid w:val="00600391"/>
    <w:rsid w:val="00603618"/>
    <w:rsid w:val="00604A56"/>
    <w:rsid w:val="00604F0A"/>
    <w:rsid w:val="006071CE"/>
    <w:rsid w:val="0060775B"/>
    <w:rsid w:val="00610042"/>
    <w:rsid w:val="00611D16"/>
    <w:rsid w:val="006140C1"/>
    <w:rsid w:val="006162E0"/>
    <w:rsid w:val="00616311"/>
    <w:rsid w:val="006179FA"/>
    <w:rsid w:val="00622698"/>
    <w:rsid w:val="0062335D"/>
    <w:rsid w:val="00623581"/>
    <w:rsid w:val="00624FF2"/>
    <w:rsid w:val="006255D8"/>
    <w:rsid w:val="006271DB"/>
    <w:rsid w:val="00633533"/>
    <w:rsid w:val="00635F4D"/>
    <w:rsid w:val="00636514"/>
    <w:rsid w:val="00637BF9"/>
    <w:rsid w:val="00643C22"/>
    <w:rsid w:val="00646596"/>
    <w:rsid w:val="00646FE3"/>
    <w:rsid w:val="00651060"/>
    <w:rsid w:val="00651C6B"/>
    <w:rsid w:val="006522F9"/>
    <w:rsid w:val="00652890"/>
    <w:rsid w:val="00654723"/>
    <w:rsid w:val="00656728"/>
    <w:rsid w:val="00656C61"/>
    <w:rsid w:val="006614F0"/>
    <w:rsid w:val="00662235"/>
    <w:rsid w:val="00665B75"/>
    <w:rsid w:val="00667DD9"/>
    <w:rsid w:val="00670009"/>
    <w:rsid w:val="00670D45"/>
    <w:rsid w:val="00673BE0"/>
    <w:rsid w:val="00676EB2"/>
    <w:rsid w:val="00684E6A"/>
    <w:rsid w:val="00687C8F"/>
    <w:rsid w:val="00687EE5"/>
    <w:rsid w:val="00691548"/>
    <w:rsid w:val="0069242D"/>
    <w:rsid w:val="00692706"/>
    <w:rsid w:val="00697C7A"/>
    <w:rsid w:val="006A24E0"/>
    <w:rsid w:val="006A2603"/>
    <w:rsid w:val="006A48A0"/>
    <w:rsid w:val="006A5328"/>
    <w:rsid w:val="006A5DC2"/>
    <w:rsid w:val="006A6967"/>
    <w:rsid w:val="006A78BF"/>
    <w:rsid w:val="006B412B"/>
    <w:rsid w:val="006C07B4"/>
    <w:rsid w:val="006C5827"/>
    <w:rsid w:val="006C660F"/>
    <w:rsid w:val="006C7590"/>
    <w:rsid w:val="006C79E7"/>
    <w:rsid w:val="006C7C0D"/>
    <w:rsid w:val="006D0E62"/>
    <w:rsid w:val="006D26C9"/>
    <w:rsid w:val="006D284B"/>
    <w:rsid w:val="006D352D"/>
    <w:rsid w:val="006D3E84"/>
    <w:rsid w:val="006D3F11"/>
    <w:rsid w:val="006D5194"/>
    <w:rsid w:val="006D6D44"/>
    <w:rsid w:val="006D74B7"/>
    <w:rsid w:val="006E1618"/>
    <w:rsid w:val="006E19C5"/>
    <w:rsid w:val="006E24D6"/>
    <w:rsid w:val="006E32DB"/>
    <w:rsid w:val="006E3B5C"/>
    <w:rsid w:val="006E5668"/>
    <w:rsid w:val="006E7523"/>
    <w:rsid w:val="006F0730"/>
    <w:rsid w:val="006F1377"/>
    <w:rsid w:val="006F2179"/>
    <w:rsid w:val="006F3422"/>
    <w:rsid w:val="006F4630"/>
    <w:rsid w:val="006F4F16"/>
    <w:rsid w:val="007012AC"/>
    <w:rsid w:val="0070130F"/>
    <w:rsid w:val="00701882"/>
    <w:rsid w:val="007026B0"/>
    <w:rsid w:val="00706513"/>
    <w:rsid w:val="007078B2"/>
    <w:rsid w:val="007102E2"/>
    <w:rsid w:val="00712F11"/>
    <w:rsid w:val="0071369A"/>
    <w:rsid w:val="007167AC"/>
    <w:rsid w:val="00717DE7"/>
    <w:rsid w:val="00720E1B"/>
    <w:rsid w:val="007220B6"/>
    <w:rsid w:val="00722214"/>
    <w:rsid w:val="0072309F"/>
    <w:rsid w:val="007236B7"/>
    <w:rsid w:val="0072531F"/>
    <w:rsid w:val="00725742"/>
    <w:rsid w:val="00726022"/>
    <w:rsid w:val="0072752B"/>
    <w:rsid w:val="00732E20"/>
    <w:rsid w:val="00735B09"/>
    <w:rsid w:val="00736CB3"/>
    <w:rsid w:val="00737136"/>
    <w:rsid w:val="00740DC0"/>
    <w:rsid w:val="00741712"/>
    <w:rsid w:val="0074389B"/>
    <w:rsid w:val="00754A88"/>
    <w:rsid w:val="007553A3"/>
    <w:rsid w:val="00756610"/>
    <w:rsid w:val="00762D70"/>
    <w:rsid w:val="00763CE9"/>
    <w:rsid w:val="0076480B"/>
    <w:rsid w:val="0076799E"/>
    <w:rsid w:val="007720AE"/>
    <w:rsid w:val="00775482"/>
    <w:rsid w:val="00775780"/>
    <w:rsid w:val="00776845"/>
    <w:rsid w:val="0078038E"/>
    <w:rsid w:val="007805E9"/>
    <w:rsid w:val="00781647"/>
    <w:rsid w:val="0078302D"/>
    <w:rsid w:val="0078471B"/>
    <w:rsid w:val="0078662C"/>
    <w:rsid w:val="00786649"/>
    <w:rsid w:val="00787BD0"/>
    <w:rsid w:val="007907B6"/>
    <w:rsid w:val="00791661"/>
    <w:rsid w:val="00791B1A"/>
    <w:rsid w:val="0079309C"/>
    <w:rsid w:val="00795C88"/>
    <w:rsid w:val="00796DC0"/>
    <w:rsid w:val="0079712A"/>
    <w:rsid w:val="007972DD"/>
    <w:rsid w:val="007977FB"/>
    <w:rsid w:val="00797B20"/>
    <w:rsid w:val="007A0547"/>
    <w:rsid w:val="007A09C6"/>
    <w:rsid w:val="007A18A8"/>
    <w:rsid w:val="007A22CF"/>
    <w:rsid w:val="007A2487"/>
    <w:rsid w:val="007A299A"/>
    <w:rsid w:val="007A3215"/>
    <w:rsid w:val="007A34D6"/>
    <w:rsid w:val="007A3541"/>
    <w:rsid w:val="007A6A96"/>
    <w:rsid w:val="007A6B5E"/>
    <w:rsid w:val="007A6DB1"/>
    <w:rsid w:val="007A73F5"/>
    <w:rsid w:val="007B0D8C"/>
    <w:rsid w:val="007B14C8"/>
    <w:rsid w:val="007B5D48"/>
    <w:rsid w:val="007B7261"/>
    <w:rsid w:val="007C138F"/>
    <w:rsid w:val="007C4A52"/>
    <w:rsid w:val="007C55BD"/>
    <w:rsid w:val="007C5AD6"/>
    <w:rsid w:val="007D01EC"/>
    <w:rsid w:val="007D6FE5"/>
    <w:rsid w:val="007D7C51"/>
    <w:rsid w:val="007E08D1"/>
    <w:rsid w:val="007E0DD6"/>
    <w:rsid w:val="007E11DA"/>
    <w:rsid w:val="007E38A8"/>
    <w:rsid w:val="007E5EB3"/>
    <w:rsid w:val="007E716C"/>
    <w:rsid w:val="007F0464"/>
    <w:rsid w:val="007F0F9B"/>
    <w:rsid w:val="007F19B4"/>
    <w:rsid w:val="007F2159"/>
    <w:rsid w:val="007F2F08"/>
    <w:rsid w:val="007F42C3"/>
    <w:rsid w:val="007F4696"/>
    <w:rsid w:val="007F5262"/>
    <w:rsid w:val="007F6DEE"/>
    <w:rsid w:val="007F75A4"/>
    <w:rsid w:val="007F75C9"/>
    <w:rsid w:val="007F782D"/>
    <w:rsid w:val="008000E8"/>
    <w:rsid w:val="008004B2"/>
    <w:rsid w:val="008038DA"/>
    <w:rsid w:val="0080527B"/>
    <w:rsid w:val="00805343"/>
    <w:rsid w:val="00806AB2"/>
    <w:rsid w:val="00807AF3"/>
    <w:rsid w:val="00811324"/>
    <w:rsid w:val="00812880"/>
    <w:rsid w:val="0081358F"/>
    <w:rsid w:val="00813F52"/>
    <w:rsid w:val="00815C6E"/>
    <w:rsid w:val="00815DE3"/>
    <w:rsid w:val="00817536"/>
    <w:rsid w:val="0081757A"/>
    <w:rsid w:val="00817BED"/>
    <w:rsid w:val="00821DBD"/>
    <w:rsid w:val="008225C4"/>
    <w:rsid w:val="008238E9"/>
    <w:rsid w:val="008239D1"/>
    <w:rsid w:val="00824599"/>
    <w:rsid w:val="00824E33"/>
    <w:rsid w:val="00825E1F"/>
    <w:rsid w:val="00831EB8"/>
    <w:rsid w:val="00832976"/>
    <w:rsid w:val="00834774"/>
    <w:rsid w:val="00842D02"/>
    <w:rsid w:val="008452A7"/>
    <w:rsid w:val="00846BA3"/>
    <w:rsid w:val="008478B8"/>
    <w:rsid w:val="00847AA0"/>
    <w:rsid w:val="00850310"/>
    <w:rsid w:val="00852DF9"/>
    <w:rsid w:val="00854495"/>
    <w:rsid w:val="008546C5"/>
    <w:rsid w:val="008549C0"/>
    <w:rsid w:val="00854E44"/>
    <w:rsid w:val="008572C2"/>
    <w:rsid w:val="0085763B"/>
    <w:rsid w:val="00862978"/>
    <w:rsid w:val="0086305A"/>
    <w:rsid w:val="00863FCB"/>
    <w:rsid w:val="0086686F"/>
    <w:rsid w:val="00867DC2"/>
    <w:rsid w:val="00871C94"/>
    <w:rsid w:val="00872BC5"/>
    <w:rsid w:val="0087432C"/>
    <w:rsid w:val="008804ED"/>
    <w:rsid w:val="00881717"/>
    <w:rsid w:val="00882A1A"/>
    <w:rsid w:val="00882FA2"/>
    <w:rsid w:val="008830B4"/>
    <w:rsid w:val="00883C07"/>
    <w:rsid w:val="00884815"/>
    <w:rsid w:val="00884FB0"/>
    <w:rsid w:val="0088522C"/>
    <w:rsid w:val="0088527B"/>
    <w:rsid w:val="0088593C"/>
    <w:rsid w:val="008867EE"/>
    <w:rsid w:val="00891063"/>
    <w:rsid w:val="00897081"/>
    <w:rsid w:val="008A1ADF"/>
    <w:rsid w:val="008A3550"/>
    <w:rsid w:val="008A361D"/>
    <w:rsid w:val="008A5D86"/>
    <w:rsid w:val="008A7350"/>
    <w:rsid w:val="008A7C81"/>
    <w:rsid w:val="008B0812"/>
    <w:rsid w:val="008B1600"/>
    <w:rsid w:val="008B3127"/>
    <w:rsid w:val="008B52F0"/>
    <w:rsid w:val="008B5422"/>
    <w:rsid w:val="008B6044"/>
    <w:rsid w:val="008B6D2D"/>
    <w:rsid w:val="008B6D6C"/>
    <w:rsid w:val="008B7DC3"/>
    <w:rsid w:val="008C4AB5"/>
    <w:rsid w:val="008C6536"/>
    <w:rsid w:val="008C6E1A"/>
    <w:rsid w:val="008D0077"/>
    <w:rsid w:val="008D46E1"/>
    <w:rsid w:val="008D46E6"/>
    <w:rsid w:val="008D6B05"/>
    <w:rsid w:val="008D6CBC"/>
    <w:rsid w:val="008D73A0"/>
    <w:rsid w:val="008E0182"/>
    <w:rsid w:val="008E08BA"/>
    <w:rsid w:val="008E0B56"/>
    <w:rsid w:val="008E2173"/>
    <w:rsid w:val="008E2A82"/>
    <w:rsid w:val="008E2D15"/>
    <w:rsid w:val="008E5DCA"/>
    <w:rsid w:val="008E765D"/>
    <w:rsid w:val="008F0353"/>
    <w:rsid w:val="008F1E5F"/>
    <w:rsid w:val="008F24F5"/>
    <w:rsid w:val="008F25CC"/>
    <w:rsid w:val="008F474C"/>
    <w:rsid w:val="008F50E5"/>
    <w:rsid w:val="00902E26"/>
    <w:rsid w:val="00903288"/>
    <w:rsid w:val="00904F35"/>
    <w:rsid w:val="00906D1E"/>
    <w:rsid w:val="009113B6"/>
    <w:rsid w:val="009121DB"/>
    <w:rsid w:val="009160F4"/>
    <w:rsid w:val="00917A77"/>
    <w:rsid w:val="0092096B"/>
    <w:rsid w:val="009251DF"/>
    <w:rsid w:val="0092599B"/>
    <w:rsid w:val="00926A4C"/>
    <w:rsid w:val="00926D65"/>
    <w:rsid w:val="0092774A"/>
    <w:rsid w:val="009277B4"/>
    <w:rsid w:val="00927EC7"/>
    <w:rsid w:val="009342B8"/>
    <w:rsid w:val="00935A31"/>
    <w:rsid w:val="00937F3B"/>
    <w:rsid w:val="009409E0"/>
    <w:rsid w:val="00940CB1"/>
    <w:rsid w:val="009450FB"/>
    <w:rsid w:val="00945252"/>
    <w:rsid w:val="00945E90"/>
    <w:rsid w:val="00951D7A"/>
    <w:rsid w:val="0095300B"/>
    <w:rsid w:val="009537FA"/>
    <w:rsid w:val="00955B76"/>
    <w:rsid w:val="00957DFC"/>
    <w:rsid w:val="009602A4"/>
    <w:rsid w:val="00961E11"/>
    <w:rsid w:val="00964325"/>
    <w:rsid w:val="0096462D"/>
    <w:rsid w:val="00964FB7"/>
    <w:rsid w:val="00965515"/>
    <w:rsid w:val="009672F5"/>
    <w:rsid w:val="00973C57"/>
    <w:rsid w:val="00975806"/>
    <w:rsid w:val="00975B17"/>
    <w:rsid w:val="00975D7D"/>
    <w:rsid w:val="0097610B"/>
    <w:rsid w:val="00977E87"/>
    <w:rsid w:val="009842F4"/>
    <w:rsid w:val="00985926"/>
    <w:rsid w:val="009859DF"/>
    <w:rsid w:val="0098706B"/>
    <w:rsid w:val="009912C6"/>
    <w:rsid w:val="00991393"/>
    <w:rsid w:val="00991B5C"/>
    <w:rsid w:val="00994C17"/>
    <w:rsid w:val="00996389"/>
    <w:rsid w:val="009A0C86"/>
    <w:rsid w:val="009A73F7"/>
    <w:rsid w:val="009B00A2"/>
    <w:rsid w:val="009B1AB7"/>
    <w:rsid w:val="009B6683"/>
    <w:rsid w:val="009B685B"/>
    <w:rsid w:val="009B6BDD"/>
    <w:rsid w:val="009C0355"/>
    <w:rsid w:val="009C071D"/>
    <w:rsid w:val="009C1607"/>
    <w:rsid w:val="009C1A51"/>
    <w:rsid w:val="009C32F7"/>
    <w:rsid w:val="009C3380"/>
    <w:rsid w:val="009C3B0F"/>
    <w:rsid w:val="009C5495"/>
    <w:rsid w:val="009C769D"/>
    <w:rsid w:val="009D092E"/>
    <w:rsid w:val="009D2E2E"/>
    <w:rsid w:val="009D37CB"/>
    <w:rsid w:val="009D3FA4"/>
    <w:rsid w:val="009D4089"/>
    <w:rsid w:val="009D5B43"/>
    <w:rsid w:val="009D6CF6"/>
    <w:rsid w:val="009D7C97"/>
    <w:rsid w:val="009E0F98"/>
    <w:rsid w:val="009E2003"/>
    <w:rsid w:val="009E20EE"/>
    <w:rsid w:val="009E56D8"/>
    <w:rsid w:val="009E5D6B"/>
    <w:rsid w:val="009E6831"/>
    <w:rsid w:val="009F04B4"/>
    <w:rsid w:val="009F0933"/>
    <w:rsid w:val="009F0A10"/>
    <w:rsid w:val="009F1823"/>
    <w:rsid w:val="009F26FD"/>
    <w:rsid w:val="009F3EED"/>
    <w:rsid w:val="009F522D"/>
    <w:rsid w:val="00A00016"/>
    <w:rsid w:val="00A0402C"/>
    <w:rsid w:val="00A0530E"/>
    <w:rsid w:val="00A06320"/>
    <w:rsid w:val="00A077B4"/>
    <w:rsid w:val="00A11BFC"/>
    <w:rsid w:val="00A22314"/>
    <w:rsid w:val="00A252D5"/>
    <w:rsid w:val="00A255EA"/>
    <w:rsid w:val="00A25A6E"/>
    <w:rsid w:val="00A26DBC"/>
    <w:rsid w:val="00A309B4"/>
    <w:rsid w:val="00A317F5"/>
    <w:rsid w:val="00A31901"/>
    <w:rsid w:val="00A3248A"/>
    <w:rsid w:val="00A32848"/>
    <w:rsid w:val="00A34E0A"/>
    <w:rsid w:val="00A36613"/>
    <w:rsid w:val="00A37193"/>
    <w:rsid w:val="00A37BD1"/>
    <w:rsid w:val="00A405BE"/>
    <w:rsid w:val="00A41BBF"/>
    <w:rsid w:val="00A43D34"/>
    <w:rsid w:val="00A4532F"/>
    <w:rsid w:val="00A47A72"/>
    <w:rsid w:val="00A50DC7"/>
    <w:rsid w:val="00A51567"/>
    <w:rsid w:val="00A52F59"/>
    <w:rsid w:val="00A5325C"/>
    <w:rsid w:val="00A5514B"/>
    <w:rsid w:val="00A56EF4"/>
    <w:rsid w:val="00A57740"/>
    <w:rsid w:val="00A644DB"/>
    <w:rsid w:val="00A66757"/>
    <w:rsid w:val="00A70999"/>
    <w:rsid w:val="00A72FAE"/>
    <w:rsid w:val="00A74AB4"/>
    <w:rsid w:val="00A76365"/>
    <w:rsid w:val="00A76C26"/>
    <w:rsid w:val="00A77D9D"/>
    <w:rsid w:val="00A83230"/>
    <w:rsid w:val="00A84176"/>
    <w:rsid w:val="00A868E5"/>
    <w:rsid w:val="00A87135"/>
    <w:rsid w:val="00A91E1B"/>
    <w:rsid w:val="00A923D6"/>
    <w:rsid w:val="00A93388"/>
    <w:rsid w:val="00A97FC9"/>
    <w:rsid w:val="00AA0143"/>
    <w:rsid w:val="00AA1C00"/>
    <w:rsid w:val="00AA2A17"/>
    <w:rsid w:val="00AA65B3"/>
    <w:rsid w:val="00AB00FC"/>
    <w:rsid w:val="00AB070B"/>
    <w:rsid w:val="00AB117B"/>
    <w:rsid w:val="00AB23B0"/>
    <w:rsid w:val="00AB428C"/>
    <w:rsid w:val="00AB47B5"/>
    <w:rsid w:val="00AC2111"/>
    <w:rsid w:val="00AC4B3E"/>
    <w:rsid w:val="00AC4C3B"/>
    <w:rsid w:val="00AC67EE"/>
    <w:rsid w:val="00AD30EC"/>
    <w:rsid w:val="00AD4DFD"/>
    <w:rsid w:val="00AD56F4"/>
    <w:rsid w:val="00AD64BA"/>
    <w:rsid w:val="00AD7409"/>
    <w:rsid w:val="00AE17C3"/>
    <w:rsid w:val="00AE30B4"/>
    <w:rsid w:val="00AE5B4D"/>
    <w:rsid w:val="00AE5C88"/>
    <w:rsid w:val="00AF04CB"/>
    <w:rsid w:val="00AF0F27"/>
    <w:rsid w:val="00AF0FC9"/>
    <w:rsid w:val="00AF10DC"/>
    <w:rsid w:val="00AF79B5"/>
    <w:rsid w:val="00B02D46"/>
    <w:rsid w:val="00B04C33"/>
    <w:rsid w:val="00B04C6D"/>
    <w:rsid w:val="00B05A81"/>
    <w:rsid w:val="00B06088"/>
    <w:rsid w:val="00B1181C"/>
    <w:rsid w:val="00B124CC"/>
    <w:rsid w:val="00B12DE0"/>
    <w:rsid w:val="00B13338"/>
    <w:rsid w:val="00B16377"/>
    <w:rsid w:val="00B173A8"/>
    <w:rsid w:val="00B22348"/>
    <w:rsid w:val="00B23745"/>
    <w:rsid w:val="00B23BDB"/>
    <w:rsid w:val="00B341B4"/>
    <w:rsid w:val="00B348DB"/>
    <w:rsid w:val="00B36F8B"/>
    <w:rsid w:val="00B378FD"/>
    <w:rsid w:val="00B379E2"/>
    <w:rsid w:val="00B40AA4"/>
    <w:rsid w:val="00B41752"/>
    <w:rsid w:val="00B41B96"/>
    <w:rsid w:val="00B42814"/>
    <w:rsid w:val="00B429D2"/>
    <w:rsid w:val="00B42FBF"/>
    <w:rsid w:val="00B46BD1"/>
    <w:rsid w:val="00B475F9"/>
    <w:rsid w:val="00B47B62"/>
    <w:rsid w:val="00B5023C"/>
    <w:rsid w:val="00B5115C"/>
    <w:rsid w:val="00B560F1"/>
    <w:rsid w:val="00B60097"/>
    <w:rsid w:val="00B6177E"/>
    <w:rsid w:val="00B61924"/>
    <w:rsid w:val="00B6508C"/>
    <w:rsid w:val="00B65CD2"/>
    <w:rsid w:val="00B66F6B"/>
    <w:rsid w:val="00B6728A"/>
    <w:rsid w:val="00B70D81"/>
    <w:rsid w:val="00B71272"/>
    <w:rsid w:val="00B76512"/>
    <w:rsid w:val="00B80360"/>
    <w:rsid w:val="00B8062A"/>
    <w:rsid w:val="00B80B07"/>
    <w:rsid w:val="00B810D4"/>
    <w:rsid w:val="00B82907"/>
    <w:rsid w:val="00B837BF"/>
    <w:rsid w:val="00B83959"/>
    <w:rsid w:val="00B86FA4"/>
    <w:rsid w:val="00B90CB5"/>
    <w:rsid w:val="00B91484"/>
    <w:rsid w:val="00B931DE"/>
    <w:rsid w:val="00B95938"/>
    <w:rsid w:val="00B97A8D"/>
    <w:rsid w:val="00BA1902"/>
    <w:rsid w:val="00BA2768"/>
    <w:rsid w:val="00BA28F9"/>
    <w:rsid w:val="00BA3006"/>
    <w:rsid w:val="00BA3BC6"/>
    <w:rsid w:val="00BA5BAD"/>
    <w:rsid w:val="00BA6F8F"/>
    <w:rsid w:val="00BA7FAC"/>
    <w:rsid w:val="00BB482E"/>
    <w:rsid w:val="00BC021C"/>
    <w:rsid w:val="00BC111A"/>
    <w:rsid w:val="00BC2B32"/>
    <w:rsid w:val="00BC37C4"/>
    <w:rsid w:val="00BC49C5"/>
    <w:rsid w:val="00BC7B67"/>
    <w:rsid w:val="00BD1119"/>
    <w:rsid w:val="00BD14A1"/>
    <w:rsid w:val="00BD3FF6"/>
    <w:rsid w:val="00BD431A"/>
    <w:rsid w:val="00BD4785"/>
    <w:rsid w:val="00BD5529"/>
    <w:rsid w:val="00BD75BE"/>
    <w:rsid w:val="00BD76EC"/>
    <w:rsid w:val="00BD7877"/>
    <w:rsid w:val="00BE19B5"/>
    <w:rsid w:val="00BE1C70"/>
    <w:rsid w:val="00BE27ED"/>
    <w:rsid w:val="00BE2DBE"/>
    <w:rsid w:val="00BE5102"/>
    <w:rsid w:val="00BE6BCB"/>
    <w:rsid w:val="00BE7487"/>
    <w:rsid w:val="00BE7A07"/>
    <w:rsid w:val="00BF00A1"/>
    <w:rsid w:val="00BF045B"/>
    <w:rsid w:val="00BF0DEA"/>
    <w:rsid w:val="00BF1677"/>
    <w:rsid w:val="00BF1DBA"/>
    <w:rsid w:val="00BF1DCD"/>
    <w:rsid w:val="00BF37A9"/>
    <w:rsid w:val="00BF699B"/>
    <w:rsid w:val="00BF7E18"/>
    <w:rsid w:val="00C036A9"/>
    <w:rsid w:val="00C04EE8"/>
    <w:rsid w:val="00C071C9"/>
    <w:rsid w:val="00C104A6"/>
    <w:rsid w:val="00C110C9"/>
    <w:rsid w:val="00C15680"/>
    <w:rsid w:val="00C17330"/>
    <w:rsid w:val="00C17B9A"/>
    <w:rsid w:val="00C17CAE"/>
    <w:rsid w:val="00C21BAF"/>
    <w:rsid w:val="00C230B2"/>
    <w:rsid w:val="00C24C24"/>
    <w:rsid w:val="00C27514"/>
    <w:rsid w:val="00C2758E"/>
    <w:rsid w:val="00C307E4"/>
    <w:rsid w:val="00C404E6"/>
    <w:rsid w:val="00C409E0"/>
    <w:rsid w:val="00C40C62"/>
    <w:rsid w:val="00C40CAF"/>
    <w:rsid w:val="00C44FDC"/>
    <w:rsid w:val="00C45060"/>
    <w:rsid w:val="00C450BB"/>
    <w:rsid w:val="00C47517"/>
    <w:rsid w:val="00C47594"/>
    <w:rsid w:val="00C53D7E"/>
    <w:rsid w:val="00C54344"/>
    <w:rsid w:val="00C54A90"/>
    <w:rsid w:val="00C55B86"/>
    <w:rsid w:val="00C569BE"/>
    <w:rsid w:val="00C56FB5"/>
    <w:rsid w:val="00C57470"/>
    <w:rsid w:val="00C57560"/>
    <w:rsid w:val="00C57659"/>
    <w:rsid w:val="00C65053"/>
    <w:rsid w:val="00C65B91"/>
    <w:rsid w:val="00C730EE"/>
    <w:rsid w:val="00C74472"/>
    <w:rsid w:val="00C74872"/>
    <w:rsid w:val="00C74A8B"/>
    <w:rsid w:val="00C779E2"/>
    <w:rsid w:val="00C8104A"/>
    <w:rsid w:val="00C824E3"/>
    <w:rsid w:val="00C82E92"/>
    <w:rsid w:val="00C839D8"/>
    <w:rsid w:val="00C845C5"/>
    <w:rsid w:val="00C865F7"/>
    <w:rsid w:val="00C86A41"/>
    <w:rsid w:val="00C8741E"/>
    <w:rsid w:val="00C902C7"/>
    <w:rsid w:val="00C906D9"/>
    <w:rsid w:val="00C9217C"/>
    <w:rsid w:val="00C922B0"/>
    <w:rsid w:val="00C93B77"/>
    <w:rsid w:val="00C96C71"/>
    <w:rsid w:val="00C970E7"/>
    <w:rsid w:val="00CA02F7"/>
    <w:rsid w:val="00CA1AC7"/>
    <w:rsid w:val="00CA46CA"/>
    <w:rsid w:val="00CA4DE4"/>
    <w:rsid w:val="00CA6F26"/>
    <w:rsid w:val="00CA7F59"/>
    <w:rsid w:val="00CB2928"/>
    <w:rsid w:val="00CB3136"/>
    <w:rsid w:val="00CB3210"/>
    <w:rsid w:val="00CB3CB3"/>
    <w:rsid w:val="00CB40DD"/>
    <w:rsid w:val="00CB7F4D"/>
    <w:rsid w:val="00CC1E0C"/>
    <w:rsid w:val="00CC20E4"/>
    <w:rsid w:val="00CC2828"/>
    <w:rsid w:val="00CC4A4D"/>
    <w:rsid w:val="00CC4CB6"/>
    <w:rsid w:val="00CD00FE"/>
    <w:rsid w:val="00CD0DC9"/>
    <w:rsid w:val="00CD1E62"/>
    <w:rsid w:val="00CD3263"/>
    <w:rsid w:val="00CD3EBC"/>
    <w:rsid w:val="00CD40BC"/>
    <w:rsid w:val="00CD46BF"/>
    <w:rsid w:val="00CE1123"/>
    <w:rsid w:val="00CE1A3F"/>
    <w:rsid w:val="00CE355C"/>
    <w:rsid w:val="00CE4ED4"/>
    <w:rsid w:val="00CE5228"/>
    <w:rsid w:val="00CE6E67"/>
    <w:rsid w:val="00CF058E"/>
    <w:rsid w:val="00CF0984"/>
    <w:rsid w:val="00CF2C7A"/>
    <w:rsid w:val="00CF3448"/>
    <w:rsid w:val="00CF5DE7"/>
    <w:rsid w:val="00CF7224"/>
    <w:rsid w:val="00CF78D1"/>
    <w:rsid w:val="00D01BC6"/>
    <w:rsid w:val="00D02011"/>
    <w:rsid w:val="00D04A6D"/>
    <w:rsid w:val="00D04E75"/>
    <w:rsid w:val="00D0618D"/>
    <w:rsid w:val="00D06EE0"/>
    <w:rsid w:val="00D10498"/>
    <w:rsid w:val="00D12002"/>
    <w:rsid w:val="00D124FB"/>
    <w:rsid w:val="00D1529A"/>
    <w:rsid w:val="00D16FB6"/>
    <w:rsid w:val="00D2099F"/>
    <w:rsid w:val="00D233A0"/>
    <w:rsid w:val="00D237FF"/>
    <w:rsid w:val="00D245F3"/>
    <w:rsid w:val="00D30FA1"/>
    <w:rsid w:val="00D311DA"/>
    <w:rsid w:val="00D31348"/>
    <w:rsid w:val="00D31617"/>
    <w:rsid w:val="00D340E2"/>
    <w:rsid w:val="00D35E43"/>
    <w:rsid w:val="00D36F28"/>
    <w:rsid w:val="00D37997"/>
    <w:rsid w:val="00D42A72"/>
    <w:rsid w:val="00D42E85"/>
    <w:rsid w:val="00D4445B"/>
    <w:rsid w:val="00D525B9"/>
    <w:rsid w:val="00D52978"/>
    <w:rsid w:val="00D54514"/>
    <w:rsid w:val="00D54F46"/>
    <w:rsid w:val="00D55FB4"/>
    <w:rsid w:val="00D57C28"/>
    <w:rsid w:val="00D62560"/>
    <w:rsid w:val="00D6297A"/>
    <w:rsid w:val="00D62E7B"/>
    <w:rsid w:val="00D65A80"/>
    <w:rsid w:val="00D6629C"/>
    <w:rsid w:val="00D66654"/>
    <w:rsid w:val="00D66A8B"/>
    <w:rsid w:val="00D7035C"/>
    <w:rsid w:val="00D801F6"/>
    <w:rsid w:val="00D842D3"/>
    <w:rsid w:val="00D844E6"/>
    <w:rsid w:val="00D845D0"/>
    <w:rsid w:val="00D85251"/>
    <w:rsid w:val="00D85274"/>
    <w:rsid w:val="00D9100C"/>
    <w:rsid w:val="00D9272F"/>
    <w:rsid w:val="00D92A73"/>
    <w:rsid w:val="00D9374C"/>
    <w:rsid w:val="00D9432B"/>
    <w:rsid w:val="00D943BB"/>
    <w:rsid w:val="00D957F0"/>
    <w:rsid w:val="00D962F7"/>
    <w:rsid w:val="00D9663B"/>
    <w:rsid w:val="00D97476"/>
    <w:rsid w:val="00DA14EE"/>
    <w:rsid w:val="00DA472C"/>
    <w:rsid w:val="00DA4B3E"/>
    <w:rsid w:val="00DB193C"/>
    <w:rsid w:val="00DB45A2"/>
    <w:rsid w:val="00DB617C"/>
    <w:rsid w:val="00DB68A4"/>
    <w:rsid w:val="00DB7DFA"/>
    <w:rsid w:val="00DC11B1"/>
    <w:rsid w:val="00DC134A"/>
    <w:rsid w:val="00DC2F79"/>
    <w:rsid w:val="00DC3299"/>
    <w:rsid w:val="00DC3F5B"/>
    <w:rsid w:val="00DC6F93"/>
    <w:rsid w:val="00DD3328"/>
    <w:rsid w:val="00DD3906"/>
    <w:rsid w:val="00DD4581"/>
    <w:rsid w:val="00DD6BFB"/>
    <w:rsid w:val="00DE0F93"/>
    <w:rsid w:val="00DE19D2"/>
    <w:rsid w:val="00DE25E8"/>
    <w:rsid w:val="00DE37CC"/>
    <w:rsid w:val="00DE5856"/>
    <w:rsid w:val="00DF2A45"/>
    <w:rsid w:val="00DF5203"/>
    <w:rsid w:val="00DF53C5"/>
    <w:rsid w:val="00DF5AA2"/>
    <w:rsid w:val="00DF5D15"/>
    <w:rsid w:val="00DF6ABE"/>
    <w:rsid w:val="00DF6B94"/>
    <w:rsid w:val="00DF6C75"/>
    <w:rsid w:val="00DF7028"/>
    <w:rsid w:val="00DF77A0"/>
    <w:rsid w:val="00DF79C7"/>
    <w:rsid w:val="00E02623"/>
    <w:rsid w:val="00E02689"/>
    <w:rsid w:val="00E03612"/>
    <w:rsid w:val="00E0518A"/>
    <w:rsid w:val="00E07B6B"/>
    <w:rsid w:val="00E107CB"/>
    <w:rsid w:val="00E15BD2"/>
    <w:rsid w:val="00E21CE0"/>
    <w:rsid w:val="00E22DAC"/>
    <w:rsid w:val="00E23CCB"/>
    <w:rsid w:val="00E25C64"/>
    <w:rsid w:val="00E34BE4"/>
    <w:rsid w:val="00E35BB1"/>
    <w:rsid w:val="00E36439"/>
    <w:rsid w:val="00E36E11"/>
    <w:rsid w:val="00E37822"/>
    <w:rsid w:val="00E40D2D"/>
    <w:rsid w:val="00E420C9"/>
    <w:rsid w:val="00E43519"/>
    <w:rsid w:val="00E4372A"/>
    <w:rsid w:val="00E43DD0"/>
    <w:rsid w:val="00E44B24"/>
    <w:rsid w:val="00E45AE3"/>
    <w:rsid w:val="00E4721C"/>
    <w:rsid w:val="00E50A39"/>
    <w:rsid w:val="00E51BD4"/>
    <w:rsid w:val="00E5438F"/>
    <w:rsid w:val="00E54D7B"/>
    <w:rsid w:val="00E56D08"/>
    <w:rsid w:val="00E57FDC"/>
    <w:rsid w:val="00E60E90"/>
    <w:rsid w:val="00E61197"/>
    <w:rsid w:val="00E61451"/>
    <w:rsid w:val="00E6615F"/>
    <w:rsid w:val="00E70CD2"/>
    <w:rsid w:val="00E715C7"/>
    <w:rsid w:val="00E72764"/>
    <w:rsid w:val="00E747AC"/>
    <w:rsid w:val="00E75A2F"/>
    <w:rsid w:val="00E76D9B"/>
    <w:rsid w:val="00E818A7"/>
    <w:rsid w:val="00E81CED"/>
    <w:rsid w:val="00E82021"/>
    <w:rsid w:val="00E85325"/>
    <w:rsid w:val="00E85AEB"/>
    <w:rsid w:val="00E87001"/>
    <w:rsid w:val="00E961D8"/>
    <w:rsid w:val="00EA0979"/>
    <w:rsid w:val="00EA2630"/>
    <w:rsid w:val="00EA27D2"/>
    <w:rsid w:val="00EA2B29"/>
    <w:rsid w:val="00EB11C5"/>
    <w:rsid w:val="00EB1A23"/>
    <w:rsid w:val="00EB5485"/>
    <w:rsid w:val="00EB60E3"/>
    <w:rsid w:val="00EB657F"/>
    <w:rsid w:val="00EB67B3"/>
    <w:rsid w:val="00EB6A58"/>
    <w:rsid w:val="00EC1A72"/>
    <w:rsid w:val="00EC31EE"/>
    <w:rsid w:val="00EC3F6A"/>
    <w:rsid w:val="00EC5F4E"/>
    <w:rsid w:val="00EC7CA4"/>
    <w:rsid w:val="00ED17FD"/>
    <w:rsid w:val="00ED6D13"/>
    <w:rsid w:val="00ED71CA"/>
    <w:rsid w:val="00ED72B5"/>
    <w:rsid w:val="00EE0DD0"/>
    <w:rsid w:val="00EE3A21"/>
    <w:rsid w:val="00EE4D58"/>
    <w:rsid w:val="00EE5F9D"/>
    <w:rsid w:val="00EE7F49"/>
    <w:rsid w:val="00EF2ABA"/>
    <w:rsid w:val="00EF3B4E"/>
    <w:rsid w:val="00EF6368"/>
    <w:rsid w:val="00EF639C"/>
    <w:rsid w:val="00EF6D14"/>
    <w:rsid w:val="00EF6E29"/>
    <w:rsid w:val="00F046AD"/>
    <w:rsid w:val="00F051E6"/>
    <w:rsid w:val="00F13C02"/>
    <w:rsid w:val="00F14AAB"/>
    <w:rsid w:val="00F14DCF"/>
    <w:rsid w:val="00F151E2"/>
    <w:rsid w:val="00F20B36"/>
    <w:rsid w:val="00F24470"/>
    <w:rsid w:val="00F24C74"/>
    <w:rsid w:val="00F26720"/>
    <w:rsid w:val="00F27E1C"/>
    <w:rsid w:val="00F30A8F"/>
    <w:rsid w:val="00F31E45"/>
    <w:rsid w:val="00F3321A"/>
    <w:rsid w:val="00F33F71"/>
    <w:rsid w:val="00F34F21"/>
    <w:rsid w:val="00F377BA"/>
    <w:rsid w:val="00F40364"/>
    <w:rsid w:val="00F411A0"/>
    <w:rsid w:val="00F45DDC"/>
    <w:rsid w:val="00F46D77"/>
    <w:rsid w:val="00F46EBA"/>
    <w:rsid w:val="00F475B8"/>
    <w:rsid w:val="00F52213"/>
    <w:rsid w:val="00F52E27"/>
    <w:rsid w:val="00F53126"/>
    <w:rsid w:val="00F54623"/>
    <w:rsid w:val="00F57CA5"/>
    <w:rsid w:val="00F600D4"/>
    <w:rsid w:val="00F60F82"/>
    <w:rsid w:val="00F61018"/>
    <w:rsid w:val="00F61717"/>
    <w:rsid w:val="00F61BC7"/>
    <w:rsid w:val="00F6250A"/>
    <w:rsid w:val="00F65308"/>
    <w:rsid w:val="00F65638"/>
    <w:rsid w:val="00F65DFE"/>
    <w:rsid w:val="00F67134"/>
    <w:rsid w:val="00F67557"/>
    <w:rsid w:val="00F708F0"/>
    <w:rsid w:val="00F7294D"/>
    <w:rsid w:val="00F7351C"/>
    <w:rsid w:val="00F753E0"/>
    <w:rsid w:val="00F7750C"/>
    <w:rsid w:val="00F80A62"/>
    <w:rsid w:val="00F825FC"/>
    <w:rsid w:val="00F83406"/>
    <w:rsid w:val="00F85F14"/>
    <w:rsid w:val="00F868D0"/>
    <w:rsid w:val="00F86D17"/>
    <w:rsid w:val="00F9284E"/>
    <w:rsid w:val="00F93460"/>
    <w:rsid w:val="00F939F0"/>
    <w:rsid w:val="00F93C71"/>
    <w:rsid w:val="00F9460B"/>
    <w:rsid w:val="00F97850"/>
    <w:rsid w:val="00FA31F0"/>
    <w:rsid w:val="00FA4BB1"/>
    <w:rsid w:val="00FA5104"/>
    <w:rsid w:val="00FA75CD"/>
    <w:rsid w:val="00FB325B"/>
    <w:rsid w:val="00FB336F"/>
    <w:rsid w:val="00FB359E"/>
    <w:rsid w:val="00FB372E"/>
    <w:rsid w:val="00FB4E4A"/>
    <w:rsid w:val="00FC25DA"/>
    <w:rsid w:val="00FC3F13"/>
    <w:rsid w:val="00FC5CED"/>
    <w:rsid w:val="00FC6503"/>
    <w:rsid w:val="00FC72E4"/>
    <w:rsid w:val="00FD04DE"/>
    <w:rsid w:val="00FD099C"/>
    <w:rsid w:val="00FD248F"/>
    <w:rsid w:val="00FD2983"/>
    <w:rsid w:val="00FD48E4"/>
    <w:rsid w:val="00FD7344"/>
    <w:rsid w:val="00FE0133"/>
    <w:rsid w:val="00FE19CA"/>
    <w:rsid w:val="00FE4304"/>
    <w:rsid w:val="00FF1D47"/>
    <w:rsid w:val="00FF3D01"/>
    <w:rsid w:val="00FF45CA"/>
    <w:rsid w:val="00FF583C"/>
    <w:rsid w:val="00FF7A3B"/>
    <w:rsid w:val="00FF7AC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353D75"/>
  <w15:docId w15:val="{D9701387-BA53-4568-8BD6-CD6B93EE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before="240"/>
      </w:pPr>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1" w:qFormat="1"/>
    <w:lsdException w:name="heading 4" w:qFormat="1"/>
    <w:lsdException w:name="heading 5" w:semiHidden="1" w:uiPriority="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1" w:unhideWhenUsed="1" w:qFormat="1"/>
    <w:lsdException w:name="footnote text" w:semiHidden="1" w:unhideWhenUsed="1"/>
    <w:lsdException w:name="annotation text" w:semiHidden="1" w:unhideWhenUsed="1"/>
    <w:lsdException w:name="header" w:semiHidden="1" w:uiPriority="0" w:unhideWhenUsed="1"/>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7" w:unhideWhenUsed="1" w:qFormat="1"/>
    <w:lsdException w:name="List Number" w:semiHidden="1" w:uiPriority="0"/>
    <w:lsdException w:name="List 2" w:semiHidden="1" w:unhideWhenUsed="1"/>
    <w:lsdException w:name="List 3" w:semiHidden="1" w:unhideWhenUsed="1"/>
    <w:lsdException w:name="List 4" w:semiHidden="1"/>
    <w:lsdException w:name="List 5" w:semiHidden="1"/>
    <w:lsdException w:name="List Bullet 2" w:uiPriority="7"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Ctrl+Shift+N)"/>
    <w:uiPriority w:val="1"/>
    <w:qFormat/>
    <w:rsid w:val="00511C61"/>
    <w:pPr>
      <w:spacing w:before="0"/>
    </w:pPr>
    <w:rPr>
      <w:rFonts w:ascii="Times New Roman" w:eastAsia="Times New Roman" w:hAnsi="Times New Roman" w:cs="Times New Roman"/>
      <w:szCs w:val="24"/>
      <w:lang w:eastAsia="sv-SE"/>
    </w:rPr>
  </w:style>
  <w:style w:type="paragraph" w:styleId="Rubrik1">
    <w:name w:val="heading 1"/>
    <w:aliases w:val="Heading 1 (Alt+1)"/>
    <w:basedOn w:val="Normal"/>
    <w:next w:val="Normal"/>
    <w:link w:val="Rubrik1Char"/>
    <w:uiPriority w:val="1"/>
    <w:qFormat/>
    <w:rsid w:val="00DC11B1"/>
    <w:pPr>
      <w:keepNext/>
      <w:spacing w:before="360"/>
      <w:outlineLvl w:val="0"/>
    </w:pPr>
    <w:rPr>
      <w:rFonts w:asciiTheme="majorHAnsi" w:eastAsiaTheme="majorEastAsia" w:hAnsiTheme="majorHAnsi" w:cstheme="majorBidi"/>
      <w:b/>
      <w:bCs/>
      <w:sz w:val="28"/>
      <w:szCs w:val="28"/>
    </w:rPr>
  </w:style>
  <w:style w:type="paragraph" w:styleId="Rubrik2">
    <w:name w:val="heading 2"/>
    <w:aliases w:val="Heading 2 (Alt+2)"/>
    <w:basedOn w:val="Normal"/>
    <w:next w:val="Normal"/>
    <w:link w:val="Rubrik2Char"/>
    <w:uiPriority w:val="1"/>
    <w:qFormat/>
    <w:rsid w:val="00DC11B1"/>
    <w:pPr>
      <w:keepNext/>
      <w:spacing w:before="360"/>
      <w:outlineLvl w:val="1"/>
    </w:pPr>
    <w:rPr>
      <w:rFonts w:asciiTheme="majorHAnsi" w:eastAsiaTheme="majorEastAsia" w:hAnsiTheme="majorHAnsi" w:cstheme="majorBidi"/>
      <w:b/>
      <w:bCs/>
      <w:sz w:val="26"/>
      <w:szCs w:val="26"/>
    </w:rPr>
  </w:style>
  <w:style w:type="paragraph" w:styleId="Rubrik3">
    <w:name w:val="heading 3"/>
    <w:aliases w:val="Heading 3 (Alt+3)"/>
    <w:basedOn w:val="Normal"/>
    <w:next w:val="Normal"/>
    <w:link w:val="Rubrik3Char"/>
    <w:uiPriority w:val="1"/>
    <w:qFormat/>
    <w:rsid w:val="004879D7"/>
    <w:pPr>
      <w:keepNext/>
      <w:spacing w:before="360" w:after="120"/>
      <w:outlineLvl w:val="2"/>
    </w:pPr>
    <w:rPr>
      <w:rFonts w:asciiTheme="majorHAnsi" w:eastAsiaTheme="majorEastAsia" w:hAnsiTheme="majorHAnsi" w:cstheme="majorBidi"/>
      <w:b/>
      <w:bCs/>
      <w:i/>
    </w:rPr>
  </w:style>
  <w:style w:type="paragraph" w:styleId="Rubrik4">
    <w:name w:val="heading 4"/>
    <w:aliases w:val="Heading 4 (Alt+4)"/>
    <w:basedOn w:val="Normal"/>
    <w:next w:val="Normal"/>
    <w:link w:val="Rubrik4Char"/>
    <w:uiPriority w:val="1"/>
    <w:qFormat/>
    <w:rsid w:val="004879D7"/>
    <w:pPr>
      <w:keepNext/>
      <w:spacing w:before="360" w:after="120"/>
      <w:outlineLvl w:val="3"/>
    </w:pPr>
    <w:rPr>
      <w:rFonts w:asciiTheme="majorHAnsi" w:eastAsiaTheme="majorEastAsia" w:hAnsiTheme="majorHAnsi" w:cstheme="majorBidi"/>
      <w:b/>
      <w:bCs/>
      <w:iCs/>
    </w:rPr>
  </w:style>
  <w:style w:type="paragraph" w:styleId="Rubrik5">
    <w:name w:val="heading 5"/>
    <w:aliases w:val="Heading 5 (Alt +5)"/>
    <w:basedOn w:val="Normal"/>
    <w:next w:val="Normal"/>
    <w:link w:val="Rubrik5Char"/>
    <w:uiPriority w:val="1"/>
    <w:semiHidden/>
    <w:rsid w:val="00FD099C"/>
    <w:pPr>
      <w:keepNext/>
      <w:spacing w:before="200"/>
      <w:outlineLvl w:val="4"/>
    </w:pPr>
    <w:rPr>
      <w:rFonts w:asciiTheme="majorHAnsi" w:eastAsiaTheme="majorEastAsia" w:hAnsiTheme="majorHAnsi" w:cstheme="majorBidi"/>
      <w:color w:val="0C0C0C" w:themeColor="text1"/>
      <w:sz w:val="18"/>
    </w:rPr>
  </w:style>
  <w:style w:type="paragraph" w:styleId="Rubrik6">
    <w:name w:val="heading 6"/>
    <w:basedOn w:val="Normal"/>
    <w:next w:val="Normal"/>
    <w:link w:val="Rubrik6Char"/>
    <w:uiPriority w:val="12"/>
    <w:semiHidden/>
    <w:qFormat/>
    <w:rsid w:val="00FD099C"/>
    <w:pPr>
      <w:keepNext/>
      <w:keepLines/>
      <w:spacing w:before="200"/>
      <w:outlineLvl w:val="5"/>
    </w:pPr>
    <w:rPr>
      <w:rFonts w:asciiTheme="majorHAnsi" w:eastAsiaTheme="majorEastAsia" w:hAnsiTheme="majorHAnsi" w:cstheme="majorBidi"/>
      <w:i/>
      <w:iCs/>
      <w:color w:val="4D5B61" w:themeColor="accent1" w:themeShade="7F"/>
    </w:rPr>
  </w:style>
  <w:style w:type="paragraph" w:styleId="Rubrik7">
    <w:name w:val="heading 7"/>
    <w:basedOn w:val="Normal"/>
    <w:next w:val="Normal"/>
    <w:link w:val="Rubrik7Char"/>
    <w:uiPriority w:val="12"/>
    <w:semiHidden/>
    <w:qFormat/>
    <w:rsid w:val="00FD099C"/>
    <w:pPr>
      <w:keepNext/>
      <w:keepLines/>
      <w:numPr>
        <w:ilvl w:val="6"/>
        <w:numId w:val="10"/>
      </w:numPr>
      <w:spacing w:before="200"/>
      <w:outlineLvl w:val="6"/>
    </w:pPr>
    <w:rPr>
      <w:rFonts w:asciiTheme="majorHAnsi" w:eastAsiaTheme="majorEastAsia" w:hAnsiTheme="majorHAnsi" w:cstheme="majorBidi"/>
      <w:i/>
      <w:iCs/>
      <w:color w:val="484848" w:themeColor="text1" w:themeTint="BF"/>
    </w:rPr>
  </w:style>
  <w:style w:type="paragraph" w:styleId="Rubrik8">
    <w:name w:val="heading 8"/>
    <w:basedOn w:val="Normal"/>
    <w:next w:val="Normal"/>
    <w:link w:val="Rubrik8Char"/>
    <w:uiPriority w:val="12"/>
    <w:semiHidden/>
    <w:qFormat/>
    <w:rsid w:val="00FD099C"/>
    <w:pPr>
      <w:keepNext/>
      <w:keepLines/>
      <w:numPr>
        <w:ilvl w:val="7"/>
        <w:numId w:val="10"/>
      </w:numPr>
      <w:spacing w:before="200"/>
      <w:outlineLvl w:val="7"/>
    </w:pPr>
    <w:rPr>
      <w:rFonts w:asciiTheme="majorHAnsi" w:eastAsiaTheme="majorEastAsia" w:hAnsiTheme="majorHAnsi" w:cstheme="majorBidi"/>
      <w:color w:val="484848" w:themeColor="text1" w:themeTint="BF"/>
      <w:sz w:val="20"/>
      <w:szCs w:val="20"/>
    </w:rPr>
  </w:style>
  <w:style w:type="paragraph" w:styleId="Rubrik9">
    <w:name w:val="heading 9"/>
    <w:basedOn w:val="Normal"/>
    <w:next w:val="Normal"/>
    <w:link w:val="Rubrik9Char"/>
    <w:uiPriority w:val="12"/>
    <w:semiHidden/>
    <w:qFormat/>
    <w:rsid w:val="00FD099C"/>
    <w:pPr>
      <w:keepNext/>
      <w:keepLines/>
      <w:numPr>
        <w:ilvl w:val="8"/>
        <w:numId w:val="10"/>
      </w:numPr>
      <w:spacing w:before="200"/>
      <w:outlineLvl w:val="8"/>
    </w:pPr>
    <w:rPr>
      <w:rFonts w:asciiTheme="majorHAnsi" w:eastAsiaTheme="majorEastAsia" w:hAnsiTheme="majorHAnsi" w:cstheme="majorBidi"/>
      <w:i/>
      <w:iCs/>
      <w:color w:val="484848"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Heading 1 (Alt+1) Char"/>
    <w:basedOn w:val="Standardstycketeckensnitt"/>
    <w:link w:val="Rubrik1"/>
    <w:uiPriority w:val="1"/>
    <w:rsid w:val="00DC11B1"/>
    <w:rPr>
      <w:rFonts w:asciiTheme="majorHAnsi" w:eastAsiaTheme="majorEastAsia" w:hAnsiTheme="majorHAnsi" w:cstheme="majorBidi"/>
      <w:b/>
      <w:bCs/>
      <w:color w:val="000000"/>
      <w:sz w:val="28"/>
      <w:szCs w:val="28"/>
    </w:rPr>
  </w:style>
  <w:style w:type="character" w:customStyle="1" w:styleId="Rubrik2Char">
    <w:name w:val="Rubrik 2 Char"/>
    <w:aliases w:val="Heading 2 (Alt+2) Char"/>
    <w:basedOn w:val="Standardstycketeckensnitt"/>
    <w:link w:val="Rubrik2"/>
    <w:uiPriority w:val="1"/>
    <w:rsid w:val="00EF6D14"/>
    <w:rPr>
      <w:rFonts w:asciiTheme="majorHAnsi" w:eastAsiaTheme="majorEastAsia" w:hAnsiTheme="majorHAnsi" w:cstheme="majorBidi"/>
      <w:b/>
      <w:bCs/>
      <w:sz w:val="26"/>
      <w:szCs w:val="26"/>
      <w:lang w:eastAsia="sv-SE"/>
    </w:rPr>
  </w:style>
  <w:style w:type="paragraph" w:customStyle="1" w:styleId="nHeading1AltCtrl1">
    <w:name w:val="nHeading 1 (Alt+Ctrl+1)"/>
    <w:basedOn w:val="Rubrik1"/>
    <w:next w:val="Normaltindrag"/>
    <w:qFormat/>
    <w:rsid w:val="00135B4F"/>
    <w:pPr>
      <w:numPr>
        <w:numId w:val="10"/>
      </w:numPr>
    </w:pPr>
  </w:style>
  <w:style w:type="character" w:customStyle="1" w:styleId="Rubrik3Char">
    <w:name w:val="Rubrik 3 Char"/>
    <w:aliases w:val="Heading 3 (Alt+3) Char"/>
    <w:basedOn w:val="Standardstycketeckensnitt"/>
    <w:link w:val="Rubrik3"/>
    <w:uiPriority w:val="1"/>
    <w:rsid w:val="004879D7"/>
    <w:rPr>
      <w:rFonts w:asciiTheme="majorHAnsi" w:eastAsiaTheme="majorEastAsia" w:hAnsiTheme="majorHAnsi" w:cstheme="majorBidi"/>
      <w:b/>
      <w:bCs/>
      <w:i/>
      <w:szCs w:val="24"/>
      <w:lang w:eastAsia="sv-SE"/>
    </w:rPr>
  </w:style>
  <w:style w:type="character" w:customStyle="1" w:styleId="Rubrik4Char">
    <w:name w:val="Rubrik 4 Char"/>
    <w:aliases w:val="Heading 4 (Alt+4) Char"/>
    <w:basedOn w:val="Standardstycketeckensnitt"/>
    <w:link w:val="Rubrik4"/>
    <w:uiPriority w:val="1"/>
    <w:rsid w:val="004879D7"/>
    <w:rPr>
      <w:rFonts w:asciiTheme="majorHAnsi" w:eastAsiaTheme="majorEastAsia" w:hAnsiTheme="majorHAnsi" w:cstheme="majorBidi"/>
      <w:b/>
      <w:bCs/>
      <w:iCs/>
      <w:szCs w:val="24"/>
      <w:lang w:eastAsia="sv-SE"/>
    </w:rPr>
  </w:style>
  <w:style w:type="paragraph" w:customStyle="1" w:styleId="nHeading2AltCtrl2">
    <w:name w:val="nHeading 2 (Alt+Ctrl+2)"/>
    <w:basedOn w:val="Rubrik2"/>
    <w:next w:val="Normaltindrag"/>
    <w:qFormat/>
    <w:rsid w:val="004C1B9F"/>
    <w:pPr>
      <w:numPr>
        <w:ilvl w:val="1"/>
        <w:numId w:val="10"/>
      </w:numPr>
    </w:pPr>
  </w:style>
  <w:style w:type="paragraph" w:styleId="Normaltindrag">
    <w:name w:val="Normal Indent"/>
    <w:aliases w:val="Normal Indent (Alt+Ctrl+Shift+N)"/>
    <w:basedOn w:val="Normal"/>
    <w:uiPriority w:val="2"/>
    <w:qFormat/>
    <w:rsid w:val="00FD099C"/>
    <w:pPr>
      <w:ind w:left="1009"/>
    </w:pPr>
  </w:style>
  <w:style w:type="paragraph" w:customStyle="1" w:styleId="nHeading3AltCtrl3">
    <w:name w:val="nHeading 3 (Alt+Ctrl+3)"/>
    <w:basedOn w:val="Rubrik3"/>
    <w:next w:val="Normaltindrag"/>
    <w:qFormat/>
    <w:rsid w:val="00EE5F9D"/>
    <w:pPr>
      <w:numPr>
        <w:ilvl w:val="2"/>
        <w:numId w:val="10"/>
      </w:numPr>
    </w:pPr>
  </w:style>
  <w:style w:type="paragraph" w:customStyle="1" w:styleId="nHeading4AltCtrl4">
    <w:name w:val="nHeading 4 (Alt+Ctrl+4)"/>
    <w:basedOn w:val="Rubrik4"/>
    <w:next w:val="Normaltindrag"/>
    <w:qFormat/>
    <w:rsid w:val="00EE5F9D"/>
    <w:pPr>
      <w:numPr>
        <w:ilvl w:val="3"/>
        <w:numId w:val="10"/>
      </w:numPr>
    </w:pPr>
  </w:style>
  <w:style w:type="paragraph" w:styleId="Rubrik">
    <w:name w:val="Title"/>
    <w:aliases w:val="Document heading"/>
    <w:basedOn w:val="Normal"/>
    <w:next w:val="Normal"/>
    <w:link w:val="RubrikChar"/>
    <w:uiPriority w:val="9"/>
    <w:qFormat/>
    <w:rsid w:val="00DC11B1"/>
    <w:pPr>
      <w:keepNext/>
      <w:spacing w:after="240"/>
    </w:pPr>
    <w:rPr>
      <w:rFonts w:asciiTheme="majorHAnsi" w:eastAsiaTheme="majorEastAsia" w:hAnsiTheme="majorHAnsi" w:cstheme="majorBidi"/>
      <w:b/>
      <w:spacing w:val="5"/>
      <w:kern w:val="28"/>
      <w:sz w:val="32"/>
      <w:szCs w:val="52"/>
    </w:rPr>
  </w:style>
  <w:style w:type="character" w:customStyle="1" w:styleId="RubrikChar">
    <w:name w:val="Rubrik Char"/>
    <w:aliases w:val="Document heading Char"/>
    <w:basedOn w:val="Standardstycketeckensnitt"/>
    <w:link w:val="Rubrik"/>
    <w:uiPriority w:val="9"/>
    <w:rsid w:val="00DC11B1"/>
    <w:rPr>
      <w:rFonts w:asciiTheme="majorHAnsi" w:eastAsiaTheme="majorEastAsia" w:hAnsiTheme="majorHAnsi" w:cstheme="majorBidi"/>
      <w:b/>
      <w:color w:val="000000"/>
      <w:spacing w:val="5"/>
      <w:kern w:val="28"/>
      <w:sz w:val="32"/>
      <w:szCs w:val="52"/>
      <w:lang w:val="en-GB"/>
    </w:rPr>
  </w:style>
  <w:style w:type="paragraph" w:customStyle="1" w:styleId="Normalhanging">
    <w:name w:val="Normal hanging"/>
    <w:basedOn w:val="Normal"/>
    <w:uiPriority w:val="2"/>
    <w:qFormat/>
    <w:rsid w:val="00FD099C"/>
    <w:pPr>
      <w:ind w:left="1021" w:hanging="1021"/>
    </w:pPr>
  </w:style>
  <w:style w:type="character" w:customStyle="1" w:styleId="Rubrik5Char">
    <w:name w:val="Rubrik 5 Char"/>
    <w:aliases w:val="Heading 5 (Alt +5) Char"/>
    <w:basedOn w:val="Standardstycketeckensnitt"/>
    <w:link w:val="Rubrik5"/>
    <w:uiPriority w:val="1"/>
    <w:semiHidden/>
    <w:rsid w:val="00FD099C"/>
    <w:rPr>
      <w:rFonts w:asciiTheme="majorHAnsi" w:eastAsiaTheme="majorEastAsia" w:hAnsiTheme="majorHAnsi" w:cstheme="majorBidi"/>
      <w:color w:val="0C0C0C" w:themeColor="text1"/>
      <w:sz w:val="18"/>
    </w:rPr>
  </w:style>
  <w:style w:type="character" w:customStyle="1" w:styleId="Rubrik6Char">
    <w:name w:val="Rubrik 6 Char"/>
    <w:basedOn w:val="Standardstycketeckensnitt"/>
    <w:link w:val="Rubrik6"/>
    <w:uiPriority w:val="12"/>
    <w:semiHidden/>
    <w:rsid w:val="004E2F62"/>
    <w:rPr>
      <w:rFonts w:asciiTheme="majorHAnsi" w:eastAsiaTheme="majorEastAsia" w:hAnsiTheme="majorHAnsi" w:cstheme="majorBidi"/>
      <w:i/>
      <w:iCs/>
      <w:color w:val="4D5B61" w:themeColor="accent1" w:themeShade="7F"/>
    </w:rPr>
  </w:style>
  <w:style w:type="character" w:customStyle="1" w:styleId="Rubrik7Char">
    <w:name w:val="Rubrik 7 Char"/>
    <w:basedOn w:val="Standardstycketeckensnitt"/>
    <w:link w:val="Rubrik7"/>
    <w:uiPriority w:val="12"/>
    <w:semiHidden/>
    <w:rsid w:val="004E2F62"/>
    <w:rPr>
      <w:rFonts w:asciiTheme="majorHAnsi" w:eastAsiaTheme="majorEastAsia" w:hAnsiTheme="majorHAnsi" w:cstheme="majorBidi"/>
      <w:i/>
      <w:iCs/>
      <w:color w:val="484848" w:themeColor="text1" w:themeTint="BF"/>
    </w:rPr>
  </w:style>
  <w:style w:type="character" w:customStyle="1" w:styleId="Rubrik8Char">
    <w:name w:val="Rubrik 8 Char"/>
    <w:basedOn w:val="Standardstycketeckensnitt"/>
    <w:link w:val="Rubrik8"/>
    <w:uiPriority w:val="12"/>
    <w:semiHidden/>
    <w:rsid w:val="004E2F62"/>
    <w:rPr>
      <w:rFonts w:asciiTheme="majorHAnsi" w:eastAsiaTheme="majorEastAsia" w:hAnsiTheme="majorHAnsi" w:cstheme="majorBidi"/>
      <w:color w:val="484848" w:themeColor="text1" w:themeTint="BF"/>
      <w:sz w:val="20"/>
      <w:szCs w:val="20"/>
    </w:rPr>
  </w:style>
  <w:style w:type="character" w:customStyle="1" w:styleId="Rubrik9Char">
    <w:name w:val="Rubrik 9 Char"/>
    <w:basedOn w:val="Standardstycketeckensnitt"/>
    <w:link w:val="Rubrik9"/>
    <w:uiPriority w:val="12"/>
    <w:semiHidden/>
    <w:rsid w:val="004E2F62"/>
    <w:rPr>
      <w:rFonts w:asciiTheme="majorHAnsi" w:eastAsiaTheme="majorEastAsia" w:hAnsiTheme="majorHAnsi" w:cstheme="majorBidi"/>
      <w:i/>
      <w:iCs/>
      <w:color w:val="484848" w:themeColor="text1" w:themeTint="BF"/>
      <w:sz w:val="20"/>
      <w:szCs w:val="20"/>
      <w:lang w:val="en-GB"/>
    </w:rPr>
  </w:style>
  <w:style w:type="paragraph" w:customStyle="1" w:styleId="Partiesintroduction">
    <w:name w:val="Parties introduction"/>
    <w:basedOn w:val="Normal"/>
    <w:uiPriority w:val="13"/>
    <w:rsid w:val="00FD099C"/>
    <w:pPr>
      <w:numPr>
        <w:numId w:val="14"/>
      </w:numPr>
      <w:spacing w:after="120"/>
    </w:pPr>
  </w:style>
  <w:style w:type="paragraph" w:customStyle="1" w:styleId="ChapterTitle">
    <w:name w:val="Chapter Title"/>
    <w:basedOn w:val="Normal"/>
    <w:next w:val="Normal"/>
    <w:uiPriority w:val="4"/>
    <w:semiHidden/>
    <w:rsid w:val="00FD099C"/>
    <w:pPr>
      <w:spacing w:after="360"/>
    </w:pPr>
    <w:rPr>
      <w:rFonts w:asciiTheme="majorHAnsi" w:hAnsiTheme="majorHAnsi"/>
      <w:b/>
      <w:caps/>
      <w:spacing w:val="30"/>
      <w:sz w:val="26"/>
    </w:rPr>
  </w:style>
  <w:style w:type="paragraph" w:customStyle="1" w:styleId="Scheduleheading1">
    <w:name w:val="Schedule heading 1"/>
    <w:basedOn w:val="Rubrik1"/>
    <w:next w:val="Normal"/>
    <w:uiPriority w:val="17"/>
    <w:qFormat/>
    <w:rsid w:val="00FD099C"/>
  </w:style>
  <w:style w:type="paragraph" w:customStyle="1" w:styleId="Scheduleheading2">
    <w:name w:val="Schedule heading 2"/>
    <w:basedOn w:val="Rubrik2"/>
    <w:next w:val="Normal"/>
    <w:uiPriority w:val="17"/>
    <w:qFormat/>
    <w:rsid w:val="00BD1119"/>
    <w:rPr>
      <w:sz w:val="24"/>
    </w:rPr>
  </w:style>
  <w:style w:type="paragraph" w:customStyle="1" w:styleId="Scheduleheading3">
    <w:name w:val="Schedule heading 3"/>
    <w:basedOn w:val="Rubrik3"/>
    <w:next w:val="Normal"/>
    <w:uiPriority w:val="17"/>
    <w:rsid w:val="00BD1119"/>
  </w:style>
  <w:style w:type="paragraph" w:customStyle="1" w:styleId="Scheduleheading4">
    <w:name w:val="Schedule heading 4"/>
    <w:basedOn w:val="Rubrik4"/>
    <w:next w:val="Normal"/>
    <w:uiPriority w:val="17"/>
    <w:qFormat/>
    <w:rsid w:val="00FD099C"/>
  </w:style>
  <w:style w:type="paragraph" w:customStyle="1" w:styleId="Schedulenumberedheading1">
    <w:name w:val="Schedule numbered heading 1"/>
    <w:basedOn w:val="Scheduleheading1"/>
    <w:next w:val="Normaltindrag"/>
    <w:uiPriority w:val="18"/>
    <w:qFormat/>
    <w:rsid w:val="005E692B"/>
    <w:pPr>
      <w:numPr>
        <w:numId w:val="11"/>
      </w:numPr>
    </w:pPr>
  </w:style>
  <w:style w:type="paragraph" w:customStyle="1" w:styleId="Schedulenumberedheading2">
    <w:name w:val="Schedule numbered heading 2"/>
    <w:basedOn w:val="Scheduleheading2"/>
    <w:next w:val="Normaltindrag"/>
    <w:uiPriority w:val="18"/>
    <w:qFormat/>
    <w:rsid w:val="00BD1119"/>
    <w:pPr>
      <w:numPr>
        <w:ilvl w:val="1"/>
        <w:numId w:val="11"/>
      </w:numPr>
    </w:pPr>
  </w:style>
  <w:style w:type="paragraph" w:customStyle="1" w:styleId="Schedulenumberedheading3">
    <w:name w:val="Schedule numbered heading 3"/>
    <w:basedOn w:val="Scheduleheading3"/>
    <w:next w:val="Normaltindrag"/>
    <w:uiPriority w:val="18"/>
    <w:qFormat/>
    <w:rsid w:val="00BD1119"/>
    <w:pPr>
      <w:numPr>
        <w:ilvl w:val="2"/>
        <w:numId w:val="11"/>
      </w:numPr>
    </w:pPr>
  </w:style>
  <w:style w:type="paragraph" w:customStyle="1" w:styleId="Schedulenumberedheading4">
    <w:name w:val="Schedule numbered heading 4"/>
    <w:basedOn w:val="Scheduleheading4"/>
    <w:next w:val="Normaltindrag"/>
    <w:uiPriority w:val="18"/>
    <w:qFormat/>
    <w:rsid w:val="00FD099C"/>
    <w:pPr>
      <w:numPr>
        <w:ilvl w:val="3"/>
        <w:numId w:val="11"/>
      </w:numPr>
    </w:pPr>
  </w:style>
  <w:style w:type="paragraph" w:customStyle="1" w:styleId="Numberedtextlevel2">
    <w:name w:val="Numbered text level 2"/>
    <w:basedOn w:val="nHeading2AltCtrl2"/>
    <w:uiPriority w:val="3"/>
    <w:qFormat/>
    <w:rsid w:val="00951D7A"/>
    <w:pPr>
      <w:keepNext w:val="0"/>
      <w:spacing w:before="240"/>
    </w:pPr>
    <w:rPr>
      <w:rFonts w:asciiTheme="minorHAnsi" w:hAnsiTheme="minorHAnsi"/>
      <w:b w:val="0"/>
      <w:sz w:val="22"/>
    </w:rPr>
  </w:style>
  <w:style w:type="paragraph" w:customStyle="1" w:styleId="Numberedtextlevel3">
    <w:name w:val="Numbered text level 3"/>
    <w:basedOn w:val="nHeading3AltCtrl3"/>
    <w:uiPriority w:val="3"/>
    <w:qFormat/>
    <w:rsid w:val="00951D7A"/>
    <w:pPr>
      <w:keepNext w:val="0"/>
      <w:spacing w:before="240"/>
    </w:pPr>
    <w:rPr>
      <w:rFonts w:asciiTheme="minorHAnsi" w:hAnsiTheme="minorHAnsi"/>
      <w:b w:val="0"/>
      <w:i w:val="0"/>
    </w:rPr>
  </w:style>
  <w:style w:type="paragraph" w:customStyle="1" w:styleId="Numberedtextlevel4">
    <w:name w:val="Numbered text level 4"/>
    <w:basedOn w:val="nHeading4AltCtrl4"/>
    <w:uiPriority w:val="3"/>
    <w:qFormat/>
    <w:rsid w:val="00951D7A"/>
    <w:pPr>
      <w:keepNext w:val="0"/>
      <w:spacing w:before="240"/>
    </w:pPr>
    <w:rPr>
      <w:rFonts w:asciiTheme="minorHAnsi" w:hAnsiTheme="minorHAnsi"/>
      <w:b w:val="0"/>
    </w:rPr>
  </w:style>
  <w:style w:type="paragraph" w:customStyle="1" w:styleId="Numberedtextlevel5">
    <w:name w:val="Numbered text level 5"/>
    <w:basedOn w:val="nHeading5"/>
    <w:uiPriority w:val="3"/>
    <w:qFormat/>
    <w:rsid w:val="00DC11B1"/>
    <w:pPr>
      <w:keepNext w:val="0"/>
      <w:spacing w:before="240"/>
      <w:ind w:left="1009" w:hanging="1009"/>
    </w:pPr>
    <w:rPr>
      <w:rFonts w:asciiTheme="minorHAnsi" w:hAnsiTheme="minorHAnsi"/>
      <w:color w:val="000000"/>
      <w:sz w:val="22"/>
    </w:rPr>
  </w:style>
  <w:style w:type="paragraph" w:customStyle="1" w:styleId="nHeading5">
    <w:name w:val="nHeading 5"/>
    <w:basedOn w:val="Rubrik5"/>
    <w:next w:val="Normaltindrag"/>
    <w:uiPriority w:val="3"/>
    <w:semiHidden/>
    <w:rsid w:val="00FD099C"/>
    <w:pPr>
      <w:numPr>
        <w:ilvl w:val="4"/>
        <w:numId w:val="10"/>
      </w:numPr>
    </w:pPr>
  </w:style>
  <w:style w:type="paragraph" w:customStyle="1" w:styleId="Sublevelintroduction">
    <w:name w:val="Sublevel introduction"/>
    <w:basedOn w:val="Partiesintroduction"/>
    <w:uiPriority w:val="14"/>
    <w:rsid w:val="00FD099C"/>
    <w:pPr>
      <w:numPr>
        <w:ilvl w:val="1"/>
      </w:numPr>
    </w:pPr>
  </w:style>
  <w:style w:type="paragraph" w:customStyle="1" w:styleId="Sublevel1">
    <w:name w:val="Sublevel 1"/>
    <w:basedOn w:val="Normal"/>
    <w:uiPriority w:val="4"/>
    <w:qFormat/>
    <w:rsid w:val="00360B40"/>
    <w:pPr>
      <w:numPr>
        <w:numId w:val="25"/>
      </w:numPr>
      <w:spacing w:before="120" w:after="120"/>
    </w:pPr>
  </w:style>
  <w:style w:type="paragraph" w:customStyle="1" w:styleId="Sublevel2">
    <w:name w:val="Sublevel 2"/>
    <w:basedOn w:val="Normal"/>
    <w:uiPriority w:val="4"/>
    <w:qFormat/>
    <w:rsid w:val="001863F7"/>
    <w:pPr>
      <w:numPr>
        <w:ilvl w:val="1"/>
        <w:numId w:val="25"/>
      </w:numPr>
    </w:pPr>
  </w:style>
  <w:style w:type="paragraph" w:customStyle="1" w:styleId="Schedulenumberedtextlevel2">
    <w:name w:val="Schedule numbered text level 2"/>
    <w:basedOn w:val="Schedulenumberedheading2"/>
    <w:uiPriority w:val="19"/>
    <w:qFormat/>
    <w:rsid w:val="00B70D81"/>
    <w:pPr>
      <w:keepNext w:val="0"/>
      <w:spacing w:before="240"/>
    </w:pPr>
    <w:rPr>
      <w:rFonts w:asciiTheme="minorHAnsi" w:hAnsiTheme="minorHAnsi"/>
      <w:b w:val="0"/>
      <w:sz w:val="22"/>
    </w:rPr>
  </w:style>
  <w:style w:type="paragraph" w:customStyle="1" w:styleId="Schedulenumberedtextlevel3">
    <w:name w:val="Schedule numbered text level 3"/>
    <w:basedOn w:val="Schedulenumberedheading3"/>
    <w:uiPriority w:val="19"/>
    <w:qFormat/>
    <w:rsid w:val="00B70D81"/>
    <w:pPr>
      <w:keepNext w:val="0"/>
      <w:spacing w:before="240"/>
    </w:pPr>
    <w:rPr>
      <w:rFonts w:asciiTheme="minorHAnsi" w:hAnsiTheme="minorHAnsi"/>
      <w:b w:val="0"/>
      <w:i w:val="0"/>
    </w:rPr>
  </w:style>
  <w:style w:type="paragraph" w:customStyle="1" w:styleId="Schedulenumberedtextlevel4">
    <w:name w:val="Schedule numbered text level 4"/>
    <w:basedOn w:val="Schedulenumberedheading4"/>
    <w:uiPriority w:val="19"/>
    <w:qFormat/>
    <w:rsid w:val="00B70D81"/>
    <w:pPr>
      <w:keepNext w:val="0"/>
      <w:spacing w:before="240"/>
    </w:pPr>
    <w:rPr>
      <w:rFonts w:asciiTheme="minorHAnsi" w:hAnsiTheme="minorHAnsi"/>
      <w:b w:val="0"/>
    </w:rPr>
  </w:style>
  <w:style w:type="paragraph" w:styleId="Sidhuvud">
    <w:name w:val="header"/>
    <w:basedOn w:val="Normal"/>
    <w:link w:val="SidhuvudChar"/>
    <w:semiHidden/>
    <w:rsid w:val="00FD099C"/>
    <w:pPr>
      <w:tabs>
        <w:tab w:val="center" w:pos="4536"/>
        <w:tab w:val="right" w:pos="9072"/>
      </w:tabs>
    </w:pPr>
  </w:style>
  <w:style w:type="character" w:customStyle="1" w:styleId="SidhuvudChar">
    <w:name w:val="Sidhuvud Char"/>
    <w:basedOn w:val="Standardstycketeckensnitt"/>
    <w:link w:val="Sidhuvud"/>
    <w:semiHidden/>
    <w:rsid w:val="00FD099C"/>
    <w:rPr>
      <w:rFonts w:ascii="Times New Roman" w:eastAsia="Times New Roman" w:hAnsi="Times New Roman" w:cs="Times New Roman"/>
      <w:color w:val="000000"/>
    </w:rPr>
  </w:style>
  <w:style w:type="paragraph" w:styleId="Sidfot">
    <w:name w:val="footer"/>
    <w:basedOn w:val="Normal"/>
    <w:link w:val="SidfotChar"/>
    <w:semiHidden/>
    <w:rsid w:val="00FD099C"/>
    <w:pPr>
      <w:tabs>
        <w:tab w:val="center" w:pos="4536"/>
        <w:tab w:val="right" w:pos="9072"/>
      </w:tabs>
      <w:spacing w:line="220" w:lineRule="atLeast"/>
    </w:pPr>
    <w:rPr>
      <w:rFonts w:asciiTheme="majorHAnsi" w:hAnsiTheme="majorHAnsi"/>
      <w:sz w:val="14"/>
    </w:rPr>
  </w:style>
  <w:style w:type="character" w:customStyle="1" w:styleId="SidfotChar">
    <w:name w:val="Sidfot Char"/>
    <w:basedOn w:val="Standardstycketeckensnitt"/>
    <w:link w:val="Sidfot"/>
    <w:semiHidden/>
    <w:rsid w:val="009B6BDD"/>
    <w:rPr>
      <w:rFonts w:asciiTheme="majorHAnsi" w:eastAsia="Times New Roman" w:hAnsiTheme="majorHAnsi" w:cs="Times New Roman"/>
      <w:color w:val="000000"/>
      <w:sz w:val="14"/>
    </w:rPr>
  </w:style>
  <w:style w:type="table" w:styleId="Tabellrutnt">
    <w:name w:val="Table Grid"/>
    <w:basedOn w:val="Normaltabell"/>
    <w:rsid w:val="00FD099C"/>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dekorfrg4">
    <w:name w:val="Light Shading Accent 4"/>
    <w:basedOn w:val="Normaltabell"/>
    <w:uiPriority w:val="60"/>
    <w:rsid w:val="00FD099C"/>
    <w:pPr>
      <w:spacing w:before="0"/>
    </w:pPr>
    <w:rPr>
      <w:color w:val="303030" w:themeColor="accent4" w:themeShade="BF"/>
    </w:rPr>
    <w:tblPr>
      <w:tblStyleRowBandSize w:val="1"/>
      <w:tblStyleColBandSize w:val="1"/>
      <w:tblBorders>
        <w:top w:val="single" w:sz="8" w:space="0" w:color="414141" w:themeColor="accent4"/>
        <w:bottom w:val="single" w:sz="8" w:space="0" w:color="414141" w:themeColor="accent4"/>
      </w:tblBorders>
    </w:tblPr>
    <w:tblStylePr w:type="firstRow">
      <w:pPr>
        <w:spacing w:before="0" w:after="0" w:line="240" w:lineRule="auto"/>
      </w:pPr>
      <w:rPr>
        <w:b/>
        <w:bCs/>
      </w:rPr>
      <w:tblPr/>
      <w:tcPr>
        <w:tcBorders>
          <w:top w:val="single" w:sz="8" w:space="0" w:color="414141" w:themeColor="accent4"/>
          <w:left w:val="nil"/>
          <w:bottom w:val="single" w:sz="8" w:space="0" w:color="414141" w:themeColor="accent4"/>
          <w:right w:val="nil"/>
          <w:insideH w:val="nil"/>
          <w:insideV w:val="nil"/>
        </w:tcBorders>
      </w:tcPr>
    </w:tblStylePr>
    <w:tblStylePr w:type="lastRow">
      <w:pPr>
        <w:spacing w:before="0" w:after="0" w:line="240" w:lineRule="auto"/>
      </w:pPr>
      <w:rPr>
        <w:b/>
        <w:bCs/>
      </w:rPr>
      <w:tblPr/>
      <w:tcPr>
        <w:tcBorders>
          <w:top w:val="single" w:sz="8" w:space="0" w:color="414141" w:themeColor="accent4"/>
          <w:left w:val="nil"/>
          <w:bottom w:val="single" w:sz="8" w:space="0" w:color="41414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0D0" w:themeFill="accent4" w:themeFillTint="3F"/>
      </w:tcPr>
    </w:tblStylePr>
    <w:tblStylePr w:type="band1Horz">
      <w:tblPr/>
      <w:tcPr>
        <w:tcBorders>
          <w:left w:val="nil"/>
          <w:right w:val="nil"/>
          <w:insideH w:val="nil"/>
          <w:insideV w:val="nil"/>
        </w:tcBorders>
        <w:shd w:val="clear" w:color="auto" w:fill="D0D0D0" w:themeFill="accent4" w:themeFillTint="3F"/>
      </w:tcPr>
    </w:tblStylePr>
  </w:style>
  <w:style w:type="paragraph" w:styleId="Innehllsfrteckningsrubrik">
    <w:name w:val="TOC Heading"/>
    <w:basedOn w:val="Rubrik1"/>
    <w:next w:val="Normal"/>
    <w:uiPriority w:val="39"/>
    <w:semiHidden/>
    <w:qFormat/>
    <w:rsid w:val="00FD099C"/>
    <w:pPr>
      <w:spacing w:before="0" w:after="240"/>
      <w:outlineLvl w:val="9"/>
    </w:pPr>
    <w:rPr>
      <w:caps/>
      <w:lang w:eastAsia="ja-JP"/>
    </w:rPr>
  </w:style>
  <w:style w:type="paragraph" w:styleId="Numreradlista">
    <w:name w:val="List Number"/>
    <w:basedOn w:val="Normal"/>
    <w:semiHidden/>
    <w:rsid w:val="00FD099C"/>
    <w:pPr>
      <w:numPr>
        <w:numId w:val="5"/>
      </w:numPr>
    </w:pPr>
  </w:style>
  <w:style w:type="paragraph" w:customStyle="1" w:styleId="HeadingTitlePage">
    <w:name w:val="Heading_TitlePage"/>
    <w:basedOn w:val="Normal"/>
    <w:next w:val="Normal"/>
    <w:uiPriority w:val="7"/>
    <w:semiHidden/>
    <w:qFormat/>
    <w:rsid w:val="00FD099C"/>
    <w:pPr>
      <w:pBdr>
        <w:bottom w:val="single" w:sz="4" w:space="1" w:color="auto"/>
      </w:pBdr>
      <w:spacing w:after="120"/>
      <w:jc w:val="center"/>
    </w:pPr>
    <w:rPr>
      <w:rFonts w:ascii="Verdana" w:hAnsi="Verdana"/>
      <w:b/>
      <w:caps/>
      <w:spacing w:val="30"/>
      <w:sz w:val="28"/>
      <w:szCs w:val="32"/>
    </w:rPr>
  </w:style>
  <w:style w:type="paragraph" w:customStyle="1" w:styleId="SubheadingTitlePage">
    <w:name w:val="Subheading_TitlePage"/>
    <w:next w:val="Normal"/>
    <w:uiPriority w:val="7"/>
    <w:semiHidden/>
    <w:qFormat/>
    <w:rsid w:val="00FD099C"/>
    <w:pPr>
      <w:spacing w:after="120"/>
      <w:jc w:val="center"/>
    </w:pPr>
    <w:rPr>
      <w:rFonts w:ascii="Verdana" w:eastAsia="Times New Roman" w:hAnsi="Verdana" w:cs="Times New Roman"/>
      <w:b/>
      <w:spacing w:val="30"/>
      <w:szCs w:val="18"/>
      <w:lang w:val="en-GB" w:eastAsia="sv-SE"/>
    </w:rPr>
  </w:style>
  <w:style w:type="paragraph" w:styleId="Innehll1">
    <w:name w:val="toc 1"/>
    <w:basedOn w:val="Normal"/>
    <w:next w:val="Normal"/>
    <w:uiPriority w:val="39"/>
    <w:rsid w:val="00D844E6"/>
    <w:pPr>
      <w:spacing w:after="80"/>
    </w:pPr>
    <w:rPr>
      <w:rFonts w:asciiTheme="majorHAnsi" w:hAnsiTheme="majorHAnsi"/>
      <w:b/>
    </w:rPr>
  </w:style>
  <w:style w:type="paragraph" w:styleId="Innehll2">
    <w:name w:val="toc 2"/>
    <w:basedOn w:val="Normal"/>
    <w:next w:val="Normal"/>
    <w:uiPriority w:val="39"/>
    <w:rsid w:val="00D844E6"/>
    <w:pPr>
      <w:spacing w:after="60"/>
    </w:pPr>
    <w:rPr>
      <w:rFonts w:asciiTheme="majorHAnsi" w:hAnsiTheme="majorHAnsi"/>
      <w:sz w:val="20"/>
    </w:rPr>
  </w:style>
  <w:style w:type="paragraph" w:styleId="Innehll3">
    <w:name w:val="toc 3"/>
    <w:basedOn w:val="Normal"/>
    <w:next w:val="Normal"/>
    <w:uiPriority w:val="39"/>
    <w:rsid w:val="00F83406"/>
    <w:pPr>
      <w:spacing w:after="60"/>
    </w:pPr>
    <w:rPr>
      <w:rFonts w:asciiTheme="majorHAnsi" w:hAnsiTheme="majorHAnsi"/>
      <w:i/>
      <w:sz w:val="20"/>
    </w:rPr>
  </w:style>
  <w:style w:type="character" w:styleId="Hyperlnk">
    <w:name w:val="Hyperlink"/>
    <w:basedOn w:val="Standardstycketeckensnitt"/>
    <w:uiPriority w:val="99"/>
    <w:rsid w:val="00FD099C"/>
    <w:rPr>
      <w:color w:val="202020" w:themeColor="hyperlink"/>
      <w:u w:val="single"/>
      <w:lang w:val="en-GB"/>
    </w:rPr>
  </w:style>
  <w:style w:type="paragraph" w:styleId="Ballongtext">
    <w:name w:val="Balloon Text"/>
    <w:basedOn w:val="Normal"/>
    <w:link w:val="BallongtextChar"/>
    <w:uiPriority w:val="99"/>
    <w:semiHidden/>
    <w:rsid w:val="00FD099C"/>
    <w:rPr>
      <w:rFonts w:ascii="Tahoma" w:hAnsi="Tahoma" w:cs="Tahoma"/>
      <w:sz w:val="16"/>
      <w:szCs w:val="16"/>
    </w:rPr>
  </w:style>
  <w:style w:type="character" w:customStyle="1" w:styleId="BallongtextChar">
    <w:name w:val="Ballongtext Char"/>
    <w:basedOn w:val="Standardstycketeckensnitt"/>
    <w:link w:val="Ballongtext"/>
    <w:uiPriority w:val="99"/>
    <w:semiHidden/>
    <w:rsid w:val="00FD099C"/>
    <w:rPr>
      <w:rFonts w:ascii="Tahoma" w:eastAsia="Times New Roman" w:hAnsi="Tahoma" w:cs="Tahoma"/>
      <w:sz w:val="16"/>
      <w:szCs w:val="16"/>
      <w:lang w:val="en-GB"/>
    </w:rPr>
  </w:style>
  <w:style w:type="paragraph" w:customStyle="1" w:styleId="SmallLogotype">
    <w:name w:val="SmallLogotype"/>
    <w:basedOn w:val="Sidhuvud"/>
    <w:semiHidden/>
    <w:rsid w:val="00FD099C"/>
    <w:pPr>
      <w:spacing w:before="360"/>
      <w:jc w:val="right"/>
    </w:pPr>
  </w:style>
  <w:style w:type="paragraph" w:customStyle="1" w:styleId="FooterProjectName">
    <w:name w:val="Footer_Project_Name"/>
    <w:basedOn w:val="Normal"/>
    <w:uiPriority w:val="99"/>
    <w:semiHidden/>
    <w:rsid w:val="00FD099C"/>
    <w:rPr>
      <w:rFonts w:asciiTheme="majorHAnsi" w:hAnsiTheme="majorHAnsi"/>
      <w:b/>
      <w:bCs/>
      <w:noProof/>
      <w:sz w:val="16"/>
      <w:szCs w:val="20"/>
      <w:lang w:eastAsia="en-GB"/>
    </w:rPr>
  </w:style>
  <w:style w:type="table" w:styleId="Ljuslista-dekorfrg1">
    <w:name w:val="Light List Accent 1"/>
    <w:basedOn w:val="Normaltabell"/>
    <w:uiPriority w:val="61"/>
    <w:rsid w:val="00FD099C"/>
    <w:pPr>
      <w:spacing w:before="0"/>
    </w:pPr>
    <w:tblPr>
      <w:tblStyleRowBandSize w:val="1"/>
      <w:tblStyleColBandSize w:val="1"/>
      <w:tblBorders>
        <w:top w:val="single" w:sz="8" w:space="0" w:color="A6B3B9" w:themeColor="accent1"/>
        <w:left w:val="single" w:sz="8" w:space="0" w:color="A6B3B9" w:themeColor="accent1"/>
        <w:bottom w:val="single" w:sz="8" w:space="0" w:color="A6B3B9" w:themeColor="accent1"/>
        <w:right w:val="single" w:sz="8" w:space="0" w:color="A6B3B9" w:themeColor="accent1"/>
      </w:tblBorders>
    </w:tblPr>
    <w:tblStylePr w:type="firstRow">
      <w:pPr>
        <w:spacing w:before="0" w:after="0" w:line="240" w:lineRule="auto"/>
      </w:pPr>
      <w:rPr>
        <w:b/>
        <w:bCs/>
        <w:color w:val="FFFFFF" w:themeColor="background1"/>
      </w:rPr>
      <w:tblPr/>
      <w:tcPr>
        <w:shd w:val="clear" w:color="auto" w:fill="A6B3B9" w:themeFill="accent1"/>
      </w:tcPr>
    </w:tblStylePr>
    <w:tblStylePr w:type="lastRow">
      <w:pPr>
        <w:spacing w:before="0" w:after="0" w:line="240" w:lineRule="auto"/>
      </w:pPr>
      <w:rPr>
        <w:b/>
        <w:bCs/>
      </w:rPr>
      <w:tblPr/>
      <w:tcPr>
        <w:tcBorders>
          <w:top w:val="double" w:sz="6" w:space="0" w:color="A6B3B9" w:themeColor="accent1"/>
          <w:left w:val="single" w:sz="8" w:space="0" w:color="A6B3B9" w:themeColor="accent1"/>
          <w:bottom w:val="single" w:sz="8" w:space="0" w:color="A6B3B9" w:themeColor="accent1"/>
          <w:right w:val="single" w:sz="8" w:space="0" w:color="A6B3B9" w:themeColor="accent1"/>
        </w:tcBorders>
      </w:tcPr>
    </w:tblStylePr>
    <w:tblStylePr w:type="firstCol">
      <w:rPr>
        <w:b/>
        <w:bCs/>
      </w:rPr>
    </w:tblStylePr>
    <w:tblStylePr w:type="lastCol">
      <w:rPr>
        <w:b/>
        <w:bCs/>
      </w:rPr>
    </w:tblStylePr>
    <w:tblStylePr w:type="band1Vert">
      <w:tblPr/>
      <w:tcPr>
        <w:tcBorders>
          <w:top w:val="single" w:sz="8" w:space="0" w:color="A6B3B9" w:themeColor="accent1"/>
          <w:left w:val="single" w:sz="8" w:space="0" w:color="A6B3B9" w:themeColor="accent1"/>
          <w:bottom w:val="single" w:sz="8" w:space="0" w:color="A6B3B9" w:themeColor="accent1"/>
          <w:right w:val="single" w:sz="8" w:space="0" w:color="A6B3B9" w:themeColor="accent1"/>
        </w:tcBorders>
      </w:tcPr>
    </w:tblStylePr>
    <w:tblStylePr w:type="band1Horz">
      <w:tblPr/>
      <w:tcPr>
        <w:tcBorders>
          <w:top w:val="single" w:sz="8" w:space="0" w:color="A6B3B9" w:themeColor="accent1"/>
          <w:left w:val="single" w:sz="8" w:space="0" w:color="A6B3B9" w:themeColor="accent1"/>
          <w:bottom w:val="single" w:sz="8" w:space="0" w:color="A6B3B9" w:themeColor="accent1"/>
          <w:right w:val="single" w:sz="8" w:space="0" w:color="A6B3B9" w:themeColor="accent1"/>
        </w:tcBorders>
      </w:tcPr>
    </w:tblStylePr>
  </w:style>
  <w:style w:type="paragraph" w:styleId="Brdtext">
    <w:name w:val="Body Text"/>
    <w:basedOn w:val="Normal"/>
    <w:link w:val="BrdtextChar"/>
    <w:uiPriority w:val="99"/>
    <w:semiHidden/>
    <w:rsid w:val="00FD099C"/>
  </w:style>
  <w:style w:type="character" w:customStyle="1" w:styleId="BrdtextChar">
    <w:name w:val="Brödtext Char"/>
    <w:basedOn w:val="Standardstycketeckensnitt"/>
    <w:link w:val="Brdtext"/>
    <w:uiPriority w:val="99"/>
    <w:semiHidden/>
    <w:rsid w:val="00FD099C"/>
    <w:rPr>
      <w:rFonts w:ascii="Times New Roman" w:eastAsia="Times New Roman" w:hAnsi="Times New Roman" w:cs="Times New Roman"/>
      <w:lang w:val="en-GB"/>
    </w:rPr>
  </w:style>
  <w:style w:type="paragraph" w:styleId="Fotnotstext">
    <w:name w:val="footnote text"/>
    <w:basedOn w:val="Normal"/>
    <w:link w:val="FotnotstextChar"/>
    <w:uiPriority w:val="99"/>
    <w:semiHidden/>
    <w:rsid w:val="00FD099C"/>
    <w:rPr>
      <w:sz w:val="16"/>
      <w:szCs w:val="20"/>
    </w:rPr>
  </w:style>
  <w:style w:type="character" w:customStyle="1" w:styleId="FotnotstextChar">
    <w:name w:val="Fotnotstext Char"/>
    <w:basedOn w:val="Standardstycketeckensnitt"/>
    <w:link w:val="Fotnotstext"/>
    <w:uiPriority w:val="99"/>
    <w:semiHidden/>
    <w:rsid w:val="00FD099C"/>
    <w:rPr>
      <w:rFonts w:ascii="Times New Roman" w:eastAsia="Times New Roman" w:hAnsi="Times New Roman" w:cs="Times New Roman"/>
      <w:sz w:val="16"/>
      <w:szCs w:val="20"/>
      <w:lang w:val="en-GB"/>
    </w:rPr>
  </w:style>
  <w:style w:type="character" w:styleId="Fotnotsreferens">
    <w:name w:val="footnote reference"/>
    <w:basedOn w:val="Standardstycketeckensnitt"/>
    <w:uiPriority w:val="99"/>
    <w:semiHidden/>
    <w:rsid w:val="00FD099C"/>
    <w:rPr>
      <w:vertAlign w:val="superscript"/>
      <w:lang w:val="en-GB"/>
    </w:rPr>
  </w:style>
  <w:style w:type="paragraph" w:styleId="Beskrivning">
    <w:name w:val="caption"/>
    <w:basedOn w:val="Normal"/>
    <w:next w:val="Normal"/>
    <w:uiPriority w:val="35"/>
    <w:semiHidden/>
    <w:qFormat/>
    <w:rsid w:val="00FD099C"/>
    <w:pPr>
      <w:spacing w:after="200"/>
    </w:pPr>
    <w:rPr>
      <w:b/>
      <w:bCs/>
      <w:color w:val="0C0C0C" w:themeColor="text1"/>
      <w:sz w:val="20"/>
      <w:szCs w:val="18"/>
    </w:rPr>
  </w:style>
  <w:style w:type="paragraph" w:styleId="Innehll4">
    <w:name w:val="toc 4"/>
    <w:basedOn w:val="Normal"/>
    <w:next w:val="Normal"/>
    <w:uiPriority w:val="39"/>
    <w:semiHidden/>
    <w:rsid w:val="00D844E6"/>
    <w:pPr>
      <w:tabs>
        <w:tab w:val="left" w:pos="992"/>
        <w:tab w:val="right" w:leader="dot" w:pos="8789"/>
      </w:tabs>
      <w:spacing w:after="60"/>
      <w:ind w:left="992" w:hanging="992"/>
    </w:pPr>
    <w:rPr>
      <w:rFonts w:asciiTheme="majorHAnsi" w:eastAsiaTheme="minorEastAsia" w:hAnsiTheme="majorHAnsi"/>
      <w:noProof/>
    </w:rPr>
  </w:style>
  <w:style w:type="paragraph" w:styleId="Punktlista">
    <w:name w:val="List Bullet"/>
    <w:aliases w:val="List Bullet 1"/>
    <w:basedOn w:val="ListBullet1ListBullet"/>
    <w:uiPriority w:val="11"/>
    <w:qFormat/>
    <w:rsid w:val="00FD099C"/>
    <w:pPr>
      <w:spacing w:before="120" w:after="120"/>
    </w:pPr>
  </w:style>
  <w:style w:type="paragraph" w:styleId="Punktlista2">
    <w:name w:val="List Bullet 2"/>
    <w:basedOn w:val="Normal"/>
    <w:uiPriority w:val="11"/>
    <w:qFormat/>
    <w:rsid w:val="00FD099C"/>
    <w:pPr>
      <w:numPr>
        <w:ilvl w:val="1"/>
        <w:numId w:val="4"/>
      </w:numPr>
      <w:spacing w:after="120"/>
    </w:pPr>
  </w:style>
  <w:style w:type="paragraph" w:styleId="Punktlista3">
    <w:name w:val="List Bullet 3"/>
    <w:basedOn w:val="Normal"/>
    <w:uiPriority w:val="99"/>
    <w:semiHidden/>
    <w:qFormat/>
    <w:rsid w:val="00FD099C"/>
    <w:pPr>
      <w:contextualSpacing/>
    </w:pPr>
  </w:style>
  <w:style w:type="paragraph" w:customStyle="1" w:styleId="Dokreferens">
    <w:name w:val="Dokreferens"/>
    <w:basedOn w:val="Normal"/>
    <w:semiHidden/>
    <w:rsid w:val="00FD099C"/>
    <w:pPr>
      <w:tabs>
        <w:tab w:val="left" w:pos="964"/>
        <w:tab w:val="left" w:pos="1021"/>
      </w:tabs>
    </w:pPr>
    <w:rPr>
      <w:rFonts w:ascii="Arial" w:hAnsi="Arial"/>
      <w:sz w:val="10"/>
      <w:szCs w:val="20"/>
    </w:rPr>
  </w:style>
  <w:style w:type="character" w:styleId="Sidnummer">
    <w:name w:val="page number"/>
    <w:basedOn w:val="Standardstycketeckensnitt"/>
    <w:uiPriority w:val="99"/>
    <w:semiHidden/>
    <w:rsid w:val="00557153"/>
    <w:rPr>
      <w:rFonts w:ascii="Arial" w:hAnsi="Arial"/>
      <w:sz w:val="14"/>
      <w:lang w:val="en-GB"/>
    </w:rPr>
  </w:style>
  <w:style w:type="paragraph" w:customStyle="1" w:styleId="Schedulename">
    <w:name w:val="Schedule name"/>
    <w:basedOn w:val="Rubrik2"/>
    <w:next w:val="Normal"/>
    <w:uiPriority w:val="16"/>
    <w:qFormat/>
    <w:rsid w:val="0037136A"/>
    <w:rPr>
      <w:sz w:val="28"/>
    </w:rPr>
  </w:style>
  <w:style w:type="paragraph" w:customStyle="1" w:styleId="Schedulenumber">
    <w:name w:val="Schedulenumber"/>
    <w:basedOn w:val="Rubrik1"/>
    <w:uiPriority w:val="16"/>
    <w:qFormat/>
    <w:rsid w:val="00975B17"/>
    <w:pPr>
      <w:spacing w:before="0"/>
      <w:jc w:val="right"/>
    </w:pPr>
    <w:rPr>
      <w:sz w:val="22"/>
    </w:rPr>
  </w:style>
  <w:style w:type="paragraph" w:customStyle="1" w:styleId="Angende">
    <w:name w:val="Angående"/>
    <w:basedOn w:val="Normal"/>
    <w:uiPriority w:val="1"/>
    <w:semiHidden/>
    <w:qFormat/>
    <w:rsid w:val="00FD099C"/>
    <w:pPr>
      <w:spacing w:line="290" w:lineRule="atLeast"/>
    </w:pPr>
    <w:rPr>
      <w:noProof/>
    </w:rPr>
  </w:style>
  <w:style w:type="paragraph" w:customStyle="1" w:styleId="GOTFAXADR">
    <w:name w:val="GOTFAXADR"/>
    <w:semiHidden/>
    <w:rsid w:val="00AD7409"/>
    <w:pPr>
      <w:spacing w:before="0"/>
    </w:pPr>
    <w:rPr>
      <w:rFonts w:ascii="Times New Roman" w:eastAsia="Times New Roman" w:hAnsi="Times New Roman" w:cs="Times New Roman"/>
      <w:noProof/>
      <w:szCs w:val="20"/>
      <w:lang w:eastAsia="sv-SE"/>
    </w:rPr>
  </w:style>
  <w:style w:type="paragraph" w:customStyle="1" w:styleId="Appendix">
    <w:name w:val="Appendix"/>
    <w:uiPriority w:val="1"/>
    <w:semiHidden/>
    <w:qFormat/>
    <w:rsid w:val="00153421"/>
    <w:pPr>
      <w:spacing w:before="120" w:after="120"/>
    </w:pPr>
    <w:rPr>
      <w:rFonts w:asciiTheme="majorHAnsi" w:hAnsiTheme="majorHAnsi"/>
    </w:rPr>
  </w:style>
  <w:style w:type="character" w:styleId="Platshllartext">
    <w:name w:val="Placeholder Text"/>
    <w:basedOn w:val="Standardstycketeckensnitt"/>
    <w:uiPriority w:val="99"/>
    <w:semiHidden/>
    <w:rsid w:val="00FD099C"/>
    <w:rPr>
      <w:color w:val="808080"/>
      <w:lang w:val="en-GB"/>
    </w:rPr>
  </w:style>
  <w:style w:type="paragraph" w:styleId="Innehll5">
    <w:name w:val="toc 5"/>
    <w:basedOn w:val="Normal"/>
    <w:next w:val="Normal"/>
    <w:uiPriority w:val="39"/>
    <w:semiHidden/>
    <w:rsid w:val="00D844E6"/>
    <w:pPr>
      <w:tabs>
        <w:tab w:val="right" w:leader="dot" w:pos="8789"/>
      </w:tabs>
      <w:spacing w:before="80" w:after="80"/>
      <w:ind w:right="284"/>
    </w:pPr>
    <w:rPr>
      <w:rFonts w:asciiTheme="majorHAnsi" w:hAnsiTheme="majorHAnsi"/>
      <w:b/>
      <w:sz w:val="20"/>
    </w:rPr>
  </w:style>
  <w:style w:type="paragraph" w:styleId="Innehll6">
    <w:name w:val="toc 6"/>
    <w:basedOn w:val="Normal"/>
    <w:next w:val="Normal"/>
    <w:uiPriority w:val="39"/>
    <w:semiHidden/>
    <w:rsid w:val="00D844E6"/>
    <w:pPr>
      <w:tabs>
        <w:tab w:val="right" w:leader="dot" w:pos="8789"/>
      </w:tabs>
      <w:spacing w:after="60"/>
      <w:ind w:right="284"/>
    </w:pPr>
    <w:rPr>
      <w:rFonts w:asciiTheme="majorHAnsi" w:hAnsiTheme="majorHAnsi"/>
      <w:sz w:val="20"/>
    </w:rPr>
  </w:style>
  <w:style w:type="paragraph" w:styleId="Innehll7">
    <w:name w:val="toc 7"/>
    <w:basedOn w:val="Normal"/>
    <w:next w:val="Normal"/>
    <w:uiPriority w:val="39"/>
    <w:semiHidden/>
    <w:rsid w:val="00D844E6"/>
    <w:pPr>
      <w:tabs>
        <w:tab w:val="right" w:leader="dot" w:pos="8789"/>
      </w:tabs>
      <w:spacing w:after="60"/>
      <w:ind w:right="284"/>
    </w:pPr>
    <w:rPr>
      <w:rFonts w:asciiTheme="majorHAnsi" w:hAnsiTheme="majorHAnsi"/>
      <w:i/>
      <w:sz w:val="18"/>
    </w:rPr>
  </w:style>
  <w:style w:type="paragraph" w:styleId="Innehll8">
    <w:name w:val="toc 8"/>
    <w:basedOn w:val="Normal"/>
    <w:next w:val="Normal"/>
    <w:uiPriority w:val="39"/>
    <w:semiHidden/>
    <w:rsid w:val="00D844E6"/>
    <w:pPr>
      <w:tabs>
        <w:tab w:val="right" w:leader="dot" w:pos="8789"/>
      </w:tabs>
      <w:spacing w:after="60"/>
      <w:ind w:right="284"/>
    </w:pPr>
    <w:rPr>
      <w:rFonts w:asciiTheme="majorHAnsi" w:hAnsiTheme="majorHAnsi"/>
      <w:sz w:val="16"/>
    </w:rPr>
  </w:style>
  <w:style w:type="paragraph" w:customStyle="1" w:styleId="Sublevel1-Indent">
    <w:name w:val="Sublevel 1 - Indent"/>
    <w:basedOn w:val="Normal"/>
    <w:uiPriority w:val="5"/>
    <w:qFormat/>
    <w:rsid w:val="00360B40"/>
    <w:pPr>
      <w:numPr>
        <w:numId w:val="26"/>
      </w:numPr>
      <w:spacing w:before="120" w:after="120"/>
    </w:pPr>
  </w:style>
  <w:style w:type="paragraph" w:customStyle="1" w:styleId="Sublevel2-Indent">
    <w:name w:val="Sublevel 2 - Indent"/>
    <w:basedOn w:val="Sublevel1-Indent"/>
    <w:uiPriority w:val="5"/>
    <w:qFormat/>
    <w:rsid w:val="00360B40"/>
    <w:pPr>
      <w:numPr>
        <w:ilvl w:val="1"/>
      </w:numPr>
      <w:spacing w:before="0"/>
    </w:pPr>
    <w:rPr>
      <w:color w:val="000000"/>
    </w:rPr>
  </w:style>
  <w:style w:type="paragraph" w:styleId="Litteraturfrteckning">
    <w:name w:val="Bibliography"/>
    <w:basedOn w:val="Normal"/>
    <w:next w:val="Normal"/>
    <w:uiPriority w:val="37"/>
    <w:semiHidden/>
    <w:rsid w:val="00FD099C"/>
  </w:style>
  <w:style w:type="paragraph" w:styleId="Indragetstycke">
    <w:name w:val="Block Text"/>
    <w:basedOn w:val="Normal"/>
    <w:uiPriority w:val="99"/>
    <w:semiHidden/>
    <w:rsid w:val="00FD099C"/>
    <w:pPr>
      <w:pBdr>
        <w:top w:val="single" w:sz="2" w:space="10" w:color="A6B3B9" w:themeColor="accent1" w:shadow="1" w:frame="1"/>
        <w:left w:val="single" w:sz="2" w:space="10" w:color="A6B3B9" w:themeColor="accent1" w:shadow="1" w:frame="1"/>
        <w:bottom w:val="single" w:sz="2" w:space="10" w:color="A6B3B9" w:themeColor="accent1" w:shadow="1" w:frame="1"/>
        <w:right w:val="single" w:sz="2" w:space="10" w:color="A6B3B9" w:themeColor="accent1" w:shadow="1" w:frame="1"/>
      </w:pBdr>
      <w:ind w:left="1152" w:right="1152"/>
    </w:pPr>
    <w:rPr>
      <w:rFonts w:eastAsiaTheme="minorEastAsia"/>
      <w:i/>
      <w:iCs/>
      <w:color w:val="A6B3B9" w:themeColor="accent1"/>
    </w:rPr>
  </w:style>
  <w:style w:type="paragraph" w:styleId="Brdtext2">
    <w:name w:val="Body Text 2"/>
    <w:basedOn w:val="Normal"/>
    <w:link w:val="Brdtext2Char"/>
    <w:uiPriority w:val="99"/>
    <w:semiHidden/>
    <w:rsid w:val="00FD099C"/>
    <w:pPr>
      <w:spacing w:after="120" w:line="480" w:lineRule="auto"/>
    </w:pPr>
  </w:style>
  <w:style w:type="character" w:customStyle="1" w:styleId="Brdtext2Char">
    <w:name w:val="Brödtext 2 Char"/>
    <w:basedOn w:val="Standardstycketeckensnitt"/>
    <w:link w:val="Brdtext2"/>
    <w:uiPriority w:val="99"/>
    <w:semiHidden/>
    <w:rsid w:val="00FD099C"/>
    <w:rPr>
      <w:rFonts w:ascii="Times New Roman" w:eastAsia="Times New Roman" w:hAnsi="Times New Roman" w:cs="Times New Roman"/>
      <w:lang w:val="en-GB"/>
    </w:rPr>
  </w:style>
  <w:style w:type="paragraph" w:styleId="Brdtext3">
    <w:name w:val="Body Text 3"/>
    <w:basedOn w:val="Normal"/>
    <w:link w:val="Brdtext3Char"/>
    <w:uiPriority w:val="99"/>
    <w:semiHidden/>
    <w:rsid w:val="00FD099C"/>
    <w:pPr>
      <w:spacing w:after="120"/>
    </w:pPr>
    <w:rPr>
      <w:sz w:val="16"/>
      <w:szCs w:val="16"/>
    </w:rPr>
  </w:style>
  <w:style w:type="character" w:customStyle="1" w:styleId="Brdtext3Char">
    <w:name w:val="Brödtext 3 Char"/>
    <w:basedOn w:val="Standardstycketeckensnitt"/>
    <w:link w:val="Brdtext3"/>
    <w:uiPriority w:val="99"/>
    <w:semiHidden/>
    <w:rsid w:val="00FD099C"/>
    <w:rPr>
      <w:rFonts w:ascii="Times New Roman" w:eastAsia="Times New Roman" w:hAnsi="Times New Roman" w:cs="Times New Roman"/>
      <w:sz w:val="16"/>
      <w:szCs w:val="16"/>
      <w:lang w:val="en-GB"/>
    </w:rPr>
  </w:style>
  <w:style w:type="paragraph" w:styleId="Brdtextmedfrstaindrag">
    <w:name w:val="Body Text First Indent"/>
    <w:basedOn w:val="Brdtext"/>
    <w:link w:val="BrdtextmedfrstaindragChar"/>
    <w:uiPriority w:val="99"/>
    <w:semiHidden/>
    <w:rsid w:val="00FD099C"/>
    <w:pPr>
      <w:ind w:firstLine="360"/>
    </w:pPr>
  </w:style>
  <w:style w:type="character" w:customStyle="1" w:styleId="BrdtextmedfrstaindragChar">
    <w:name w:val="Brödtext med första indrag Char"/>
    <w:basedOn w:val="BrdtextChar"/>
    <w:link w:val="Brdtextmedfrstaindrag"/>
    <w:uiPriority w:val="99"/>
    <w:semiHidden/>
    <w:rsid w:val="00FD099C"/>
    <w:rPr>
      <w:rFonts w:ascii="Times New Roman" w:eastAsia="Times New Roman" w:hAnsi="Times New Roman" w:cs="Times New Roman"/>
      <w:lang w:val="en-GB"/>
    </w:rPr>
  </w:style>
  <w:style w:type="paragraph" w:styleId="Brdtextmedindrag">
    <w:name w:val="Body Text Indent"/>
    <w:basedOn w:val="Normal"/>
    <w:link w:val="BrdtextmedindragChar"/>
    <w:uiPriority w:val="99"/>
    <w:semiHidden/>
    <w:rsid w:val="00FD099C"/>
    <w:pPr>
      <w:spacing w:after="120"/>
      <w:ind w:left="283"/>
    </w:pPr>
  </w:style>
  <w:style w:type="character" w:customStyle="1" w:styleId="BrdtextmedindragChar">
    <w:name w:val="Brödtext med indrag Char"/>
    <w:basedOn w:val="Standardstycketeckensnitt"/>
    <w:link w:val="Brdtextmedindrag"/>
    <w:uiPriority w:val="99"/>
    <w:semiHidden/>
    <w:rsid w:val="00FD099C"/>
    <w:rPr>
      <w:rFonts w:ascii="Times New Roman" w:eastAsia="Times New Roman" w:hAnsi="Times New Roman" w:cs="Times New Roman"/>
      <w:lang w:val="en-GB"/>
    </w:rPr>
  </w:style>
  <w:style w:type="paragraph" w:styleId="Brdtextmedfrstaindrag2">
    <w:name w:val="Body Text First Indent 2"/>
    <w:basedOn w:val="Brdtextmedindrag"/>
    <w:link w:val="Brdtextmedfrstaindrag2Char"/>
    <w:uiPriority w:val="99"/>
    <w:semiHidden/>
    <w:rsid w:val="00FD099C"/>
    <w:pPr>
      <w:spacing w:after="0"/>
      <w:ind w:left="360" w:firstLine="360"/>
    </w:pPr>
  </w:style>
  <w:style w:type="character" w:customStyle="1" w:styleId="Brdtextmedfrstaindrag2Char">
    <w:name w:val="Brödtext med första indrag 2 Char"/>
    <w:basedOn w:val="BrdtextmedindragChar"/>
    <w:link w:val="Brdtextmedfrstaindrag2"/>
    <w:uiPriority w:val="99"/>
    <w:semiHidden/>
    <w:rsid w:val="00FD099C"/>
    <w:rPr>
      <w:rFonts w:ascii="Times New Roman" w:eastAsia="Times New Roman" w:hAnsi="Times New Roman" w:cs="Times New Roman"/>
      <w:lang w:val="en-GB"/>
    </w:rPr>
  </w:style>
  <w:style w:type="paragraph" w:styleId="Brdtextmedindrag2">
    <w:name w:val="Body Text Indent 2"/>
    <w:basedOn w:val="Normal"/>
    <w:link w:val="Brdtextmedindrag2Char"/>
    <w:uiPriority w:val="99"/>
    <w:semiHidden/>
    <w:rsid w:val="00FD099C"/>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FD099C"/>
    <w:rPr>
      <w:rFonts w:ascii="Times New Roman" w:eastAsia="Times New Roman" w:hAnsi="Times New Roman" w:cs="Times New Roman"/>
      <w:lang w:val="en-GB"/>
    </w:rPr>
  </w:style>
  <w:style w:type="paragraph" w:styleId="Brdtextmedindrag3">
    <w:name w:val="Body Text Indent 3"/>
    <w:basedOn w:val="Normal"/>
    <w:link w:val="Brdtextmedindrag3Char"/>
    <w:uiPriority w:val="99"/>
    <w:semiHidden/>
    <w:rsid w:val="00FD099C"/>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FD099C"/>
    <w:rPr>
      <w:rFonts w:ascii="Times New Roman" w:eastAsia="Times New Roman" w:hAnsi="Times New Roman" w:cs="Times New Roman"/>
      <w:sz w:val="16"/>
      <w:szCs w:val="16"/>
      <w:lang w:val="en-GB"/>
    </w:rPr>
  </w:style>
  <w:style w:type="character" w:styleId="Bokenstitel">
    <w:name w:val="Book Title"/>
    <w:basedOn w:val="Standardstycketeckensnitt"/>
    <w:uiPriority w:val="33"/>
    <w:semiHidden/>
    <w:qFormat/>
    <w:rsid w:val="00FD099C"/>
    <w:rPr>
      <w:b/>
      <w:bCs/>
      <w:smallCaps/>
      <w:spacing w:val="5"/>
      <w:lang w:val="en-GB"/>
    </w:rPr>
  </w:style>
  <w:style w:type="paragraph" w:styleId="Avslutandetext">
    <w:name w:val="Closing"/>
    <w:basedOn w:val="Normal"/>
    <w:link w:val="AvslutandetextChar"/>
    <w:uiPriority w:val="99"/>
    <w:semiHidden/>
    <w:rsid w:val="00FD099C"/>
    <w:pPr>
      <w:ind w:left="4252"/>
    </w:pPr>
  </w:style>
  <w:style w:type="character" w:customStyle="1" w:styleId="AvslutandetextChar">
    <w:name w:val="Avslutande text Char"/>
    <w:basedOn w:val="Standardstycketeckensnitt"/>
    <w:link w:val="Avslutandetext"/>
    <w:uiPriority w:val="99"/>
    <w:semiHidden/>
    <w:rsid w:val="00FD099C"/>
    <w:rPr>
      <w:rFonts w:ascii="Times New Roman" w:eastAsia="Times New Roman" w:hAnsi="Times New Roman" w:cs="Times New Roman"/>
      <w:lang w:val="en-GB"/>
    </w:rPr>
  </w:style>
  <w:style w:type="table" w:styleId="Frgatrutnt">
    <w:name w:val="Colorful Grid"/>
    <w:basedOn w:val="Normaltabell"/>
    <w:uiPriority w:val="73"/>
    <w:rsid w:val="00FD099C"/>
    <w:pPr>
      <w:spacing w:before="0"/>
    </w:pPr>
    <w:rPr>
      <w:color w:val="0C0C0C" w:themeColor="text1"/>
    </w:rPr>
    <w:tblPr>
      <w:tblStyleRowBandSize w:val="1"/>
      <w:tblStyleColBandSize w:val="1"/>
      <w:tblBorders>
        <w:insideH w:val="single" w:sz="4" w:space="0" w:color="FFFFFF" w:themeColor="background1"/>
      </w:tblBorders>
    </w:tblPr>
    <w:tcPr>
      <w:shd w:val="clear" w:color="auto" w:fill="CECECE" w:themeFill="text1" w:themeFillTint="33"/>
    </w:tcPr>
    <w:tblStylePr w:type="firstRow">
      <w:rPr>
        <w:b/>
        <w:bCs/>
      </w:rPr>
      <w:tblPr/>
      <w:tcPr>
        <w:shd w:val="clear" w:color="auto" w:fill="9D9D9D" w:themeFill="text1" w:themeFillTint="66"/>
      </w:tcPr>
    </w:tblStylePr>
    <w:tblStylePr w:type="lastRow">
      <w:rPr>
        <w:b/>
        <w:bCs/>
        <w:color w:val="0C0C0C" w:themeColor="text1"/>
      </w:rPr>
      <w:tblPr/>
      <w:tcPr>
        <w:shd w:val="clear" w:color="auto" w:fill="9D9D9D" w:themeFill="text1" w:themeFillTint="66"/>
      </w:tcPr>
    </w:tblStylePr>
    <w:tblStylePr w:type="firstCol">
      <w:rPr>
        <w:color w:val="FFFFFF" w:themeColor="background1"/>
      </w:rPr>
      <w:tblPr/>
      <w:tcPr>
        <w:shd w:val="clear" w:color="auto" w:fill="080808" w:themeFill="text1" w:themeFillShade="BF"/>
      </w:tcPr>
    </w:tblStylePr>
    <w:tblStylePr w:type="lastCol">
      <w:rPr>
        <w:color w:val="FFFFFF" w:themeColor="background1"/>
      </w:rPr>
      <w:tblPr/>
      <w:tcPr>
        <w:shd w:val="clear" w:color="auto" w:fill="080808" w:themeFill="text1" w:themeFillShade="BF"/>
      </w:tcPr>
    </w:tblStylePr>
    <w:tblStylePr w:type="band1Vert">
      <w:tblPr/>
      <w:tcPr>
        <w:shd w:val="clear" w:color="auto" w:fill="858585" w:themeFill="text1" w:themeFillTint="7F"/>
      </w:tcPr>
    </w:tblStylePr>
    <w:tblStylePr w:type="band1Horz">
      <w:tblPr/>
      <w:tcPr>
        <w:shd w:val="clear" w:color="auto" w:fill="858585" w:themeFill="text1" w:themeFillTint="7F"/>
      </w:tcPr>
    </w:tblStylePr>
  </w:style>
  <w:style w:type="table" w:styleId="Frgatrutnt-dekorfrg1">
    <w:name w:val="Colorful Grid Accent 1"/>
    <w:basedOn w:val="Normaltabell"/>
    <w:uiPriority w:val="73"/>
    <w:rsid w:val="00FD099C"/>
    <w:pPr>
      <w:spacing w:before="0"/>
    </w:pPr>
    <w:rPr>
      <w:color w:val="0C0C0C" w:themeColor="text1"/>
    </w:rPr>
    <w:tblPr>
      <w:tblStyleRowBandSize w:val="1"/>
      <w:tblStyleColBandSize w:val="1"/>
      <w:tblBorders>
        <w:insideH w:val="single" w:sz="4" w:space="0" w:color="FFFFFF" w:themeColor="background1"/>
      </w:tblBorders>
    </w:tblPr>
    <w:tcPr>
      <w:shd w:val="clear" w:color="auto" w:fill="EDEFF1" w:themeFill="accent1" w:themeFillTint="33"/>
    </w:tcPr>
    <w:tblStylePr w:type="firstRow">
      <w:rPr>
        <w:b/>
        <w:bCs/>
      </w:rPr>
      <w:tblPr/>
      <w:tcPr>
        <w:shd w:val="clear" w:color="auto" w:fill="DBE0E3" w:themeFill="accent1" w:themeFillTint="66"/>
      </w:tcPr>
    </w:tblStylePr>
    <w:tblStylePr w:type="lastRow">
      <w:rPr>
        <w:b/>
        <w:bCs/>
        <w:color w:val="0C0C0C" w:themeColor="text1"/>
      </w:rPr>
      <w:tblPr/>
      <w:tcPr>
        <w:shd w:val="clear" w:color="auto" w:fill="DBE0E3" w:themeFill="accent1" w:themeFillTint="66"/>
      </w:tcPr>
    </w:tblStylePr>
    <w:tblStylePr w:type="firstCol">
      <w:rPr>
        <w:color w:val="FFFFFF" w:themeColor="background1"/>
      </w:rPr>
      <w:tblPr/>
      <w:tcPr>
        <w:shd w:val="clear" w:color="auto" w:fill="748892" w:themeFill="accent1" w:themeFillShade="BF"/>
      </w:tcPr>
    </w:tblStylePr>
    <w:tblStylePr w:type="lastCol">
      <w:rPr>
        <w:color w:val="FFFFFF" w:themeColor="background1"/>
      </w:rPr>
      <w:tblPr/>
      <w:tcPr>
        <w:shd w:val="clear" w:color="auto" w:fill="748892" w:themeFill="accent1" w:themeFillShade="BF"/>
      </w:tcPr>
    </w:tblStylePr>
    <w:tblStylePr w:type="band1Vert">
      <w:tblPr/>
      <w:tcPr>
        <w:shd w:val="clear" w:color="auto" w:fill="D2D9DC" w:themeFill="accent1" w:themeFillTint="7F"/>
      </w:tcPr>
    </w:tblStylePr>
    <w:tblStylePr w:type="band1Horz">
      <w:tblPr/>
      <w:tcPr>
        <w:shd w:val="clear" w:color="auto" w:fill="D2D9DC" w:themeFill="accent1" w:themeFillTint="7F"/>
      </w:tcPr>
    </w:tblStylePr>
  </w:style>
  <w:style w:type="table" w:styleId="Frgatrutnt-dekorfrg2">
    <w:name w:val="Colorful Grid Accent 2"/>
    <w:basedOn w:val="Normaltabell"/>
    <w:uiPriority w:val="73"/>
    <w:rsid w:val="00FD099C"/>
    <w:pPr>
      <w:spacing w:before="0"/>
    </w:pPr>
    <w:rPr>
      <w:color w:val="0C0C0C" w:themeColor="text1"/>
    </w:rPr>
    <w:tblPr>
      <w:tblStyleRowBandSize w:val="1"/>
      <w:tblStyleColBandSize w:val="1"/>
      <w:tblBorders>
        <w:insideH w:val="single" w:sz="4" w:space="0" w:color="FFFFFF" w:themeColor="background1"/>
      </w:tblBorders>
    </w:tblPr>
    <w:tcPr>
      <w:shd w:val="clear" w:color="auto" w:fill="E1E4E4" w:themeFill="accent2" w:themeFillTint="33"/>
    </w:tcPr>
    <w:tblStylePr w:type="firstRow">
      <w:rPr>
        <w:b/>
        <w:bCs/>
      </w:rPr>
      <w:tblPr/>
      <w:tcPr>
        <w:shd w:val="clear" w:color="auto" w:fill="C3C9C9" w:themeFill="accent2" w:themeFillTint="66"/>
      </w:tcPr>
    </w:tblStylePr>
    <w:tblStylePr w:type="lastRow">
      <w:rPr>
        <w:b/>
        <w:bCs/>
        <w:color w:val="0C0C0C" w:themeColor="text1"/>
      </w:rPr>
      <w:tblPr/>
      <w:tcPr>
        <w:shd w:val="clear" w:color="auto" w:fill="C3C9C9" w:themeFill="accent2" w:themeFillTint="66"/>
      </w:tcPr>
    </w:tblStylePr>
    <w:tblStylePr w:type="firstCol">
      <w:rPr>
        <w:color w:val="FFFFFF" w:themeColor="background1"/>
      </w:rPr>
      <w:tblPr/>
      <w:tcPr>
        <w:shd w:val="clear" w:color="auto" w:fill="505959" w:themeFill="accent2" w:themeFillShade="BF"/>
      </w:tcPr>
    </w:tblStylePr>
    <w:tblStylePr w:type="lastCol">
      <w:rPr>
        <w:color w:val="FFFFFF" w:themeColor="background1"/>
      </w:rPr>
      <w:tblPr/>
      <w:tcPr>
        <w:shd w:val="clear" w:color="auto" w:fill="505959" w:themeFill="accent2" w:themeFillShade="BF"/>
      </w:tcPr>
    </w:tblStylePr>
    <w:tblStylePr w:type="band1Vert">
      <w:tblPr/>
      <w:tcPr>
        <w:shd w:val="clear" w:color="auto" w:fill="B4BCBC" w:themeFill="accent2" w:themeFillTint="7F"/>
      </w:tcPr>
    </w:tblStylePr>
    <w:tblStylePr w:type="band1Horz">
      <w:tblPr/>
      <w:tcPr>
        <w:shd w:val="clear" w:color="auto" w:fill="B4BCBC" w:themeFill="accent2" w:themeFillTint="7F"/>
      </w:tcPr>
    </w:tblStylePr>
  </w:style>
  <w:style w:type="table" w:styleId="Frgatrutnt-dekorfrg3">
    <w:name w:val="Colorful Grid Accent 3"/>
    <w:basedOn w:val="Normaltabell"/>
    <w:uiPriority w:val="73"/>
    <w:rsid w:val="00FD099C"/>
    <w:pPr>
      <w:spacing w:before="0"/>
    </w:pPr>
    <w:rPr>
      <w:color w:val="0C0C0C" w:themeColor="text1"/>
    </w:rPr>
    <w:tblPr>
      <w:tblStyleRowBandSize w:val="1"/>
      <w:tblStyleColBandSize w:val="1"/>
      <w:tblBorders>
        <w:insideH w:val="single" w:sz="4" w:space="0" w:color="FFFFFF" w:themeColor="background1"/>
      </w:tblBorders>
    </w:tblPr>
    <w:tcPr>
      <w:shd w:val="clear" w:color="auto" w:fill="F2F8F4" w:themeFill="accent3" w:themeFillTint="33"/>
    </w:tcPr>
    <w:tblStylePr w:type="firstRow">
      <w:rPr>
        <w:b/>
        <w:bCs/>
      </w:rPr>
      <w:tblPr/>
      <w:tcPr>
        <w:shd w:val="clear" w:color="auto" w:fill="E5F1EA" w:themeFill="accent3" w:themeFillTint="66"/>
      </w:tcPr>
    </w:tblStylePr>
    <w:tblStylePr w:type="lastRow">
      <w:rPr>
        <w:b/>
        <w:bCs/>
        <w:color w:val="0C0C0C" w:themeColor="text1"/>
      </w:rPr>
      <w:tblPr/>
      <w:tcPr>
        <w:shd w:val="clear" w:color="auto" w:fill="E5F1EA" w:themeFill="accent3" w:themeFillTint="66"/>
      </w:tcPr>
    </w:tblStylePr>
    <w:tblStylePr w:type="firstCol">
      <w:rPr>
        <w:color w:val="FFFFFF" w:themeColor="background1"/>
      </w:rPr>
      <w:tblPr/>
      <w:tcPr>
        <w:shd w:val="clear" w:color="auto" w:fill="7CB895" w:themeFill="accent3" w:themeFillShade="BF"/>
      </w:tcPr>
    </w:tblStylePr>
    <w:tblStylePr w:type="lastCol">
      <w:rPr>
        <w:color w:val="FFFFFF" w:themeColor="background1"/>
      </w:rPr>
      <w:tblPr/>
      <w:tcPr>
        <w:shd w:val="clear" w:color="auto" w:fill="7CB895" w:themeFill="accent3" w:themeFillShade="BF"/>
      </w:tcPr>
    </w:tblStylePr>
    <w:tblStylePr w:type="band1Vert">
      <w:tblPr/>
      <w:tcPr>
        <w:shd w:val="clear" w:color="auto" w:fill="DFEEE5" w:themeFill="accent3" w:themeFillTint="7F"/>
      </w:tcPr>
    </w:tblStylePr>
    <w:tblStylePr w:type="band1Horz">
      <w:tblPr/>
      <w:tcPr>
        <w:shd w:val="clear" w:color="auto" w:fill="DFEEE5" w:themeFill="accent3" w:themeFillTint="7F"/>
      </w:tcPr>
    </w:tblStylePr>
  </w:style>
  <w:style w:type="table" w:styleId="Frgatrutnt-dekorfrg4">
    <w:name w:val="Colorful Grid Accent 4"/>
    <w:basedOn w:val="Normaltabell"/>
    <w:uiPriority w:val="73"/>
    <w:rsid w:val="00FD099C"/>
    <w:pPr>
      <w:spacing w:before="0"/>
    </w:pPr>
    <w:rPr>
      <w:color w:val="0C0C0C" w:themeColor="text1"/>
    </w:rPr>
    <w:tblPr>
      <w:tblStyleRowBandSize w:val="1"/>
      <w:tblStyleColBandSize w:val="1"/>
      <w:tblBorders>
        <w:insideH w:val="single" w:sz="4" w:space="0" w:color="FFFFFF" w:themeColor="background1"/>
      </w:tblBorders>
    </w:tblPr>
    <w:tcPr>
      <w:shd w:val="clear" w:color="auto" w:fill="D9D9D9" w:themeFill="accent4" w:themeFillTint="33"/>
    </w:tcPr>
    <w:tblStylePr w:type="firstRow">
      <w:rPr>
        <w:b/>
        <w:bCs/>
      </w:rPr>
      <w:tblPr/>
      <w:tcPr>
        <w:shd w:val="clear" w:color="auto" w:fill="B3B3B3" w:themeFill="accent4" w:themeFillTint="66"/>
      </w:tcPr>
    </w:tblStylePr>
    <w:tblStylePr w:type="lastRow">
      <w:rPr>
        <w:b/>
        <w:bCs/>
        <w:color w:val="0C0C0C" w:themeColor="text1"/>
      </w:rPr>
      <w:tblPr/>
      <w:tcPr>
        <w:shd w:val="clear" w:color="auto" w:fill="B3B3B3" w:themeFill="accent4" w:themeFillTint="66"/>
      </w:tcPr>
    </w:tblStylePr>
    <w:tblStylePr w:type="firstCol">
      <w:rPr>
        <w:color w:val="FFFFFF" w:themeColor="background1"/>
      </w:rPr>
      <w:tblPr/>
      <w:tcPr>
        <w:shd w:val="clear" w:color="auto" w:fill="303030" w:themeFill="accent4" w:themeFillShade="BF"/>
      </w:tcPr>
    </w:tblStylePr>
    <w:tblStylePr w:type="lastCol">
      <w:rPr>
        <w:color w:val="FFFFFF" w:themeColor="background1"/>
      </w:rPr>
      <w:tblPr/>
      <w:tcPr>
        <w:shd w:val="clear" w:color="auto" w:fill="303030" w:themeFill="accent4" w:themeFillShade="BF"/>
      </w:tcPr>
    </w:tblStylePr>
    <w:tblStylePr w:type="band1Vert">
      <w:tblPr/>
      <w:tcPr>
        <w:shd w:val="clear" w:color="auto" w:fill="A0A0A0" w:themeFill="accent4" w:themeFillTint="7F"/>
      </w:tcPr>
    </w:tblStylePr>
    <w:tblStylePr w:type="band1Horz">
      <w:tblPr/>
      <w:tcPr>
        <w:shd w:val="clear" w:color="auto" w:fill="A0A0A0" w:themeFill="accent4" w:themeFillTint="7F"/>
      </w:tcPr>
    </w:tblStylePr>
  </w:style>
  <w:style w:type="table" w:styleId="Frgatrutnt-dekorfrg5">
    <w:name w:val="Colorful Grid Accent 5"/>
    <w:basedOn w:val="Normaltabell"/>
    <w:uiPriority w:val="73"/>
    <w:rsid w:val="00FD099C"/>
    <w:pPr>
      <w:spacing w:before="0"/>
    </w:pPr>
    <w:rPr>
      <w:color w:val="0C0C0C" w:themeColor="text1"/>
    </w:rPr>
    <w:tblPr>
      <w:tblStyleRowBandSize w:val="1"/>
      <w:tblStyleColBandSize w:val="1"/>
      <w:tblBorders>
        <w:insideH w:val="single" w:sz="4" w:space="0" w:color="FFFFFF" w:themeColor="background1"/>
      </w:tblBorders>
    </w:tblPr>
    <w:tcPr>
      <w:shd w:val="clear" w:color="auto" w:fill="F8F8F8" w:themeFill="accent5" w:themeFillTint="33"/>
    </w:tcPr>
    <w:tblStylePr w:type="firstRow">
      <w:rPr>
        <w:b/>
        <w:bCs/>
      </w:rPr>
      <w:tblPr/>
      <w:tcPr>
        <w:shd w:val="clear" w:color="auto" w:fill="F1F1F1" w:themeFill="accent5" w:themeFillTint="66"/>
      </w:tcPr>
    </w:tblStylePr>
    <w:tblStylePr w:type="lastRow">
      <w:rPr>
        <w:b/>
        <w:bCs/>
        <w:color w:val="0C0C0C" w:themeColor="text1"/>
      </w:rPr>
      <w:tblPr/>
      <w:tcPr>
        <w:shd w:val="clear" w:color="auto" w:fill="F1F1F1" w:themeFill="accent5" w:themeFillTint="66"/>
      </w:tcPr>
    </w:tblStylePr>
    <w:tblStylePr w:type="firstCol">
      <w:rPr>
        <w:color w:val="FFFFFF" w:themeColor="background1"/>
      </w:rPr>
      <w:tblPr/>
      <w:tcPr>
        <w:shd w:val="clear" w:color="auto" w:fill="A4A4A4" w:themeFill="accent5" w:themeFillShade="BF"/>
      </w:tcPr>
    </w:tblStylePr>
    <w:tblStylePr w:type="lastCol">
      <w:rPr>
        <w:color w:val="FFFFFF" w:themeColor="background1"/>
      </w:rPr>
      <w:tblPr/>
      <w:tcPr>
        <w:shd w:val="clear" w:color="auto" w:fill="A4A4A4" w:themeFill="accent5" w:themeFillShade="BF"/>
      </w:tcPr>
    </w:tblStylePr>
    <w:tblStylePr w:type="band1Vert">
      <w:tblPr/>
      <w:tcPr>
        <w:shd w:val="clear" w:color="auto" w:fill="EDEDED" w:themeFill="accent5" w:themeFillTint="7F"/>
      </w:tcPr>
    </w:tblStylePr>
    <w:tblStylePr w:type="band1Horz">
      <w:tblPr/>
      <w:tcPr>
        <w:shd w:val="clear" w:color="auto" w:fill="EDEDED" w:themeFill="accent5" w:themeFillTint="7F"/>
      </w:tcPr>
    </w:tblStylePr>
  </w:style>
  <w:style w:type="table" w:styleId="Frgatrutnt-dekorfrg6">
    <w:name w:val="Colorful Grid Accent 6"/>
    <w:basedOn w:val="Normaltabell"/>
    <w:uiPriority w:val="73"/>
    <w:rsid w:val="00FD099C"/>
    <w:pPr>
      <w:spacing w:before="0"/>
    </w:pPr>
    <w:rPr>
      <w:color w:val="0C0C0C" w:themeColor="text1"/>
    </w:rPr>
    <w:tblPr>
      <w:tblStyleRowBandSize w:val="1"/>
      <w:tblStyleColBandSize w:val="1"/>
      <w:tblBorders>
        <w:insideH w:val="single" w:sz="4" w:space="0" w:color="FFFFFF" w:themeColor="background1"/>
      </w:tblBorders>
    </w:tblPr>
    <w:tcPr>
      <w:shd w:val="clear" w:color="auto" w:fill="F9F7F5" w:themeFill="accent6" w:themeFillTint="33"/>
    </w:tcPr>
    <w:tblStylePr w:type="firstRow">
      <w:rPr>
        <w:b/>
        <w:bCs/>
      </w:rPr>
      <w:tblPr/>
      <w:tcPr>
        <w:shd w:val="clear" w:color="auto" w:fill="F4EFEB" w:themeFill="accent6" w:themeFillTint="66"/>
      </w:tcPr>
    </w:tblStylePr>
    <w:tblStylePr w:type="lastRow">
      <w:rPr>
        <w:b/>
        <w:bCs/>
        <w:color w:val="0C0C0C" w:themeColor="text1"/>
      </w:rPr>
      <w:tblPr/>
      <w:tcPr>
        <w:shd w:val="clear" w:color="auto" w:fill="F4EFEB" w:themeFill="accent6" w:themeFillTint="66"/>
      </w:tcPr>
    </w:tblStylePr>
    <w:tblStylePr w:type="firstCol">
      <w:rPr>
        <w:color w:val="FFFFFF" w:themeColor="background1"/>
      </w:rPr>
      <w:tblPr/>
      <w:tcPr>
        <w:shd w:val="clear" w:color="auto" w:fill="BD9F87" w:themeFill="accent6" w:themeFillShade="BF"/>
      </w:tcPr>
    </w:tblStylePr>
    <w:tblStylePr w:type="lastCol">
      <w:rPr>
        <w:color w:val="FFFFFF" w:themeColor="background1"/>
      </w:rPr>
      <w:tblPr/>
      <w:tcPr>
        <w:shd w:val="clear" w:color="auto" w:fill="BD9F87" w:themeFill="accent6" w:themeFillShade="BF"/>
      </w:tcPr>
    </w:tblStylePr>
    <w:tblStylePr w:type="band1Vert">
      <w:tblPr/>
      <w:tcPr>
        <w:shd w:val="clear" w:color="auto" w:fill="F1EBE6" w:themeFill="accent6" w:themeFillTint="7F"/>
      </w:tcPr>
    </w:tblStylePr>
    <w:tblStylePr w:type="band1Horz">
      <w:tblPr/>
      <w:tcPr>
        <w:shd w:val="clear" w:color="auto" w:fill="F1EBE6" w:themeFill="accent6" w:themeFillTint="7F"/>
      </w:tcPr>
    </w:tblStylePr>
  </w:style>
  <w:style w:type="table" w:styleId="Frgadlista">
    <w:name w:val="Colorful List"/>
    <w:basedOn w:val="Normaltabell"/>
    <w:uiPriority w:val="72"/>
    <w:rsid w:val="00FD099C"/>
    <w:pPr>
      <w:spacing w:before="0"/>
    </w:pPr>
    <w:rPr>
      <w:color w:val="0C0C0C" w:themeColor="text1"/>
    </w:rPr>
    <w:tblPr>
      <w:tblStyleRowBandSize w:val="1"/>
      <w:tblStyleColBandSize w:val="1"/>
    </w:tblPr>
    <w:tcPr>
      <w:shd w:val="clear" w:color="auto" w:fill="E7E7E7" w:themeFill="text1" w:themeFillTint="19"/>
    </w:tcPr>
    <w:tblStylePr w:type="firstRow">
      <w:rPr>
        <w:b/>
        <w:bCs/>
        <w:color w:val="FFFFFF" w:themeColor="background1"/>
      </w:rPr>
      <w:tblPr/>
      <w:tcPr>
        <w:tcBorders>
          <w:bottom w:val="single" w:sz="12" w:space="0" w:color="FFFFFF" w:themeColor="background1"/>
        </w:tcBorders>
        <w:shd w:val="clear" w:color="auto" w:fill="555F5E" w:themeFill="accent2" w:themeFillShade="CC"/>
      </w:tcPr>
    </w:tblStylePr>
    <w:tblStylePr w:type="lastRow">
      <w:rPr>
        <w:b/>
        <w:bCs/>
        <w:color w:val="555F5E" w:themeColor="accent2" w:themeShade="CC"/>
      </w:rPr>
      <w:tblPr/>
      <w:tcPr>
        <w:tcBorders>
          <w:top w:val="single" w:sz="12" w:space="0" w:color="0C0C0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C2C2" w:themeFill="text1" w:themeFillTint="3F"/>
      </w:tcPr>
    </w:tblStylePr>
    <w:tblStylePr w:type="band1Horz">
      <w:tblPr/>
      <w:tcPr>
        <w:shd w:val="clear" w:color="auto" w:fill="CECECE" w:themeFill="text1" w:themeFillTint="33"/>
      </w:tcPr>
    </w:tblStylePr>
  </w:style>
  <w:style w:type="table" w:styleId="Frgadlista-dekorfrg1">
    <w:name w:val="Colorful List Accent 1"/>
    <w:basedOn w:val="Normaltabell"/>
    <w:uiPriority w:val="72"/>
    <w:rsid w:val="00FD099C"/>
    <w:pPr>
      <w:spacing w:before="0"/>
    </w:pPr>
    <w:rPr>
      <w:color w:val="0C0C0C" w:themeColor="text1"/>
    </w:rPr>
    <w:tblPr>
      <w:tblStyleRowBandSize w:val="1"/>
      <w:tblStyleColBandSize w:val="1"/>
    </w:tblPr>
    <w:tcPr>
      <w:shd w:val="clear" w:color="auto" w:fill="F6F7F8" w:themeFill="accent1" w:themeFillTint="19"/>
    </w:tcPr>
    <w:tblStylePr w:type="firstRow">
      <w:rPr>
        <w:b/>
        <w:bCs/>
        <w:color w:val="FFFFFF" w:themeColor="background1"/>
      </w:rPr>
      <w:tblPr/>
      <w:tcPr>
        <w:tcBorders>
          <w:bottom w:val="single" w:sz="12" w:space="0" w:color="FFFFFF" w:themeColor="background1"/>
        </w:tcBorders>
        <w:shd w:val="clear" w:color="auto" w:fill="555F5E" w:themeFill="accent2" w:themeFillShade="CC"/>
      </w:tcPr>
    </w:tblStylePr>
    <w:tblStylePr w:type="lastRow">
      <w:rPr>
        <w:b/>
        <w:bCs/>
        <w:color w:val="555F5E" w:themeColor="accent2" w:themeShade="CC"/>
      </w:rPr>
      <w:tblPr/>
      <w:tcPr>
        <w:tcBorders>
          <w:top w:val="single" w:sz="12" w:space="0" w:color="0C0C0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D" w:themeFill="accent1" w:themeFillTint="3F"/>
      </w:tcPr>
    </w:tblStylePr>
    <w:tblStylePr w:type="band1Horz">
      <w:tblPr/>
      <w:tcPr>
        <w:shd w:val="clear" w:color="auto" w:fill="EDEFF1" w:themeFill="accent1" w:themeFillTint="33"/>
      </w:tcPr>
    </w:tblStylePr>
  </w:style>
  <w:style w:type="table" w:styleId="Frgadlista-dekorfrg2">
    <w:name w:val="Colorful List Accent 2"/>
    <w:basedOn w:val="Normaltabell"/>
    <w:uiPriority w:val="72"/>
    <w:rsid w:val="00FD099C"/>
    <w:pPr>
      <w:spacing w:before="0"/>
    </w:pPr>
    <w:rPr>
      <w:color w:val="0C0C0C" w:themeColor="text1"/>
    </w:rPr>
    <w:tblPr>
      <w:tblStyleRowBandSize w:val="1"/>
      <w:tblStyleColBandSize w:val="1"/>
    </w:tblPr>
    <w:tcPr>
      <w:shd w:val="clear" w:color="auto" w:fill="F0F1F1" w:themeFill="accent2" w:themeFillTint="19"/>
    </w:tcPr>
    <w:tblStylePr w:type="firstRow">
      <w:rPr>
        <w:b/>
        <w:bCs/>
        <w:color w:val="FFFFFF" w:themeColor="background1"/>
      </w:rPr>
      <w:tblPr/>
      <w:tcPr>
        <w:tcBorders>
          <w:bottom w:val="single" w:sz="12" w:space="0" w:color="FFFFFF" w:themeColor="background1"/>
        </w:tcBorders>
        <w:shd w:val="clear" w:color="auto" w:fill="555F5E" w:themeFill="accent2" w:themeFillShade="CC"/>
      </w:tcPr>
    </w:tblStylePr>
    <w:tblStylePr w:type="lastRow">
      <w:rPr>
        <w:b/>
        <w:bCs/>
        <w:color w:val="555F5E" w:themeColor="accent2" w:themeShade="CC"/>
      </w:rPr>
      <w:tblPr/>
      <w:tcPr>
        <w:tcBorders>
          <w:top w:val="single" w:sz="12" w:space="0" w:color="0C0C0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DEDD" w:themeFill="accent2" w:themeFillTint="3F"/>
      </w:tcPr>
    </w:tblStylePr>
    <w:tblStylePr w:type="band1Horz">
      <w:tblPr/>
      <w:tcPr>
        <w:shd w:val="clear" w:color="auto" w:fill="E1E4E4" w:themeFill="accent2" w:themeFillTint="33"/>
      </w:tcPr>
    </w:tblStylePr>
  </w:style>
  <w:style w:type="table" w:styleId="Frgadlista-dekorfrg3">
    <w:name w:val="Colorful List Accent 3"/>
    <w:basedOn w:val="Normaltabell"/>
    <w:uiPriority w:val="72"/>
    <w:rsid w:val="00FD099C"/>
    <w:pPr>
      <w:spacing w:before="0"/>
    </w:pPr>
    <w:rPr>
      <w:color w:val="0C0C0C" w:themeColor="text1"/>
    </w:rPr>
    <w:tblPr>
      <w:tblStyleRowBandSize w:val="1"/>
      <w:tblStyleColBandSize w:val="1"/>
    </w:tblPr>
    <w:tcPr>
      <w:shd w:val="clear" w:color="auto" w:fill="F8FBF9" w:themeFill="accent3" w:themeFillTint="19"/>
    </w:tcPr>
    <w:tblStylePr w:type="firstRow">
      <w:rPr>
        <w:b/>
        <w:bCs/>
        <w:color w:val="FFFFFF" w:themeColor="background1"/>
      </w:rPr>
      <w:tblPr/>
      <w:tcPr>
        <w:tcBorders>
          <w:bottom w:val="single" w:sz="12" w:space="0" w:color="FFFFFF" w:themeColor="background1"/>
        </w:tcBorders>
        <w:shd w:val="clear" w:color="auto" w:fill="343434" w:themeFill="accent4" w:themeFillShade="CC"/>
      </w:tcPr>
    </w:tblStylePr>
    <w:tblStylePr w:type="lastRow">
      <w:rPr>
        <w:b/>
        <w:bCs/>
        <w:color w:val="343434" w:themeColor="accent4" w:themeShade="CC"/>
      </w:rPr>
      <w:tblPr/>
      <w:tcPr>
        <w:tcBorders>
          <w:top w:val="single" w:sz="12" w:space="0" w:color="0C0C0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6F2" w:themeFill="accent3" w:themeFillTint="3F"/>
      </w:tcPr>
    </w:tblStylePr>
    <w:tblStylePr w:type="band1Horz">
      <w:tblPr/>
      <w:tcPr>
        <w:shd w:val="clear" w:color="auto" w:fill="F2F8F4" w:themeFill="accent3" w:themeFillTint="33"/>
      </w:tcPr>
    </w:tblStylePr>
  </w:style>
  <w:style w:type="table" w:styleId="Frgadlista-dekorfrg4">
    <w:name w:val="Colorful List Accent 4"/>
    <w:basedOn w:val="Normaltabell"/>
    <w:uiPriority w:val="72"/>
    <w:rsid w:val="00FD099C"/>
    <w:pPr>
      <w:spacing w:before="0"/>
    </w:pPr>
    <w:rPr>
      <w:color w:val="0C0C0C" w:themeColor="text1"/>
    </w:rPr>
    <w:tblPr>
      <w:tblStyleRowBandSize w:val="1"/>
      <w:tblStyleColBandSize w:val="1"/>
    </w:tblPr>
    <w:tcPr>
      <w:shd w:val="clear" w:color="auto" w:fill="ECECEC" w:themeFill="accent4" w:themeFillTint="19"/>
    </w:tcPr>
    <w:tblStylePr w:type="firstRow">
      <w:rPr>
        <w:b/>
        <w:bCs/>
        <w:color w:val="FFFFFF" w:themeColor="background1"/>
      </w:rPr>
      <w:tblPr/>
      <w:tcPr>
        <w:tcBorders>
          <w:bottom w:val="single" w:sz="12" w:space="0" w:color="FFFFFF" w:themeColor="background1"/>
        </w:tcBorders>
        <w:shd w:val="clear" w:color="auto" w:fill="8AC0A0" w:themeFill="accent3" w:themeFillShade="CC"/>
      </w:tcPr>
    </w:tblStylePr>
    <w:tblStylePr w:type="lastRow">
      <w:rPr>
        <w:b/>
        <w:bCs/>
        <w:color w:val="8AC0A0" w:themeColor="accent3" w:themeShade="CC"/>
      </w:rPr>
      <w:tblPr/>
      <w:tcPr>
        <w:tcBorders>
          <w:top w:val="single" w:sz="12" w:space="0" w:color="0C0C0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0D0" w:themeFill="accent4" w:themeFillTint="3F"/>
      </w:tcPr>
    </w:tblStylePr>
    <w:tblStylePr w:type="band1Horz">
      <w:tblPr/>
      <w:tcPr>
        <w:shd w:val="clear" w:color="auto" w:fill="D9D9D9" w:themeFill="accent4" w:themeFillTint="33"/>
      </w:tcPr>
    </w:tblStylePr>
  </w:style>
  <w:style w:type="table" w:styleId="Frgadlista-dekorfrg5">
    <w:name w:val="Colorful List Accent 5"/>
    <w:basedOn w:val="Normaltabell"/>
    <w:uiPriority w:val="72"/>
    <w:rsid w:val="00FD099C"/>
    <w:pPr>
      <w:spacing w:before="0"/>
    </w:pPr>
    <w:rPr>
      <w:color w:val="0C0C0C" w:themeColor="text1"/>
    </w:rPr>
    <w:tblPr>
      <w:tblStyleRowBandSize w:val="1"/>
      <w:tblStyleColBandSize w:val="1"/>
    </w:tblPr>
    <w:tcPr>
      <w:shd w:val="clear" w:color="auto" w:fill="FBFBFB" w:themeFill="accent5" w:themeFillTint="19"/>
    </w:tcPr>
    <w:tblStylePr w:type="firstRow">
      <w:rPr>
        <w:b/>
        <w:bCs/>
        <w:color w:val="FFFFFF" w:themeColor="background1"/>
      </w:rPr>
      <w:tblPr/>
      <w:tcPr>
        <w:tcBorders>
          <w:bottom w:val="single" w:sz="12" w:space="0" w:color="FFFFFF" w:themeColor="background1"/>
        </w:tcBorders>
        <w:shd w:val="clear" w:color="auto" w:fill="C5AB95" w:themeFill="accent6" w:themeFillShade="CC"/>
      </w:tcPr>
    </w:tblStylePr>
    <w:tblStylePr w:type="lastRow">
      <w:rPr>
        <w:b/>
        <w:bCs/>
        <w:color w:val="C5AB95" w:themeColor="accent6" w:themeShade="CC"/>
      </w:rPr>
      <w:tblPr/>
      <w:tcPr>
        <w:tcBorders>
          <w:top w:val="single" w:sz="12" w:space="0" w:color="0C0C0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5" w:themeFillTint="3F"/>
      </w:tcPr>
    </w:tblStylePr>
    <w:tblStylePr w:type="band1Horz">
      <w:tblPr/>
      <w:tcPr>
        <w:shd w:val="clear" w:color="auto" w:fill="F8F8F8" w:themeFill="accent5" w:themeFillTint="33"/>
      </w:tcPr>
    </w:tblStylePr>
  </w:style>
  <w:style w:type="table" w:styleId="Frgadlista-dekorfrg6">
    <w:name w:val="Colorful List Accent 6"/>
    <w:basedOn w:val="Normaltabell"/>
    <w:uiPriority w:val="72"/>
    <w:rsid w:val="00FD099C"/>
    <w:pPr>
      <w:spacing w:before="0"/>
    </w:pPr>
    <w:rPr>
      <w:color w:val="0C0C0C" w:themeColor="text1"/>
    </w:rPr>
    <w:tblPr>
      <w:tblStyleRowBandSize w:val="1"/>
      <w:tblStyleColBandSize w:val="1"/>
    </w:tblPr>
    <w:tcPr>
      <w:shd w:val="clear" w:color="auto" w:fill="FCFBFA" w:themeFill="accent6" w:themeFillTint="19"/>
    </w:tcPr>
    <w:tblStylePr w:type="firstRow">
      <w:rPr>
        <w:b/>
        <w:bCs/>
        <w:color w:val="FFFFFF" w:themeColor="background1"/>
      </w:rPr>
      <w:tblPr/>
      <w:tcPr>
        <w:tcBorders>
          <w:bottom w:val="single" w:sz="12" w:space="0" w:color="FFFFFF" w:themeColor="background1"/>
        </w:tcBorders>
        <w:shd w:val="clear" w:color="auto" w:fill="B0B0B0" w:themeFill="accent5" w:themeFillShade="CC"/>
      </w:tcPr>
    </w:tblStylePr>
    <w:tblStylePr w:type="lastRow">
      <w:rPr>
        <w:b/>
        <w:bCs/>
        <w:color w:val="B0B0B0" w:themeColor="accent5" w:themeShade="CC"/>
      </w:rPr>
      <w:tblPr/>
      <w:tcPr>
        <w:tcBorders>
          <w:top w:val="single" w:sz="12" w:space="0" w:color="0C0C0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5F2" w:themeFill="accent6" w:themeFillTint="3F"/>
      </w:tcPr>
    </w:tblStylePr>
    <w:tblStylePr w:type="band1Horz">
      <w:tblPr/>
      <w:tcPr>
        <w:shd w:val="clear" w:color="auto" w:fill="F9F7F5" w:themeFill="accent6" w:themeFillTint="33"/>
      </w:tcPr>
    </w:tblStylePr>
  </w:style>
  <w:style w:type="table" w:styleId="Frgadskuggning">
    <w:name w:val="Colorful Shading"/>
    <w:basedOn w:val="Normaltabell"/>
    <w:uiPriority w:val="71"/>
    <w:rsid w:val="00FD099C"/>
    <w:pPr>
      <w:spacing w:before="0"/>
    </w:pPr>
    <w:rPr>
      <w:color w:val="0C0C0C" w:themeColor="text1"/>
    </w:rPr>
    <w:tblPr>
      <w:tblStyleRowBandSize w:val="1"/>
      <w:tblStyleColBandSize w:val="1"/>
      <w:tblBorders>
        <w:top w:val="single" w:sz="24" w:space="0" w:color="6B7877" w:themeColor="accent2"/>
        <w:left w:val="single" w:sz="4" w:space="0" w:color="0C0C0C" w:themeColor="text1"/>
        <w:bottom w:val="single" w:sz="4" w:space="0" w:color="0C0C0C" w:themeColor="text1"/>
        <w:right w:val="single" w:sz="4" w:space="0" w:color="0C0C0C" w:themeColor="text1"/>
        <w:insideH w:val="single" w:sz="4" w:space="0" w:color="FFFFFF" w:themeColor="background1"/>
        <w:insideV w:val="single" w:sz="4" w:space="0" w:color="FFFFFF" w:themeColor="background1"/>
      </w:tblBorders>
    </w:tblPr>
    <w:tcPr>
      <w:shd w:val="clear" w:color="auto" w:fill="E7E7E7" w:themeFill="text1" w:themeFillTint="19"/>
    </w:tcPr>
    <w:tblStylePr w:type="firstRow">
      <w:rPr>
        <w:b/>
        <w:bCs/>
      </w:rPr>
      <w:tblPr/>
      <w:tcPr>
        <w:tcBorders>
          <w:top w:val="nil"/>
          <w:left w:val="nil"/>
          <w:bottom w:val="single" w:sz="24" w:space="0" w:color="6B787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0707" w:themeFill="text1" w:themeFillShade="99"/>
      </w:tcPr>
    </w:tblStylePr>
    <w:tblStylePr w:type="firstCol">
      <w:rPr>
        <w:color w:val="FFFFFF" w:themeColor="background1"/>
      </w:rPr>
      <w:tblPr/>
      <w:tcPr>
        <w:tcBorders>
          <w:top w:val="nil"/>
          <w:left w:val="nil"/>
          <w:bottom w:val="nil"/>
          <w:right w:val="nil"/>
          <w:insideH w:val="single" w:sz="4" w:space="0" w:color="070707" w:themeColor="text1" w:themeShade="99"/>
          <w:insideV w:val="nil"/>
        </w:tcBorders>
        <w:shd w:val="clear" w:color="auto" w:fill="070707"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80808" w:themeFill="text1" w:themeFillShade="BF"/>
      </w:tcPr>
    </w:tblStylePr>
    <w:tblStylePr w:type="band1Vert">
      <w:tblPr/>
      <w:tcPr>
        <w:shd w:val="clear" w:color="auto" w:fill="9D9D9D" w:themeFill="text1" w:themeFillTint="66"/>
      </w:tcPr>
    </w:tblStylePr>
    <w:tblStylePr w:type="band1Horz">
      <w:tblPr/>
      <w:tcPr>
        <w:shd w:val="clear" w:color="auto" w:fill="858585" w:themeFill="text1" w:themeFillTint="7F"/>
      </w:tcPr>
    </w:tblStylePr>
    <w:tblStylePr w:type="neCell">
      <w:rPr>
        <w:color w:val="0C0C0C" w:themeColor="text1"/>
      </w:rPr>
    </w:tblStylePr>
    <w:tblStylePr w:type="nwCell">
      <w:rPr>
        <w:color w:val="0C0C0C" w:themeColor="text1"/>
      </w:rPr>
    </w:tblStylePr>
  </w:style>
  <w:style w:type="table" w:styleId="Frgadskuggning-dekorfrg1">
    <w:name w:val="Colorful Shading Accent 1"/>
    <w:basedOn w:val="Normaltabell"/>
    <w:uiPriority w:val="71"/>
    <w:rsid w:val="00FD099C"/>
    <w:pPr>
      <w:spacing w:before="0"/>
    </w:pPr>
    <w:rPr>
      <w:color w:val="0C0C0C" w:themeColor="text1"/>
    </w:rPr>
    <w:tblPr>
      <w:tblStyleRowBandSize w:val="1"/>
      <w:tblStyleColBandSize w:val="1"/>
      <w:tblBorders>
        <w:top w:val="single" w:sz="24" w:space="0" w:color="6B7877" w:themeColor="accent2"/>
        <w:left w:val="single" w:sz="4" w:space="0" w:color="A6B3B9" w:themeColor="accent1"/>
        <w:bottom w:val="single" w:sz="4" w:space="0" w:color="A6B3B9" w:themeColor="accent1"/>
        <w:right w:val="single" w:sz="4" w:space="0" w:color="A6B3B9" w:themeColor="accent1"/>
        <w:insideH w:val="single" w:sz="4" w:space="0" w:color="FFFFFF" w:themeColor="background1"/>
        <w:insideV w:val="single" w:sz="4" w:space="0" w:color="FFFFFF" w:themeColor="background1"/>
      </w:tblBorders>
    </w:tblPr>
    <w:tcPr>
      <w:shd w:val="clear" w:color="auto" w:fill="F6F7F8" w:themeFill="accent1" w:themeFillTint="19"/>
    </w:tcPr>
    <w:tblStylePr w:type="firstRow">
      <w:rPr>
        <w:b/>
        <w:bCs/>
      </w:rPr>
      <w:tblPr/>
      <w:tcPr>
        <w:tcBorders>
          <w:top w:val="nil"/>
          <w:left w:val="nil"/>
          <w:bottom w:val="single" w:sz="24" w:space="0" w:color="6B787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6D75" w:themeFill="accent1" w:themeFillShade="99"/>
      </w:tcPr>
    </w:tblStylePr>
    <w:tblStylePr w:type="firstCol">
      <w:rPr>
        <w:color w:val="FFFFFF" w:themeColor="background1"/>
      </w:rPr>
      <w:tblPr/>
      <w:tcPr>
        <w:tcBorders>
          <w:top w:val="nil"/>
          <w:left w:val="nil"/>
          <w:bottom w:val="nil"/>
          <w:right w:val="nil"/>
          <w:insideH w:val="single" w:sz="4" w:space="0" w:color="5C6D75" w:themeColor="accent1" w:themeShade="99"/>
          <w:insideV w:val="nil"/>
        </w:tcBorders>
        <w:shd w:val="clear" w:color="auto" w:fill="5C6D7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C6D75" w:themeFill="accent1" w:themeFillShade="99"/>
      </w:tcPr>
    </w:tblStylePr>
    <w:tblStylePr w:type="band1Vert">
      <w:tblPr/>
      <w:tcPr>
        <w:shd w:val="clear" w:color="auto" w:fill="DBE0E3" w:themeFill="accent1" w:themeFillTint="66"/>
      </w:tcPr>
    </w:tblStylePr>
    <w:tblStylePr w:type="band1Horz">
      <w:tblPr/>
      <w:tcPr>
        <w:shd w:val="clear" w:color="auto" w:fill="D2D9DC" w:themeFill="accent1" w:themeFillTint="7F"/>
      </w:tcPr>
    </w:tblStylePr>
    <w:tblStylePr w:type="neCell">
      <w:rPr>
        <w:color w:val="0C0C0C" w:themeColor="text1"/>
      </w:rPr>
    </w:tblStylePr>
    <w:tblStylePr w:type="nwCell">
      <w:rPr>
        <w:color w:val="0C0C0C" w:themeColor="text1"/>
      </w:rPr>
    </w:tblStylePr>
  </w:style>
  <w:style w:type="table" w:styleId="Frgadskuggning-dekorfrg2">
    <w:name w:val="Colorful Shading Accent 2"/>
    <w:basedOn w:val="Normaltabell"/>
    <w:uiPriority w:val="71"/>
    <w:rsid w:val="00FD099C"/>
    <w:pPr>
      <w:spacing w:before="0"/>
    </w:pPr>
    <w:rPr>
      <w:color w:val="0C0C0C" w:themeColor="text1"/>
    </w:rPr>
    <w:tblPr>
      <w:tblStyleRowBandSize w:val="1"/>
      <w:tblStyleColBandSize w:val="1"/>
      <w:tblBorders>
        <w:top w:val="single" w:sz="24" w:space="0" w:color="6B7877" w:themeColor="accent2"/>
        <w:left w:val="single" w:sz="4" w:space="0" w:color="6B7877" w:themeColor="accent2"/>
        <w:bottom w:val="single" w:sz="4" w:space="0" w:color="6B7877" w:themeColor="accent2"/>
        <w:right w:val="single" w:sz="4" w:space="0" w:color="6B7877" w:themeColor="accent2"/>
        <w:insideH w:val="single" w:sz="4" w:space="0" w:color="FFFFFF" w:themeColor="background1"/>
        <w:insideV w:val="single" w:sz="4" w:space="0" w:color="FFFFFF" w:themeColor="background1"/>
      </w:tblBorders>
    </w:tblPr>
    <w:tcPr>
      <w:shd w:val="clear" w:color="auto" w:fill="F0F1F1" w:themeFill="accent2" w:themeFillTint="19"/>
    </w:tcPr>
    <w:tblStylePr w:type="firstRow">
      <w:rPr>
        <w:b/>
        <w:bCs/>
      </w:rPr>
      <w:tblPr/>
      <w:tcPr>
        <w:tcBorders>
          <w:top w:val="nil"/>
          <w:left w:val="nil"/>
          <w:bottom w:val="single" w:sz="24" w:space="0" w:color="6B787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4747" w:themeFill="accent2" w:themeFillShade="99"/>
      </w:tcPr>
    </w:tblStylePr>
    <w:tblStylePr w:type="firstCol">
      <w:rPr>
        <w:color w:val="FFFFFF" w:themeColor="background1"/>
      </w:rPr>
      <w:tblPr/>
      <w:tcPr>
        <w:tcBorders>
          <w:top w:val="nil"/>
          <w:left w:val="nil"/>
          <w:bottom w:val="nil"/>
          <w:right w:val="nil"/>
          <w:insideH w:val="single" w:sz="4" w:space="0" w:color="404747" w:themeColor="accent2" w:themeShade="99"/>
          <w:insideV w:val="nil"/>
        </w:tcBorders>
        <w:shd w:val="clear" w:color="auto" w:fill="40474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04747" w:themeFill="accent2" w:themeFillShade="99"/>
      </w:tcPr>
    </w:tblStylePr>
    <w:tblStylePr w:type="band1Vert">
      <w:tblPr/>
      <w:tcPr>
        <w:shd w:val="clear" w:color="auto" w:fill="C3C9C9" w:themeFill="accent2" w:themeFillTint="66"/>
      </w:tcPr>
    </w:tblStylePr>
    <w:tblStylePr w:type="band1Horz">
      <w:tblPr/>
      <w:tcPr>
        <w:shd w:val="clear" w:color="auto" w:fill="B4BCBC" w:themeFill="accent2" w:themeFillTint="7F"/>
      </w:tcPr>
    </w:tblStylePr>
    <w:tblStylePr w:type="neCell">
      <w:rPr>
        <w:color w:val="0C0C0C" w:themeColor="text1"/>
      </w:rPr>
    </w:tblStylePr>
    <w:tblStylePr w:type="nwCell">
      <w:rPr>
        <w:color w:val="0C0C0C" w:themeColor="text1"/>
      </w:rPr>
    </w:tblStylePr>
  </w:style>
  <w:style w:type="table" w:styleId="Frgadskuggning-dekorfrg3">
    <w:name w:val="Colorful Shading Accent 3"/>
    <w:basedOn w:val="Normaltabell"/>
    <w:uiPriority w:val="71"/>
    <w:rsid w:val="00FD099C"/>
    <w:pPr>
      <w:spacing w:before="0"/>
    </w:pPr>
    <w:rPr>
      <w:color w:val="0C0C0C" w:themeColor="text1"/>
    </w:rPr>
    <w:tblPr>
      <w:tblStyleRowBandSize w:val="1"/>
      <w:tblStyleColBandSize w:val="1"/>
      <w:tblBorders>
        <w:top w:val="single" w:sz="24" w:space="0" w:color="414141" w:themeColor="accent4"/>
        <w:left w:val="single" w:sz="4" w:space="0" w:color="C0DDCC" w:themeColor="accent3"/>
        <w:bottom w:val="single" w:sz="4" w:space="0" w:color="C0DDCC" w:themeColor="accent3"/>
        <w:right w:val="single" w:sz="4" w:space="0" w:color="C0DDCC" w:themeColor="accent3"/>
        <w:insideH w:val="single" w:sz="4" w:space="0" w:color="FFFFFF" w:themeColor="background1"/>
        <w:insideV w:val="single" w:sz="4" w:space="0" w:color="FFFFFF" w:themeColor="background1"/>
      </w:tblBorders>
    </w:tblPr>
    <w:tcPr>
      <w:shd w:val="clear" w:color="auto" w:fill="F8FBF9" w:themeFill="accent3" w:themeFillTint="19"/>
    </w:tcPr>
    <w:tblStylePr w:type="firstRow">
      <w:rPr>
        <w:b/>
        <w:bCs/>
      </w:rPr>
      <w:tblPr/>
      <w:tcPr>
        <w:tcBorders>
          <w:top w:val="nil"/>
          <w:left w:val="nil"/>
          <w:bottom w:val="single" w:sz="24" w:space="0" w:color="41414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A075" w:themeFill="accent3" w:themeFillShade="99"/>
      </w:tcPr>
    </w:tblStylePr>
    <w:tblStylePr w:type="firstCol">
      <w:rPr>
        <w:color w:val="FFFFFF" w:themeColor="background1"/>
      </w:rPr>
      <w:tblPr/>
      <w:tcPr>
        <w:tcBorders>
          <w:top w:val="nil"/>
          <w:left w:val="nil"/>
          <w:bottom w:val="nil"/>
          <w:right w:val="nil"/>
          <w:insideH w:val="single" w:sz="4" w:space="0" w:color="57A075" w:themeColor="accent3" w:themeShade="99"/>
          <w:insideV w:val="nil"/>
        </w:tcBorders>
        <w:shd w:val="clear" w:color="auto" w:fill="57A0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7A075" w:themeFill="accent3" w:themeFillShade="99"/>
      </w:tcPr>
    </w:tblStylePr>
    <w:tblStylePr w:type="band1Vert">
      <w:tblPr/>
      <w:tcPr>
        <w:shd w:val="clear" w:color="auto" w:fill="E5F1EA" w:themeFill="accent3" w:themeFillTint="66"/>
      </w:tcPr>
    </w:tblStylePr>
    <w:tblStylePr w:type="band1Horz">
      <w:tblPr/>
      <w:tcPr>
        <w:shd w:val="clear" w:color="auto" w:fill="DFEEE5" w:themeFill="accent3" w:themeFillTint="7F"/>
      </w:tcPr>
    </w:tblStylePr>
  </w:style>
  <w:style w:type="table" w:styleId="Frgadskuggning-dekorfrg4">
    <w:name w:val="Colorful Shading Accent 4"/>
    <w:basedOn w:val="Normaltabell"/>
    <w:uiPriority w:val="71"/>
    <w:rsid w:val="00FD099C"/>
    <w:pPr>
      <w:spacing w:before="0"/>
    </w:pPr>
    <w:rPr>
      <w:color w:val="0C0C0C" w:themeColor="text1"/>
    </w:rPr>
    <w:tblPr>
      <w:tblStyleRowBandSize w:val="1"/>
      <w:tblStyleColBandSize w:val="1"/>
      <w:tblBorders>
        <w:top w:val="single" w:sz="24" w:space="0" w:color="C0DDCC" w:themeColor="accent3"/>
        <w:left w:val="single" w:sz="4" w:space="0" w:color="414141" w:themeColor="accent4"/>
        <w:bottom w:val="single" w:sz="4" w:space="0" w:color="414141" w:themeColor="accent4"/>
        <w:right w:val="single" w:sz="4" w:space="0" w:color="414141" w:themeColor="accent4"/>
        <w:insideH w:val="single" w:sz="4" w:space="0" w:color="FFFFFF" w:themeColor="background1"/>
        <w:insideV w:val="single" w:sz="4" w:space="0" w:color="FFFFFF" w:themeColor="background1"/>
      </w:tblBorders>
    </w:tblPr>
    <w:tcPr>
      <w:shd w:val="clear" w:color="auto" w:fill="ECECEC" w:themeFill="accent4" w:themeFillTint="19"/>
    </w:tcPr>
    <w:tblStylePr w:type="firstRow">
      <w:rPr>
        <w:b/>
        <w:bCs/>
      </w:rPr>
      <w:tblPr/>
      <w:tcPr>
        <w:tcBorders>
          <w:top w:val="nil"/>
          <w:left w:val="nil"/>
          <w:bottom w:val="single" w:sz="24" w:space="0" w:color="C0DDC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2727" w:themeFill="accent4" w:themeFillShade="99"/>
      </w:tcPr>
    </w:tblStylePr>
    <w:tblStylePr w:type="firstCol">
      <w:rPr>
        <w:color w:val="FFFFFF" w:themeColor="background1"/>
      </w:rPr>
      <w:tblPr/>
      <w:tcPr>
        <w:tcBorders>
          <w:top w:val="nil"/>
          <w:left w:val="nil"/>
          <w:bottom w:val="nil"/>
          <w:right w:val="nil"/>
          <w:insideH w:val="single" w:sz="4" w:space="0" w:color="272727" w:themeColor="accent4" w:themeShade="99"/>
          <w:insideV w:val="nil"/>
        </w:tcBorders>
        <w:shd w:val="clear" w:color="auto" w:fill="27272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72727" w:themeFill="accent4" w:themeFillShade="99"/>
      </w:tcPr>
    </w:tblStylePr>
    <w:tblStylePr w:type="band1Vert">
      <w:tblPr/>
      <w:tcPr>
        <w:shd w:val="clear" w:color="auto" w:fill="B3B3B3" w:themeFill="accent4" w:themeFillTint="66"/>
      </w:tcPr>
    </w:tblStylePr>
    <w:tblStylePr w:type="band1Horz">
      <w:tblPr/>
      <w:tcPr>
        <w:shd w:val="clear" w:color="auto" w:fill="A0A0A0" w:themeFill="accent4" w:themeFillTint="7F"/>
      </w:tcPr>
    </w:tblStylePr>
    <w:tblStylePr w:type="neCell">
      <w:rPr>
        <w:color w:val="0C0C0C" w:themeColor="text1"/>
      </w:rPr>
    </w:tblStylePr>
    <w:tblStylePr w:type="nwCell">
      <w:rPr>
        <w:color w:val="0C0C0C" w:themeColor="text1"/>
      </w:rPr>
    </w:tblStylePr>
  </w:style>
  <w:style w:type="table" w:styleId="Frgadskuggning-dekorfrg5">
    <w:name w:val="Colorful Shading Accent 5"/>
    <w:basedOn w:val="Normaltabell"/>
    <w:uiPriority w:val="71"/>
    <w:rsid w:val="00FD099C"/>
    <w:pPr>
      <w:spacing w:before="0"/>
    </w:pPr>
    <w:rPr>
      <w:color w:val="0C0C0C" w:themeColor="text1"/>
    </w:rPr>
    <w:tblPr>
      <w:tblStyleRowBandSize w:val="1"/>
      <w:tblStyleColBandSize w:val="1"/>
      <w:tblBorders>
        <w:top w:val="single" w:sz="24" w:space="0" w:color="E4D8CE" w:themeColor="accent6"/>
        <w:left w:val="single" w:sz="4" w:space="0" w:color="DCDCDC" w:themeColor="accent5"/>
        <w:bottom w:val="single" w:sz="4" w:space="0" w:color="DCDCDC" w:themeColor="accent5"/>
        <w:right w:val="single" w:sz="4" w:space="0" w:color="DCDCDC" w:themeColor="accent5"/>
        <w:insideH w:val="single" w:sz="4" w:space="0" w:color="FFFFFF" w:themeColor="background1"/>
        <w:insideV w:val="single" w:sz="4" w:space="0" w:color="FFFFFF" w:themeColor="background1"/>
      </w:tblBorders>
    </w:tblPr>
    <w:tcPr>
      <w:shd w:val="clear" w:color="auto" w:fill="FBFBFB" w:themeFill="accent5" w:themeFillTint="19"/>
    </w:tcPr>
    <w:tblStylePr w:type="firstRow">
      <w:rPr>
        <w:b/>
        <w:bCs/>
      </w:rPr>
      <w:tblPr/>
      <w:tcPr>
        <w:tcBorders>
          <w:top w:val="nil"/>
          <w:left w:val="nil"/>
          <w:bottom w:val="single" w:sz="24" w:space="0" w:color="E4D8C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5" w:themeFillShade="99"/>
      </w:tcPr>
    </w:tblStylePr>
    <w:tblStylePr w:type="firstCol">
      <w:rPr>
        <w:color w:val="FFFFFF" w:themeColor="background1"/>
      </w:rPr>
      <w:tblPr/>
      <w:tcPr>
        <w:tcBorders>
          <w:top w:val="nil"/>
          <w:left w:val="nil"/>
          <w:bottom w:val="nil"/>
          <w:right w:val="nil"/>
          <w:insideH w:val="single" w:sz="4" w:space="0" w:color="848484" w:themeColor="accent5" w:themeShade="99"/>
          <w:insideV w:val="nil"/>
        </w:tcBorders>
        <w:shd w:val="clear" w:color="auto" w:fill="84848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5" w:themeFillShade="99"/>
      </w:tcPr>
    </w:tblStylePr>
    <w:tblStylePr w:type="band1Vert">
      <w:tblPr/>
      <w:tcPr>
        <w:shd w:val="clear" w:color="auto" w:fill="F1F1F1" w:themeFill="accent5" w:themeFillTint="66"/>
      </w:tcPr>
    </w:tblStylePr>
    <w:tblStylePr w:type="band1Horz">
      <w:tblPr/>
      <w:tcPr>
        <w:shd w:val="clear" w:color="auto" w:fill="EDEDED" w:themeFill="accent5" w:themeFillTint="7F"/>
      </w:tcPr>
    </w:tblStylePr>
    <w:tblStylePr w:type="neCell">
      <w:rPr>
        <w:color w:val="0C0C0C" w:themeColor="text1"/>
      </w:rPr>
    </w:tblStylePr>
    <w:tblStylePr w:type="nwCell">
      <w:rPr>
        <w:color w:val="0C0C0C" w:themeColor="text1"/>
      </w:rPr>
    </w:tblStylePr>
  </w:style>
  <w:style w:type="table" w:styleId="Frgadskuggning-dekorfrg6">
    <w:name w:val="Colorful Shading Accent 6"/>
    <w:basedOn w:val="Normaltabell"/>
    <w:uiPriority w:val="71"/>
    <w:rsid w:val="00FD099C"/>
    <w:pPr>
      <w:spacing w:before="0"/>
    </w:pPr>
    <w:rPr>
      <w:color w:val="0C0C0C" w:themeColor="text1"/>
    </w:rPr>
    <w:tblPr>
      <w:tblStyleRowBandSize w:val="1"/>
      <w:tblStyleColBandSize w:val="1"/>
      <w:tblBorders>
        <w:top w:val="single" w:sz="24" w:space="0" w:color="DCDCDC" w:themeColor="accent5"/>
        <w:left w:val="single" w:sz="4" w:space="0" w:color="E4D8CE" w:themeColor="accent6"/>
        <w:bottom w:val="single" w:sz="4" w:space="0" w:color="E4D8CE" w:themeColor="accent6"/>
        <w:right w:val="single" w:sz="4" w:space="0" w:color="E4D8CE" w:themeColor="accent6"/>
        <w:insideH w:val="single" w:sz="4" w:space="0" w:color="FFFFFF" w:themeColor="background1"/>
        <w:insideV w:val="single" w:sz="4" w:space="0" w:color="FFFFFF" w:themeColor="background1"/>
      </w:tblBorders>
    </w:tblPr>
    <w:tcPr>
      <w:shd w:val="clear" w:color="auto" w:fill="FCFBFA" w:themeFill="accent6" w:themeFillTint="19"/>
    </w:tcPr>
    <w:tblStylePr w:type="firstRow">
      <w:rPr>
        <w:b/>
        <w:bCs/>
      </w:rPr>
      <w:tblPr/>
      <w:tcPr>
        <w:tcBorders>
          <w:top w:val="nil"/>
          <w:left w:val="nil"/>
          <w:bottom w:val="single" w:sz="24" w:space="0" w:color="DCDCD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67E5E" w:themeFill="accent6" w:themeFillShade="99"/>
      </w:tcPr>
    </w:tblStylePr>
    <w:tblStylePr w:type="firstCol">
      <w:rPr>
        <w:color w:val="FFFFFF" w:themeColor="background1"/>
      </w:rPr>
      <w:tblPr/>
      <w:tcPr>
        <w:tcBorders>
          <w:top w:val="nil"/>
          <w:left w:val="nil"/>
          <w:bottom w:val="nil"/>
          <w:right w:val="nil"/>
          <w:insideH w:val="single" w:sz="4" w:space="0" w:color="A67E5E" w:themeColor="accent6" w:themeShade="99"/>
          <w:insideV w:val="nil"/>
        </w:tcBorders>
        <w:shd w:val="clear" w:color="auto" w:fill="A67E5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67E5E" w:themeFill="accent6" w:themeFillShade="99"/>
      </w:tcPr>
    </w:tblStylePr>
    <w:tblStylePr w:type="band1Vert">
      <w:tblPr/>
      <w:tcPr>
        <w:shd w:val="clear" w:color="auto" w:fill="F4EFEB" w:themeFill="accent6" w:themeFillTint="66"/>
      </w:tcPr>
    </w:tblStylePr>
    <w:tblStylePr w:type="band1Horz">
      <w:tblPr/>
      <w:tcPr>
        <w:shd w:val="clear" w:color="auto" w:fill="F1EBE6" w:themeFill="accent6" w:themeFillTint="7F"/>
      </w:tcPr>
    </w:tblStylePr>
    <w:tblStylePr w:type="neCell">
      <w:rPr>
        <w:color w:val="0C0C0C" w:themeColor="text1"/>
      </w:rPr>
    </w:tblStylePr>
    <w:tblStylePr w:type="nwCell">
      <w:rPr>
        <w:color w:val="0C0C0C" w:themeColor="text1"/>
      </w:rPr>
    </w:tblStylePr>
  </w:style>
  <w:style w:type="character" w:styleId="Kommentarsreferens">
    <w:name w:val="annotation reference"/>
    <w:basedOn w:val="Standardstycketeckensnitt"/>
    <w:uiPriority w:val="99"/>
    <w:rsid w:val="00FD099C"/>
    <w:rPr>
      <w:sz w:val="16"/>
      <w:szCs w:val="16"/>
      <w:lang w:val="en-GB"/>
    </w:rPr>
  </w:style>
  <w:style w:type="paragraph" w:styleId="Kommentarer">
    <w:name w:val="annotation text"/>
    <w:basedOn w:val="Normal"/>
    <w:link w:val="KommentarerChar"/>
    <w:uiPriority w:val="99"/>
    <w:rsid w:val="00FD099C"/>
    <w:rPr>
      <w:sz w:val="20"/>
      <w:szCs w:val="20"/>
    </w:rPr>
  </w:style>
  <w:style w:type="character" w:customStyle="1" w:styleId="KommentarerChar">
    <w:name w:val="Kommentarer Char"/>
    <w:basedOn w:val="Standardstycketeckensnitt"/>
    <w:link w:val="Kommentarer"/>
    <w:uiPriority w:val="99"/>
    <w:rsid w:val="00FD099C"/>
    <w:rPr>
      <w:rFonts w:ascii="Times New Roman" w:eastAsia="Times New Roman" w:hAnsi="Times New Roman" w:cs="Times New Roman"/>
      <w:sz w:val="20"/>
      <w:szCs w:val="20"/>
      <w:lang w:val="en-GB"/>
    </w:rPr>
  </w:style>
  <w:style w:type="paragraph" w:styleId="Kommentarsmne">
    <w:name w:val="annotation subject"/>
    <w:basedOn w:val="Kommentarer"/>
    <w:next w:val="Kommentarer"/>
    <w:link w:val="KommentarsmneChar"/>
    <w:uiPriority w:val="99"/>
    <w:semiHidden/>
    <w:rsid w:val="00FD099C"/>
    <w:rPr>
      <w:b/>
      <w:bCs/>
    </w:rPr>
  </w:style>
  <w:style w:type="character" w:customStyle="1" w:styleId="KommentarsmneChar">
    <w:name w:val="Kommentarsämne Char"/>
    <w:basedOn w:val="KommentarerChar"/>
    <w:link w:val="Kommentarsmne"/>
    <w:uiPriority w:val="99"/>
    <w:semiHidden/>
    <w:rsid w:val="00FD099C"/>
    <w:rPr>
      <w:rFonts w:ascii="Times New Roman" w:eastAsia="Times New Roman" w:hAnsi="Times New Roman" w:cs="Times New Roman"/>
      <w:b/>
      <w:bCs/>
      <w:sz w:val="20"/>
      <w:szCs w:val="20"/>
      <w:lang w:val="en-GB"/>
    </w:rPr>
  </w:style>
  <w:style w:type="table" w:styleId="Mrklista">
    <w:name w:val="Dark List"/>
    <w:basedOn w:val="Normaltabell"/>
    <w:uiPriority w:val="70"/>
    <w:rsid w:val="00FD099C"/>
    <w:pPr>
      <w:spacing w:before="0"/>
    </w:pPr>
    <w:rPr>
      <w:color w:val="FFFFFF" w:themeColor="background1"/>
    </w:rPr>
    <w:tblPr>
      <w:tblStyleRowBandSize w:val="1"/>
      <w:tblStyleColBandSize w:val="1"/>
    </w:tblPr>
    <w:tcPr>
      <w:shd w:val="clear" w:color="auto" w:fill="0C0C0C" w:themeFill="text1"/>
    </w:tcPr>
    <w:tblStylePr w:type="firstRow">
      <w:rPr>
        <w:b/>
        <w:bCs/>
      </w:rPr>
      <w:tblPr/>
      <w:tcPr>
        <w:tcBorders>
          <w:top w:val="nil"/>
          <w:left w:val="nil"/>
          <w:bottom w:val="single" w:sz="18" w:space="0" w:color="FFFFFF" w:themeColor="background1"/>
          <w:right w:val="nil"/>
          <w:insideH w:val="nil"/>
          <w:insideV w:val="nil"/>
        </w:tcBorders>
        <w:shd w:val="clear" w:color="auto" w:fill="0C0C0C" w:themeFill="text1"/>
      </w:tcPr>
    </w:tblStylePr>
    <w:tblStylePr w:type="lastRow">
      <w:tblPr/>
      <w:tcPr>
        <w:tcBorders>
          <w:top w:val="single" w:sz="18" w:space="0" w:color="FFFFFF" w:themeColor="background1"/>
          <w:left w:val="nil"/>
          <w:bottom w:val="nil"/>
          <w:right w:val="nil"/>
          <w:insideH w:val="nil"/>
          <w:insideV w:val="nil"/>
        </w:tcBorders>
        <w:shd w:val="clear" w:color="auto" w:fill="050505"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80808"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80808" w:themeFill="text1" w:themeFillShade="BF"/>
      </w:tcPr>
    </w:tblStylePr>
    <w:tblStylePr w:type="band1Vert">
      <w:tblPr/>
      <w:tcPr>
        <w:tcBorders>
          <w:top w:val="nil"/>
          <w:left w:val="nil"/>
          <w:bottom w:val="nil"/>
          <w:right w:val="nil"/>
          <w:insideH w:val="nil"/>
          <w:insideV w:val="nil"/>
        </w:tcBorders>
        <w:shd w:val="clear" w:color="auto" w:fill="080808" w:themeFill="text1" w:themeFillShade="BF"/>
      </w:tcPr>
    </w:tblStylePr>
    <w:tblStylePr w:type="band1Horz">
      <w:tblPr/>
      <w:tcPr>
        <w:tcBorders>
          <w:top w:val="nil"/>
          <w:left w:val="nil"/>
          <w:bottom w:val="nil"/>
          <w:right w:val="nil"/>
          <w:insideH w:val="nil"/>
          <w:insideV w:val="nil"/>
        </w:tcBorders>
        <w:shd w:val="clear" w:color="auto" w:fill="080808" w:themeFill="text1" w:themeFillShade="BF"/>
      </w:tcPr>
    </w:tblStylePr>
  </w:style>
  <w:style w:type="table" w:styleId="Mrklista-dekorfrg1">
    <w:name w:val="Dark List Accent 1"/>
    <w:basedOn w:val="Normaltabell"/>
    <w:uiPriority w:val="70"/>
    <w:rsid w:val="00FD099C"/>
    <w:pPr>
      <w:spacing w:before="0"/>
    </w:pPr>
    <w:rPr>
      <w:color w:val="FFFFFF" w:themeColor="background1"/>
    </w:rPr>
    <w:tblPr>
      <w:tblStyleRowBandSize w:val="1"/>
      <w:tblStyleColBandSize w:val="1"/>
    </w:tblPr>
    <w:tcPr>
      <w:shd w:val="clear" w:color="auto" w:fill="A6B3B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C0C0C" w:themeFill="text1"/>
      </w:tcPr>
    </w:tblStylePr>
    <w:tblStylePr w:type="lastRow">
      <w:tblPr/>
      <w:tcPr>
        <w:tcBorders>
          <w:top w:val="single" w:sz="18" w:space="0" w:color="FFFFFF" w:themeColor="background1"/>
          <w:left w:val="nil"/>
          <w:bottom w:val="nil"/>
          <w:right w:val="nil"/>
          <w:insideH w:val="nil"/>
          <w:insideV w:val="nil"/>
        </w:tcBorders>
        <w:shd w:val="clear" w:color="auto" w:fill="4D5B6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4889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48892" w:themeFill="accent1" w:themeFillShade="BF"/>
      </w:tcPr>
    </w:tblStylePr>
    <w:tblStylePr w:type="band1Vert">
      <w:tblPr/>
      <w:tcPr>
        <w:tcBorders>
          <w:top w:val="nil"/>
          <w:left w:val="nil"/>
          <w:bottom w:val="nil"/>
          <w:right w:val="nil"/>
          <w:insideH w:val="nil"/>
          <w:insideV w:val="nil"/>
        </w:tcBorders>
        <w:shd w:val="clear" w:color="auto" w:fill="748892" w:themeFill="accent1" w:themeFillShade="BF"/>
      </w:tcPr>
    </w:tblStylePr>
    <w:tblStylePr w:type="band1Horz">
      <w:tblPr/>
      <w:tcPr>
        <w:tcBorders>
          <w:top w:val="nil"/>
          <w:left w:val="nil"/>
          <w:bottom w:val="nil"/>
          <w:right w:val="nil"/>
          <w:insideH w:val="nil"/>
          <w:insideV w:val="nil"/>
        </w:tcBorders>
        <w:shd w:val="clear" w:color="auto" w:fill="748892" w:themeFill="accent1" w:themeFillShade="BF"/>
      </w:tcPr>
    </w:tblStylePr>
  </w:style>
  <w:style w:type="table" w:styleId="Mrklista-dekorfrg2">
    <w:name w:val="Dark List Accent 2"/>
    <w:basedOn w:val="Normaltabell"/>
    <w:uiPriority w:val="70"/>
    <w:rsid w:val="00FD099C"/>
    <w:pPr>
      <w:spacing w:before="0"/>
    </w:pPr>
    <w:rPr>
      <w:color w:val="FFFFFF" w:themeColor="background1"/>
    </w:rPr>
    <w:tblPr>
      <w:tblStyleRowBandSize w:val="1"/>
      <w:tblStyleColBandSize w:val="1"/>
    </w:tblPr>
    <w:tcPr>
      <w:shd w:val="clear" w:color="auto" w:fill="6B787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C0C0C" w:themeFill="text1"/>
      </w:tcPr>
    </w:tblStylePr>
    <w:tblStylePr w:type="lastRow">
      <w:tblPr/>
      <w:tcPr>
        <w:tcBorders>
          <w:top w:val="single" w:sz="18" w:space="0" w:color="FFFFFF" w:themeColor="background1"/>
          <w:left w:val="nil"/>
          <w:bottom w:val="nil"/>
          <w:right w:val="nil"/>
          <w:insideH w:val="nil"/>
          <w:insideV w:val="nil"/>
        </w:tcBorders>
        <w:shd w:val="clear" w:color="auto" w:fill="353B3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595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5959" w:themeFill="accent2" w:themeFillShade="BF"/>
      </w:tcPr>
    </w:tblStylePr>
    <w:tblStylePr w:type="band1Vert">
      <w:tblPr/>
      <w:tcPr>
        <w:tcBorders>
          <w:top w:val="nil"/>
          <w:left w:val="nil"/>
          <w:bottom w:val="nil"/>
          <w:right w:val="nil"/>
          <w:insideH w:val="nil"/>
          <w:insideV w:val="nil"/>
        </w:tcBorders>
        <w:shd w:val="clear" w:color="auto" w:fill="505959" w:themeFill="accent2" w:themeFillShade="BF"/>
      </w:tcPr>
    </w:tblStylePr>
    <w:tblStylePr w:type="band1Horz">
      <w:tblPr/>
      <w:tcPr>
        <w:tcBorders>
          <w:top w:val="nil"/>
          <w:left w:val="nil"/>
          <w:bottom w:val="nil"/>
          <w:right w:val="nil"/>
          <w:insideH w:val="nil"/>
          <w:insideV w:val="nil"/>
        </w:tcBorders>
        <w:shd w:val="clear" w:color="auto" w:fill="505959" w:themeFill="accent2" w:themeFillShade="BF"/>
      </w:tcPr>
    </w:tblStylePr>
  </w:style>
  <w:style w:type="table" w:styleId="Mrklista-dekorfrg3">
    <w:name w:val="Dark List Accent 3"/>
    <w:basedOn w:val="Normaltabell"/>
    <w:uiPriority w:val="70"/>
    <w:rsid w:val="00FD099C"/>
    <w:pPr>
      <w:spacing w:before="0"/>
    </w:pPr>
    <w:rPr>
      <w:color w:val="FFFFFF" w:themeColor="background1"/>
    </w:rPr>
    <w:tblPr>
      <w:tblStyleRowBandSize w:val="1"/>
      <w:tblStyleColBandSize w:val="1"/>
    </w:tblPr>
    <w:tcPr>
      <w:shd w:val="clear" w:color="auto" w:fill="C0DDC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C0C0C" w:themeFill="text1"/>
      </w:tcPr>
    </w:tblStylePr>
    <w:tblStylePr w:type="lastRow">
      <w:tblPr/>
      <w:tcPr>
        <w:tcBorders>
          <w:top w:val="single" w:sz="18" w:space="0" w:color="FFFFFF" w:themeColor="background1"/>
          <w:left w:val="nil"/>
          <w:bottom w:val="nil"/>
          <w:right w:val="nil"/>
          <w:insideH w:val="nil"/>
          <w:insideV w:val="nil"/>
        </w:tcBorders>
        <w:shd w:val="clear" w:color="auto" w:fill="4885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CB89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CB895" w:themeFill="accent3" w:themeFillShade="BF"/>
      </w:tcPr>
    </w:tblStylePr>
    <w:tblStylePr w:type="band1Vert">
      <w:tblPr/>
      <w:tcPr>
        <w:tcBorders>
          <w:top w:val="nil"/>
          <w:left w:val="nil"/>
          <w:bottom w:val="nil"/>
          <w:right w:val="nil"/>
          <w:insideH w:val="nil"/>
          <w:insideV w:val="nil"/>
        </w:tcBorders>
        <w:shd w:val="clear" w:color="auto" w:fill="7CB895" w:themeFill="accent3" w:themeFillShade="BF"/>
      </w:tcPr>
    </w:tblStylePr>
    <w:tblStylePr w:type="band1Horz">
      <w:tblPr/>
      <w:tcPr>
        <w:tcBorders>
          <w:top w:val="nil"/>
          <w:left w:val="nil"/>
          <w:bottom w:val="nil"/>
          <w:right w:val="nil"/>
          <w:insideH w:val="nil"/>
          <w:insideV w:val="nil"/>
        </w:tcBorders>
        <w:shd w:val="clear" w:color="auto" w:fill="7CB895" w:themeFill="accent3" w:themeFillShade="BF"/>
      </w:tcPr>
    </w:tblStylePr>
  </w:style>
  <w:style w:type="table" w:styleId="Mrklista-dekorfrg4">
    <w:name w:val="Dark List Accent 4"/>
    <w:basedOn w:val="Normaltabell"/>
    <w:uiPriority w:val="70"/>
    <w:rsid w:val="00FD099C"/>
    <w:pPr>
      <w:spacing w:before="0"/>
    </w:pPr>
    <w:rPr>
      <w:color w:val="FFFFFF" w:themeColor="background1"/>
    </w:rPr>
    <w:tblPr>
      <w:tblStyleRowBandSize w:val="1"/>
      <w:tblStyleColBandSize w:val="1"/>
    </w:tblPr>
    <w:tcPr>
      <w:shd w:val="clear" w:color="auto" w:fill="41414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C0C0C" w:themeFill="text1"/>
      </w:tcPr>
    </w:tblStylePr>
    <w:tblStylePr w:type="lastRow">
      <w:tblPr/>
      <w:tcPr>
        <w:tcBorders>
          <w:top w:val="single" w:sz="18" w:space="0" w:color="FFFFFF" w:themeColor="background1"/>
          <w:left w:val="nil"/>
          <w:bottom w:val="nil"/>
          <w:right w:val="nil"/>
          <w:insideH w:val="nil"/>
          <w:insideV w:val="nil"/>
        </w:tcBorders>
        <w:shd w:val="clear" w:color="auto" w:fill="20202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0303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03030" w:themeFill="accent4" w:themeFillShade="BF"/>
      </w:tcPr>
    </w:tblStylePr>
    <w:tblStylePr w:type="band1Vert">
      <w:tblPr/>
      <w:tcPr>
        <w:tcBorders>
          <w:top w:val="nil"/>
          <w:left w:val="nil"/>
          <w:bottom w:val="nil"/>
          <w:right w:val="nil"/>
          <w:insideH w:val="nil"/>
          <w:insideV w:val="nil"/>
        </w:tcBorders>
        <w:shd w:val="clear" w:color="auto" w:fill="303030" w:themeFill="accent4" w:themeFillShade="BF"/>
      </w:tcPr>
    </w:tblStylePr>
    <w:tblStylePr w:type="band1Horz">
      <w:tblPr/>
      <w:tcPr>
        <w:tcBorders>
          <w:top w:val="nil"/>
          <w:left w:val="nil"/>
          <w:bottom w:val="nil"/>
          <w:right w:val="nil"/>
          <w:insideH w:val="nil"/>
          <w:insideV w:val="nil"/>
        </w:tcBorders>
        <w:shd w:val="clear" w:color="auto" w:fill="303030" w:themeFill="accent4" w:themeFillShade="BF"/>
      </w:tcPr>
    </w:tblStylePr>
  </w:style>
  <w:style w:type="table" w:styleId="Mrklista-dekorfrg5">
    <w:name w:val="Dark List Accent 5"/>
    <w:basedOn w:val="Normaltabell"/>
    <w:uiPriority w:val="70"/>
    <w:rsid w:val="00FD099C"/>
    <w:pPr>
      <w:spacing w:before="0"/>
    </w:pPr>
    <w:rPr>
      <w:color w:val="FFFFFF" w:themeColor="background1"/>
    </w:rPr>
    <w:tblPr>
      <w:tblStyleRowBandSize w:val="1"/>
      <w:tblStyleColBandSize w:val="1"/>
    </w:tblPr>
    <w:tcPr>
      <w:shd w:val="clear" w:color="auto" w:fill="DCDCD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C0C0C" w:themeFill="text1"/>
      </w:tcPr>
    </w:tblStylePr>
    <w:tblStylePr w:type="lastRow">
      <w:tblPr/>
      <w:tcPr>
        <w:tcBorders>
          <w:top w:val="single" w:sz="18" w:space="0" w:color="FFFFFF" w:themeColor="background1"/>
          <w:left w:val="nil"/>
          <w:bottom w:val="nil"/>
          <w:right w:val="nil"/>
          <w:insideH w:val="nil"/>
          <w:insideV w:val="nil"/>
        </w:tcBorders>
        <w:shd w:val="clear" w:color="auto" w:fill="6D6D6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A4A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A4A4" w:themeFill="accent5" w:themeFillShade="BF"/>
      </w:tcPr>
    </w:tblStylePr>
    <w:tblStylePr w:type="band1Vert">
      <w:tblPr/>
      <w:tcPr>
        <w:tcBorders>
          <w:top w:val="nil"/>
          <w:left w:val="nil"/>
          <w:bottom w:val="nil"/>
          <w:right w:val="nil"/>
          <w:insideH w:val="nil"/>
          <w:insideV w:val="nil"/>
        </w:tcBorders>
        <w:shd w:val="clear" w:color="auto" w:fill="A4A4A4" w:themeFill="accent5" w:themeFillShade="BF"/>
      </w:tcPr>
    </w:tblStylePr>
    <w:tblStylePr w:type="band1Horz">
      <w:tblPr/>
      <w:tcPr>
        <w:tcBorders>
          <w:top w:val="nil"/>
          <w:left w:val="nil"/>
          <w:bottom w:val="nil"/>
          <w:right w:val="nil"/>
          <w:insideH w:val="nil"/>
          <w:insideV w:val="nil"/>
        </w:tcBorders>
        <w:shd w:val="clear" w:color="auto" w:fill="A4A4A4" w:themeFill="accent5" w:themeFillShade="BF"/>
      </w:tcPr>
    </w:tblStylePr>
  </w:style>
  <w:style w:type="table" w:styleId="Mrklista-dekorfrg6">
    <w:name w:val="Dark List Accent 6"/>
    <w:basedOn w:val="Normaltabell"/>
    <w:uiPriority w:val="70"/>
    <w:rsid w:val="00FD099C"/>
    <w:pPr>
      <w:spacing w:before="0"/>
    </w:pPr>
    <w:rPr>
      <w:color w:val="FFFFFF" w:themeColor="background1"/>
    </w:rPr>
    <w:tblPr>
      <w:tblStyleRowBandSize w:val="1"/>
      <w:tblStyleColBandSize w:val="1"/>
    </w:tblPr>
    <w:tcPr>
      <w:shd w:val="clear" w:color="auto" w:fill="E4D8C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C0C0C" w:themeFill="text1"/>
      </w:tcPr>
    </w:tblStylePr>
    <w:tblStylePr w:type="lastRow">
      <w:tblPr/>
      <w:tcPr>
        <w:tcBorders>
          <w:top w:val="single" w:sz="18" w:space="0" w:color="FFFFFF" w:themeColor="background1"/>
          <w:left w:val="nil"/>
          <w:bottom w:val="nil"/>
          <w:right w:val="nil"/>
          <w:insideH w:val="nil"/>
          <w:insideV w:val="nil"/>
        </w:tcBorders>
        <w:shd w:val="clear" w:color="auto" w:fill="8B68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D9F8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D9F87" w:themeFill="accent6" w:themeFillShade="BF"/>
      </w:tcPr>
    </w:tblStylePr>
    <w:tblStylePr w:type="band1Vert">
      <w:tblPr/>
      <w:tcPr>
        <w:tcBorders>
          <w:top w:val="nil"/>
          <w:left w:val="nil"/>
          <w:bottom w:val="nil"/>
          <w:right w:val="nil"/>
          <w:insideH w:val="nil"/>
          <w:insideV w:val="nil"/>
        </w:tcBorders>
        <w:shd w:val="clear" w:color="auto" w:fill="BD9F87" w:themeFill="accent6" w:themeFillShade="BF"/>
      </w:tcPr>
    </w:tblStylePr>
    <w:tblStylePr w:type="band1Horz">
      <w:tblPr/>
      <w:tcPr>
        <w:tcBorders>
          <w:top w:val="nil"/>
          <w:left w:val="nil"/>
          <w:bottom w:val="nil"/>
          <w:right w:val="nil"/>
          <w:insideH w:val="nil"/>
          <w:insideV w:val="nil"/>
        </w:tcBorders>
        <w:shd w:val="clear" w:color="auto" w:fill="BD9F87" w:themeFill="accent6" w:themeFillShade="BF"/>
      </w:tcPr>
    </w:tblStylePr>
  </w:style>
  <w:style w:type="paragraph" w:styleId="Datum">
    <w:name w:val="Date"/>
    <w:basedOn w:val="Normal"/>
    <w:next w:val="Normal"/>
    <w:link w:val="DatumChar"/>
    <w:uiPriority w:val="99"/>
    <w:semiHidden/>
    <w:rsid w:val="00FD099C"/>
  </w:style>
  <w:style w:type="character" w:customStyle="1" w:styleId="DatumChar">
    <w:name w:val="Datum Char"/>
    <w:basedOn w:val="Standardstycketeckensnitt"/>
    <w:link w:val="Datum"/>
    <w:uiPriority w:val="99"/>
    <w:semiHidden/>
    <w:rsid w:val="00FD099C"/>
    <w:rPr>
      <w:rFonts w:ascii="Times New Roman" w:eastAsia="Times New Roman" w:hAnsi="Times New Roman" w:cs="Times New Roman"/>
      <w:lang w:val="en-GB"/>
    </w:rPr>
  </w:style>
  <w:style w:type="paragraph" w:styleId="Dokumentversikt">
    <w:name w:val="Document Map"/>
    <w:basedOn w:val="Normal"/>
    <w:link w:val="DokumentversiktChar"/>
    <w:uiPriority w:val="99"/>
    <w:semiHidden/>
    <w:rsid w:val="00FD099C"/>
    <w:rPr>
      <w:rFonts w:ascii="Tahoma" w:hAnsi="Tahoma" w:cs="Tahoma"/>
      <w:sz w:val="16"/>
      <w:szCs w:val="16"/>
    </w:rPr>
  </w:style>
  <w:style w:type="character" w:customStyle="1" w:styleId="DokumentversiktChar">
    <w:name w:val="Dokumentöversikt Char"/>
    <w:basedOn w:val="Standardstycketeckensnitt"/>
    <w:link w:val="Dokumentversikt"/>
    <w:uiPriority w:val="99"/>
    <w:semiHidden/>
    <w:rsid w:val="00FD099C"/>
    <w:rPr>
      <w:rFonts w:ascii="Tahoma" w:eastAsia="Times New Roman" w:hAnsi="Tahoma" w:cs="Tahoma"/>
      <w:sz w:val="16"/>
      <w:szCs w:val="16"/>
      <w:lang w:val="en-GB"/>
    </w:rPr>
  </w:style>
  <w:style w:type="paragraph" w:styleId="E-postsignatur">
    <w:name w:val="E-mail Signature"/>
    <w:basedOn w:val="Normal"/>
    <w:link w:val="E-postsignaturChar"/>
    <w:uiPriority w:val="99"/>
    <w:semiHidden/>
    <w:rsid w:val="00FD099C"/>
  </w:style>
  <w:style w:type="character" w:customStyle="1" w:styleId="E-postsignaturChar">
    <w:name w:val="E-postsignatur Char"/>
    <w:basedOn w:val="Standardstycketeckensnitt"/>
    <w:link w:val="E-postsignatur"/>
    <w:uiPriority w:val="99"/>
    <w:semiHidden/>
    <w:rsid w:val="00FD099C"/>
    <w:rPr>
      <w:rFonts w:ascii="Times New Roman" w:eastAsia="Times New Roman" w:hAnsi="Times New Roman" w:cs="Times New Roman"/>
      <w:lang w:val="en-GB"/>
    </w:rPr>
  </w:style>
  <w:style w:type="character" w:styleId="Betoning">
    <w:name w:val="Emphasis"/>
    <w:basedOn w:val="Standardstycketeckensnitt"/>
    <w:uiPriority w:val="20"/>
    <w:qFormat/>
    <w:rsid w:val="00FD099C"/>
    <w:rPr>
      <w:i/>
      <w:iCs/>
      <w:lang w:val="en-GB"/>
    </w:rPr>
  </w:style>
  <w:style w:type="character" w:styleId="Slutnotsreferens">
    <w:name w:val="endnote reference"/>
    <w:basedOn w:val="Standardstycketeckensnitt"/>
    <w:uiPriority w:val="99"/>
    <w:semiHidden/>
    <w:rsid w:val="00FD099C"/>
    <w:rPr>
      <w:vertAlign w:val="superscript"/>
      <w:lang w:val="en-GB"/>
    </w:rPr>
  </w:style>
  <w:style w:type="paragraph" w:styleId="Slutnotstext">
    <w:name w:val="endnote text"/>
    <w:basedOn w:val="Normal"/>
    <w:link w:val="SlutnotstextChar"/>
    <w:uiPriority w:val="99"/>
    <w:semiHidden/>
    <w:rsid w:val="00FD099C"/>
    <w:rPr>
      <w:sz w:val="20"/>
      <w:szCs w:val="20"/>
    </w:rPr>
  </w:style>
  <w:style w:type="character" w:customStyle="1" w:styleId="SlutnotstextChar">
    <w:name w:val="Slutnotstext Char"/>
    <w:basedOn w:val="Standardstycketeckensnitt"/>
    <w:link w:val="Slutnotstext"/>
    <w:uiPriority w:val="99"/>
    <w:semiHidden/>
    <w:rsid w:val="00FD099C"/>
    <w:rPr>
      <w:rFonts w:ascii="Times New Roman" w:eastAsia="Times New Roman" w:hAnsi="Times New Roman" w:cs="Times New Roman"/>
      <w:sz w:val="20"/>
      <w:szCs w:val="20"/>
      <w:lang w:val="en-GB"/>
    </w:rPr>
  </w:style>
  <w:style w:type="paragraph" w:styleId="Adress-brev">
    <w:name w:val="envelope address"/>
    <w:basedOn w:val="Normal"/>
    <w:uiPriority w:val="99"/>
    <w:semiHidden/>
    <w:rsid w:val="00FD099C"/>
    <w:pPr>
      <w:framePr w:w="7938" w:h="1984" w:hRule="exact" w:hSpace="141" w:wrap="auto" w:hAnchor="page" w:xAlign="center" w:yAlign="bottom"/>
      <w:ind w:left="2880"/>
    </w:pPr>
    <w:rPr>
      <w:rFonts w:asciiTheme="majorHAnsi" w:eastAsiaTheme="majorEastAsia" w:hAnsiTheme="majorHAnsi" w:cstheme="majorBidi"/>
      <w:sz w:val="24"/>
    </w:rPr>
  </w:style>
  <w:style w:type="paragraph" w:styleId="Avsndaradress-brev">
    <w:name w:val="envelope return"/>
    <w:basedOn w:val="Normal"/>
    <w:uiPriority w:val="99"/>
    <w:semiHidden/>
    <w:rsid w:val="00FD099C"/>
    <w:rPr>
      <w:rFonts w:asciiTheme="majorHAnsi" w:eastAsiaTheme="majorEastAsia" w:hAnsiTheme="majorHAnsi" w:cstheme="majorBidi"/>
      <w:sz w:val="20"/>
      <w:szCs w:val="20"/>
    </w:rPr>
  </w:style>
  <w:style w:type="character" w:styleId="AnvndHyperlnk">
    <w:name w:val="FollowedHyperlink"/>
    <w:basedOn w:val="Standardstycketeckensnitt"/>
    <w:uiPriority w:val="99"/>
    <w:semiHidden/>
    <w:rsid w:val="00FD099C"/>
    <w:rPr>
      <w:color w:val="202020" w:themeColor="followedHyperlink"/>
      <w:u w:val="single"/>
      <w:lang w:val="en-GB"/>
    </w:rPr>
  </w:style>
  <w:style w:type="character" w:styleId="HTML-akronym">
    <w:name w:val="HTML Acronym"/>
    <w:basedOn w:val="Standardstycketeckensnitt"/>
    <w:uiPriority w:val="99"/>
    <w:semiHidden/>
    <w:rsid w:val="00FD099C"/>
    <w:rPr>
      <w:lang w:val="en-GB"/>
    </w:rPr>
  </w:style>
  <w:style w:type="paragraph" w:styleId="HTML-adress">
    <w:name w:val="HTML Address"/>
    <w:basedOn w:val="Normal"/>
    <w:link w:val="HTML-adressChar"/>
    <w:uiPriority w:val="99"/>
    <w:semiHidden/>
    <w:rsid w:val="00FD099C"/>
    <w:rPr>
      <w:i/>
      <w:iCs/>
    </w:rPr>
  </w:style>
  <w:style w:type="character" w:customStyle="1" w:styleId="HTML-adressChar">
    <w:name w:val="HTML - adress Char"/>
    <w:basedOn w:val="Standardstycketeckensnitt"/>
    <w:link w:val="HTML-adress"/>
    <w:uiPriority w:val="99"/>
    <w:semiHidden/>
    <w:rsid w:val="00FD099C"/>
    <w:rPr>
      <w:rFonts w:ascii="Times New Roman" w:eastAsia="Times New Roman" w:hAnsi="Times New Roman" w:cs="Times New Roman"/>
      <w:i/>
      <w:iCs/>
      <w:lang w:val="en-GB"/>
    </w:rPr>
  </w:style>
  <w:style w:type="character" w:styleId="HTML-citat">
    <w:name w:val="HTML Cite"/>
    <w:basedOn w:val="Standardstycketeckensnitt"/>
    <w:uiPriority w:val="99"/>
    <w:semiHidden/>
    <w:rsid w:val="00FD099C"/>
    <w:rPr>
      <w:i/>
      <w:iCs/>
      <w:lang w:val="en-GB"/>
    </w:rPr>
  </w:style>
  <w:style w:type="character" w:styleId="HTML-kod">
    <w:name w:val="HTML Code"/>
    <w:basedOn w:val="Standardstycketeckensnitt"/>
    <w:uiPriority w:val="99"/>
    <w:semiHidden/>
    <w:rsid w:val="00FD099C"/>
    <w:rPr>
      <w:rFonts w:ascii="Consolas" w:hAnsi="Consolas" w:cs="Consolas"/>
      <w:sz w:val="20"/>
      <w:szCs w:val="20"/>
      <w:lang w:val="en-GB"/>
    </w:rPr>
  </w:style>
  <w:style w:type="character" w:styleId="HTML-definition">
    <w:name w:val="HTML Definition"/>
    <w:basedOn w:val="Standardstycketeckensnitt"/>
    <w:uiPriority w:val="99"/>
    <w:semiHidden/>
    <w:rsid w:val="00FD099C"/>
    <w:rPr>
      <w:i/>
      <w:iCs/>
      <w:lang w:val="en-GB"/>
    </w:rPr>
  </w:style>
  <w:style w:type="character" w:styleId="HTML-tangentbord">
    <w:name w:val="HTML Keyboard"/>
    <w:basedOn w:val="Standardstycketeckensnitt"/>
    <w:uiPriority w:val="99"/>
    <w:semiHidden/>
    <w:rsid w:val="00FD099C"/>
    <w:rPr>
      <w:rFonts w:ascii="Consolas" w:hAnsi="Consolas" w:cs="Consolas"/>
      <w:sz w:val="20"/>
      <w:szCs w:val="20"/>
      <w:lang w:val="en-GB"/>
    </w:rPr>
  </w:style>
  <w:style w:type="paragraph" w:styleId="HTML-frformaterad">
    <w:name w:val="HTML Preformatted"/>
    <w:basedOn w:val="Normal"/>
    <w:link w:val="HTML-frformateradChar"/>
    <w:uiPriority w:val="99"/>
    <w:semiHidden/>
    <w:rsid w:val="00FD099C"/>
    <w:rPr>
      <w:rFonts w:ascii="Consolas" w:hAnsi="Consolas" w:cs="Consolas"/>
      <w:sz w:val="20"/>
      <w:szCs w:val="20"/>
    </w:rPr>
  </w:style>
  <w:style w:type="character" w:customStyle="1" w:styleId="HTML-frformateradChar">
    <w:name w:val="HTML - förformaterad Char"/>
    <w:basedOn w:val="Standardstycketeckensnitt"/>
    <w:link w:val="HTML-frformaterad"/>
    <w:uiPriority w:val="99"/>
    <w:semiHidden/>
    <w:rsid w:val="00FD099C"/>
    <w:rPr>
      <w:rFonts w:ascii="Consolas" w:eastAsia="Times New Roman" w:hAnsi="Consolas" w:cs="Consolas"/>
      <w:sz w:val="20"/>
      <w:szCs w:val="20"/>
      <w:lang w:val="en-GB"/>
    </w:rPr>
  </w:style>
  <w:style w:type="character" w:styleId="HTML-exempel">
    <w:name w:val="HTML Sample"/>
    <w:basedOn w:val="Standardstycketeckensnitt"/>
    <w:uiPriority w:val="99"/>
    <w:semiHidden/>
    <w:rsid w:val="00FD099C"/>
    <w:rPr>
      <w:rFonts w:ascii="Consolas" w:hAnsi="Consolas" w:cs="Consolas"/>
      <w:sz w:val="24"/>
      <w:szCs w:val="24"/>
      <w:lang w:val="en-GB"/>
    </w:rPr>
  </w:style>
  <w:style w:type="character" w:styleId="HTML-skrivmaskin">
    <w:name w:val="HTML Typewriter"/>
    <w:basedOn w:val="Standardstycketeckensnitt"/>
    <w:uiPriority w:val="99"/>
    <w:semiHidden/>
    <w:rsid w:val="00FD099C"/>
    <w:rPr>
      <w:rFonts w:ascii="Consolas" w:hAnsi="Consolas" w:cs="Consolas"/>
      <w:sz w:val="20"/>
      <w:szCs w:val="20"/>
      <w:lang w:val="en-GB"/>
    </w:rPr>
  </w:style>
  <w:style w:type="character" w:styleId="HTML-variabel">
    <w:name w:val="HTML Variable"/>
    <w:basedOn w:val="Standardstycketeckensnitt"/>
    <w:uiPriority w:val="99"/>
    <w:semiHidden/>
    <w:rsid w:val="00FD099C"/>
    <w:rPr>
      <w:i/>
      <w:iCs/>
      <w:lang w:val="en-GB"/>
    </w:rPr>
  </w:style>
  <w:style w:type="paragraph" w:styleId="Index1">
    <w:name w:val="index 1"/>
    <w:basedOn w:val="Normal"/>
    <w:next w:val="Normal"/>
    <w:autoRedefine/>
    <w:uiPriority w:val="99"/>
    <w:semiHidden/>
    <w:rsid w:val="00FD099C"/>
    <w:pPr>
      <w:ind w:left="220" w:hanging="220"/>
    </w:pPr>
  </w:style>
  <w:style w:type="paragraph" w:styleId="Index2">
    <w:name w:val="index 2"/>
    <w:basedOn w:val="Normal"/>
    <w:next w:val="Normal"/>
    <w:autoRedefine/>
    <w:uiPriority w:val="99"/>
    <w:semiHidden/>
    <w:rsid w:val="00FD099C"/>
    <w:pPr>
      <w:ind w:left="440" w:hanging="220"/>
    </w:pPr>
  </w:style>
  <w:style w:type="paragraph" w:styleId="Index3">
    <w:name w:val="index 3"/>
    <w:basedOn w:val="Normal"/>
    <w:next w:val="Normal"/>
    <w:autoRedefine/>
    <w:uiPriority w:val="99"/>
    <w:semiHidden/>
    <w:rsid w:val="00FD099C"/>
    <w:pPr>
      <w:ind w:left="660" w:hanging="220"/>
    </w:pPr>
  </w:style>
  <w:style w:type="paragraph" w:styleId="Index4">
    <w:name w:val="index 4"/>
    <w:basedOn w:val="Normal"/>
    <w:next w:val="Normal"/>
    <w:autoRedefine/>
    <w:uiPriority w:val="99"/>
    <w:semiHidden/>
    <w:rsid w:val="00FD099C"/>
    <w:pPr>
      <w:ind w:left="880" w:hanging="220"/>
    </w:pPr>
  </w:style>
  <w:style w:type="paragraph" w:styleId="Index5">
    <w:name w:val="index 5"/>
    <w:basedOn w:val="Normal"/>
    <w:next w:val="Normal"/>
    <w:autoRedefine/>
    <w:uiPriority w:val="99"/>
    <w:semiHidden/>
    <w:rsid w:val="00FD099C"/>
    <w:pPr>
      <w:ind w:left="1100" w:hanging="220"/>
    </w:pPr>
  </w:style>
  <w:style w:type="paragraph" w:styleId="Index6">
    <w:name w:val="index 6"/>
    <w:basedOn w:val="Normal"/>
    <w:next w:val="Normal"/>
    <w:autoRedefine/>
    <w:uiPriority w:val="99"/>
    <w:semiHidden/>
    <w:rsid w:val="00FD099C"/>
    <w:pPr>
      <w:ind w:left="1320" w:hanging="220"/>
    </w:pPr>
  </w:style>
  <w:style w:type="paragraph" w:styleId="Index7">
    <w:name w:val="index 7"/>
    <w:basedOn w:val="Normal"/>
    <w:next w:val="Normal"/>
    <w:autoRedefine/>
    <w:uiPriority w:val="99"/>
    <w:semiHidden/>
    <w:rsid w:val="00FD099C"/>
    <w:pPr>
      <w:ind w:left="1540" w:hanging="220"/>
    </w:pPr>
  </w:style>
  <w:style w:type="paragraph" w:styleId="Index8">
    <w:name w:val="index 8"/>
    <w:basedOn w:val="Normal"/>
    <w:next w:val="Normal"/>
    <w:autoRedefine/>
    <w:uiPriority w:val="99"/>
    <w:semiHidden/>
    <w:rsid w:val="00FD099C"/>
    <w:pPr>
      <w:ind w:left="1760" w:hanging="220"/>
    </w:pPr>
  </w:style>
  <w:style w:type="paragraph" w:styleId="Index9">
    <w:name w:val="index 9"/>
    <w:basedOn w:val="Normal"/>
    <w:next w:val="Normal"/>
    <w:autoRedefine/>
    <w:uiPriority w:val="99"/>
    <w:semiHidden/>
    <w:rsid w:val="00FD099C"/>
    <w:pPr>
      <w:ind w:left="1980" w:hanging="220"/>
    </w:pPr>
  </w:style>
  <w:style w:type="paragraph" w:styleId="Indexrubrik">
    <w:name w:val="index heading"/>
    <w:basedOn w:val="Normal"/>
    <w:next w:val="Index1"/>
    <w:uiPriority w:val="99"/>
    <w:semiHidden/>
    <w:rsid w:val="00FD099C"/>
    <w:rPr>
      <w:rFonts w:asciiTheme="majorHAnsi" w:eastAsiaTheme="majorEastAsia" w:hAnsiTheme="majorHAnsi" w:cstheme="majorBidi"/>
      <w:b/>
      <w:bCs/>
    </w:rPr>
  </w:style>
  <w:style w:type="character" w:styleId="Starkbetoning">
    <w:name w:val="Intense Emphasis"/>
    <w:basedOn w:val="Standardstycketeckensnitt"/>
    <w:uiPriority w:val="21"/>
    <w:semiHidden/>
    <w:qFormat/>
    <w:rsid w:val="00FD099C"/>
    <w:rPr>
      <w:b/>
      <w:bCs/>
      <w:i/>
      <w:iCs/>
      <w:color w:val="A6B3B9" w:themeColor="accent1"/>
      <w:lang w:val="en-GB"/>
    </w:rPr>
  </w:style>
  <w:style w:type="paragraph" w:styleId="Starktcitat">
    <w:name w:val="Intense Quote"/>
    <w:basedOn w:val="Normal"/>
    <w:next w:val="Normal"/>
    <w:link w:val="StarktcitatChar"/>
    <w:uiPriority w:val="30"/>
    <w:semiHidden/>
    <w:rsid w:val="00FD099C"/>
    <w:pPr>
      <w:pBdr>
        <w:bottom w:val="single" w:sz="4" w:space="4" w:color="A6B3B9" w:themeColor="accent1"/>
      </w:pBdr>
      <w:spacing w:before="200" w:after="280"/>
      <w:ind w:left="936" w:right="936"/>
    </w:pPr>
    <w:rPr>
      <w:b/>
      <w:bCs/>
      <w:i/>
      <w:iCs/>
      <w:color w:val="A6B3B9" w:themeColor="accent1"/>
    </w:rPr>
  </w:style>
  <w:style w:type="character" w:customStyle="1" w:styleId="StarktcitatChar">
    <w:name w:val="Starkt citat Char"/>
    <w:basedOn w:val="Standardstycketeckensnitt"/>
    <w:link w:val="Starktcitat"/>
    <w:uiPriority w:val="30"/>
    <w:semiHidden/>
    <w:rsid w:val="0037188E"/>
    <w:rPr>
      <w:rFonts w:ascii="Times New Roman" w:eastAsia="Times New Roman" w:hAnsi="Times New Roman" w:cs="Times New Roman"/>
      <w:b/>
      <w:bCs/>
      <w:i/>
      <w:iCs/>
      <w:color w:val="A6B3B9" w:themeColor="accent1"/>
      <w:lang w:val="en-GB"/>
    </w:rPr>
  </w:style>
  <w:style w:type="character" w:styleId="Starkreferens">
    <w:name w:val="Intense Reference"/>
    <w:basedOn w:val="Standardstycketeckensnitt"/>
    <w:uiPriority w:val="32"/>
    <w:semiHidden/>
    <w:qFormat/>
    <w:rsid w:val="00FD099C"/>
    <w:rPr>
      <w:b/>
      <w:bCs/>
      <w:smallCaps/>
      <w:color w:val="6B7877" w:themeColor="accent2"/>
      <w:spacing w:val="5"/>
      <w:u w:val="single"/>
      <w:lang w:val="en-GB"/>
    </w:rPr>
  </w:style>
  <w:style w:type="table" w:styleId="Ljustrutnt">
    <w:name w:val="Light Grid"/>
    <w:basedOn w:val="Normaltabell"/>
    <w:uiPriority w:val="62"/>
    <w:rsid w:val="00FD099C"/>
    <w:pPr>
      <w:spacing w:before="0"/>
    </w:pPr>
    <w:tblPr>
      <w:tblStyleRowBandSize w:val="1"/>
      <w:tblStyleColBandSize w:val="1"/>
      <w:tblBorders>
        <w:top w:val="single" w:sz="8" w:space="0" w:color="0C0C0C" w:themeColor="text1"/>
        <w:left w:val="single" w:sz="8" w:space="0" w:color="0C0C0C" w:themeColor="text1"/>
        <w:bottom w:val="single" w:sz="8" w:space="0" w:color="0C0C0C" w:themeColor="text1"/>
        <w:right w:val="single" w:sz="8" w:space="0" w:color="0C0C0C" w:themeColor="text1"/>
        <w:insideH w:val="single" w:sz="8" w:space="0" w:color="0C0C0C" w:themeColor="text1"/>
        <w:insideV w:val="single" w:sz="8" w:space="0" w:color="0C0C0C"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C0C0C" w:themeColor="text1"/>
          <w:left w:val="single" w:sz="8" w:space="0" w:color="0C0C0C" w:themeColor="text1"/>
          <w:bottom w:val="single" w:sz="18" w:space="0" w:color="0C0C0C" w:themeColor="text1"/>
          <w:right w:val="single" w:sz="8" w:space="0" w:color="0C0C0C" w:themeColor="text1"/>
          <w:insideH w:val="nil"/>
          <w:insideV w:val="single" w:sz="8" w:space="0" w:color="0C0C0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C0C0C" w:themeColor="text1"/>
          <w:left w:val="single" w:sz="8" w:space="0" w:color="0C0C0C" w:themeColor="text1"/>
          <w:bottom w:val="single" w:sz="8" w:space="0" w:color="0C0C0C" w:themeColor="text1"/>
          <w:right w:val="single" w:sz="8" w:space="0" w:color="0C0C0C" w:themeColor="text1"/>
          <w:insideH w:val="nil"/>
          <w:insideV w:val="single" w:sz="8" w:space="0" w:color="0C0C0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C0C0C" w:themeColor="text1"/>
          <w:left w:val="single" w:sz="8" w:space="0" w:color="0C0C0C" w:themeColor="text1"/>
          <w:bottom w:val="single" w:sz="8" w:space="0" w:color="0C0C0C" w:themeColor="text1"/>
          <w:right w:val="single" w:sz="8" w:space="0" w:color="0C0C0C" w:themeColor="text1"/>
        </w:tcBorders>
      </w:tcPr>
    </w:tblStylePr>
    <w:tblStylePr w:type="band1Vert">
      <w:tblPr/>
      <w:tcPr>
        <w:tcBorders>
          <w:top w:val="single" w:sz="8" w:space="0" w:color="0C0C0C" w:themeColor="text1"/>
          <w:left w:val="single" w:sz="8" w:space="0" w:color="0C0C0C" w:themeColor="text1"/>
          <w:bottom w:val="single" w:sz="8" w:space="0" w:color="0C0C0C" w:themeColor="text1"/>
          <w:right w:val="single" w:sz="8" w:space="0" w:color="0C0C0C" w:themeColor="text1"/>
        </w:tcBorders>
        <w:shd w:val="clear" w:color="auto" w:fill="C2C2C2" w:themeFill="text1" w:themeFillTint="3F"/>
      </w:tcPr>
    </w:tblStylePr>
    <w:tblStylePr w:type="band1Horz">
      <w:tblPr/>
      <w:tcPr>
        <w:tcBorders>
          <w:top w:val="single" w:sz="8" w:space="0" w:color="0C0C0C" w:themeColor="text1"/>
          <w:left w:val="single" w:sz="8" w:space="0" w:color="0C0C0C" w:themeColor="text1"/>
          <w:bottom w:val="single" w:sz="8" w:space="0" w:color="0C0C0C" w:themeColor="text1"/>
          <w:right w:val="single" w:sz="8" w:space="0" w:color="0C0C0C" w:themeColor="text1"/>
          <w:insideV w:val="single" w:sz="8" w:space="0" w:color="0C0C0C" w:themeColor="text1"/>
        </w:tcBorders>
        <w:shd w:val="clear" w:color="auto" w:fill="C2C2C2" w:themeFill="text1" w:themeFillTint="3F"/>
      </w:tcPr>
    </w:tblStylePr>
    <w:tblStylePr w:type="band2Horz">
      <w:tblPr/>
      <w:tcPr>
        <w:tcBorders>
          <w:top w:val="single" w:sz="8" w:space="0" w:color="0C0C0C" w:themeColor="text1"/>
          <w:left w:val="single" w:sz="8" w:space="0" w:color="0C0C0C" w:themeColor="text1"/>
          <w:bottom w:val="single" w:sz="8" w:space="0" w:color="0C0C0C" w:themeColor="text1"/>
          <w:right w:val="single" w:sz="8" w:space="0" w:color="0C0C0C" w:themeColor="text1"/>
          <w:insideV w:val="single" w:sz="8" w:space="0" w:color="0C0C0C" w:themeColor="text1"/>
        </w:tcBorders>
      </w:tcPr>
    </w:tblStylePr>
  </w:style>
  <w:style w:type="table" w:styleId="Ljustrutnt-dekorfrg1">
    <w:name w:val="Light Grid Accent 1"/>
    <w:basedOn w:val="Normaltabell"/>
    <w:uiPriority w:val="62"/>
    <w:rsid w:val="00FD099C"/>
    <w:pPr>
      <w:spacing w:before="0"/>
    </w:pPr>
    <w:tblPr>
      <w:tblStyleRowBandSize w:val="1"/>
      <w:tblStyleColBandSize w:val="1"/>
      <w:tblBorders>
        <w:top w:val="single" w:sz="8" w:space="0" w:color="A6B3B9" w:themeColor="accent1"/>
        <w:left w:val="single" w:sz="8" w:space="0" w:color="A6B3B9" w:themeColor="accent1"/>
        <w:bottom w:val="single" w:sz="8" w:space="0" w:color="A6B3B9" w:themeColor="accent1"/>
        <w:right w:val="single" w:sz="8" w:space="0" w:color="A6B3B9" w:themeColor="accent1"/>
        <w:insideH w:val="single" w:sz="8" w:space="0" w:color="A6B3B9" w:themeColor="accent1"/>
        <w:insideV w:val="single" w:sz="8" w:space="0" w:color="A6B3B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B3B9" w:themeColor="accent1"/>
          <w:left w:val="single" w:sz="8" w:space="0" w:color="A6B3B9" w:themeColor="accent1"/>
          <w:bottom w:val="single" w:sz="18" w:space="0" w:color="A6B3B9" w:themeColor="accent1"/>
          <w:right w:val="single" w:sz="8" w:space="0" w:color="A6B3B9" w:themeColor="accent1"/>
          <w:insideH w:val="nil"/>
          <w:insideV w:val="single" w:sz="8" w:space="0" w:color="A6B3B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B3B9" w:themeColor="accent1"/>
          <w:left w:val="single" w:sz="8" w:space="0" w:color="A6B3B9" w:themeColor="accent1"/>
          <w:bottom w:val="single" w:sz="8" w:space="0" w:color="A6B3B9" w:themeColor="accent1"/>
          <w:right w:val="single" w:sz="8" w:space="0" w:color="A6B3B9" w:themeColor="accent1"/>
          <w:insideH w:val="nil"/>
          <w:insideV w:val="single" w:sz="8" w:space="0" w:color="A6B3B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B3B9" w:themeColor="accent1"/>
          <w:left w:val="single" w:sz="8" w:space="0" w:color="A6B3B9" w:themeColor="accent1"/>
          <w:bottom w:val="single" w:sz="8" w:space="0" w:color="A6B3B9" w:themeColor="accent1"/>
          <w:right w:val="single" w:sz="8" w:space="0" w:color="A6B3B9" w:themeColor="accent1"/>
        </w:tcBorders>
      </w:tcPr>
    </w:tblStylePr>
    <w:tblStylePr w:type="band1Vert">
      <w:tblPr/>
      <w:tcPr>
        <w:tcBorders>
          <w:top w:val="single" w:sz="8" w:space="0" w:color="A6B3B9" w:themeColor="accent1"/>
          <w:left w:val="single" w:sz="8" w:space="0" w:color="A6B3B9" w:themeColor="accent1"/>
          <w:bottom w:val="single" w:sz="8" w:space="0" w:color="A6B3B9" w:themeColor="accent1"/>
          <w:right w:val="single" w:sz="8" w:space="0" w:color="A6B3B9" w:themeColor="accent1"/>
        </w:tcBorders>
        <w:shd w:val="clear" w:color="auto" w:fill="E8ECED" w:themeFill="accent1" w:themeFillTint="3F"/>
      </w:tcPr>
    </w:tblStylePr>
    <w:tblStylePr w:type="band1Horz">
      <w:tblPr/>
      <w:tcPr>
        <w:tcBorders>
          <w:top w:val="single" w:sz="8" w:space="0" w:color="A6B3B9" w:themeColor="accent1"/>
          <w:left w:val="single" w:sz="8" w:space="0" w:color="A6B3B9" w:themeColor="accent1"/>
          <w:bottom w:val="single" w:sz="8" w:space="0" w:color="A6B3B9" w:themeColor="accent1"/>
          <w:right w:val="single" w:sz="8" w:space="0" w:color="A6B3B9" w:themeColor="accent1"/>
          <w:insideV w:val="single" w:sz="8" w:space="0" w:color="A6B3B9" w:themeColor="accent1"/>
        </w:tcBorders>
        <w:shd w:val="clear" w:color="auto" w:fill="E8ECED" w:themeFill="accent1" w:themeFillTint="3F"/>
      </w:tcPr>
    </w:tblStylePr>
    <w:tblStylePr w:type="band2Horz">
      <w:tblPr/>
      <w:tcPr>
        <w:tcBorders>
          <w:top w:val="single" w:sz="8" w:space="0" w:color="A6B3B9" w:themeColor="accent1"/>
          <w:left w:val="single" w:sz="8" w:space="0" w:color="A6B3B9" w:themeColor="accent1"/>
          <w:bottom w:val="single" w:sz="8" w:space="0" w:color="A6B3B9" w:themeColor="accent1"/>
          <w:right w:val="single" w:sz="8" w:space="0" w:color="A6B3B9" w:themeColor="accent1"/>
          <w:insideV w:val="single" w:sz="8" w:space="0" w:color="A6B3B9" w:themeColor="accent1"/>
        </w:tcBorders>
      </w:tcPr>
    </w:tblStylePr>
  </w:style>
  <w:style w:type="table" w:styleId="Ljustrutnt-dekorfrg2">
    <w:name w:val="Light Grid Accent 2"/>
    <w:basedOn w:val="Normaltabell"/>
    <w:uiPriority w:val="62"/>
    <w:rsid w:val="00FD099C"/>
    <w:pPr>
      <w:spacing w:before="0"/>
    </w:pPr>
    <w:tblPr>
      <w:tblStyleRowBandSize w:val="1"/>
      <w:tblStyleColBandSize w:val="1"/>
      <w:tblBorders>
        <w:top w:val="single" w:sz="8" w:space="0" w:color="6B7877" w:themeColor="accent2"/>
        <w:left w:val="single" w:sz="8" w:space="0" w:color="6B7877" w:themeColor="accent2"/>
        <w:bottom w:val="single" w:sz="8" w:space="0" w:color="6B7877" w:themeColor="accent2"/>
        <w:right w:val="single" w:sz="8" w:space="0" w:color="6B7877" w:themeColor="accent2"/>
        <w:insideH w:val="single" w:sz="8" w:space="0" w:color="6B7877" w:themeColor="accent2"/>
        <w:insideV w:val="single" w:sz="8" w:space="0" w:color="6B787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B7877" w:themeColor="accent2"/>
          <w:left w:val="single" w:sz="8" w:space="0" w:color="6B7877" w:themeColor="accent2"/>
          <w:bottom w:val="single" w:sz="18" w:space="0" w:color="6B7877" w:themeColor="accent2"/>
          <w:right w:val="single" w:sz="8" w:space="0" w:color="6B7877" w:themeColor="accent2"/>
          <w:insideH w:val="nil"/>
          <w:insideV w:val="single" w:sz="8" w:space="0" w:color="6B787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B7877" w:themeColor="accent2"/>
          <w:left w:val="single" w:sz="8" w:space="0" w:color="6B7877" w:themeColor="accent2"/>
          <w:bottom w:val="single" w:sz="8" w:space="0" w:color="6B7877" w:themeColor="accent2"/>
          <w:right w:val="single" w:sz="8" w:space="0" w:color="6B7877" w:themeColor="accent2"/>
          <w:insideH w:val="nil"/>
          <w:insideV w:val="single" w:sz="8" w:space="0" w:color="6B787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B7877" w:themeColor="accent2"/>
          <w:left w:val="single" w:sz="8" w:space="0" w:color="6B7877" w:themeColor="accent2"/>
          <w:bottom w:val="single" w:sz="8" w:space="0" w:color="6B7877" w:themeColor="accent2"/>
          <w:right w:val="single" w:sz="8" w:space="0" w:color="6B7877" w:themeColor="accent2"/>
        </w:tcBorders>
      </w:tcPr>
    </w:tblStylePr>
    <w:tblStylePr w:type="band1Vert">
      <w:tblPr/>
      <w:tcPr>
        <w:tcBorders>
          <w:top w:val="single" w:sz="8" w:space="0" w:color="6B7877" w:themeColor="accent2"/>
          <w:left w:val="single" w:sz="8" w:space="0" w:color="6B7877" w:themeColor="accent2"/>
          <w:bottom w:val="single" w:sz="8" w:space="0" w:color="6B7877" w:themeColor="accent2"/>
          <w:right w:val="single" w:sz="8" w:space="0" w:color="6B7877" w:themeColor="accent2"/>
        </w:tcBorders>
        <w:shd w:val="clear" w:color="auto" w:fill="DADEDD" w:themeFill="accent2" w:themeFillTint="3F"/>
      </w:tcPr>
    </w:tblStylePr>
    <w:tblStylePr w:type="band1Horz">
      <w:tblPr/>
      <w:tcPr>
        <w:tcBorders>
          <w:top w:val="single" w:sz="8" w:space="0" w:color="6B7877" w:themeColor="accent2"/>
          <w:left w:val="single" w:sz="8" w:space="0" w:color="6B7877" w:themeColor="accent2"/>
          <w:bottom w:val="single" w:sz="8" w:space="0" w:color="6B7877" w:themeColor="accent2"/>
          <w:right w:val="single" w:sz="8" w:space="0" w:color="6B7877" w:themeColor="accent2"/>
          <w:insideV w:val="single" w:sz="8" w:space="0" w:color="6B7877" w:themeColor="accent2"/>
        </w:tcBorders>
        <w:shd w:val="clear" w:color="auto" w:fill="DADEDD" w:themeFill="accent2" w:themeFillTint="3F"/>
      </w:tcPr>
    </w:tblStylePr>
    <w:tblStylePr w:type="band2Horz">
      <w:tblPr/>
      <w:tcPr>
        <w:tcBorders>
          <w:top w:val="single" w:sz="8" w:space="0" w:color="6B7877" w:themeColor="accent2"/>
          <w:left w:val="single" w:sz="8" w:space="0" w:color="6B7877" w:themeColor="accent2"/>
          <w:bottom w:val="single" w:sz="8" w:space="0" w:color="6B7877" w:themeColor="accent2"/>
          <w:right w:val="single" w:sz="8" w:space="0" w:color="6B7877" w:themeColor="accent2"/>
          <w:insideV w:val="single" w:sz="8" w:space="0" w:color="6B7877" w:themeColor="accent2"/>
        </w:tcBorders>
      </w:tcPr>
    </w:tblStylePr>
  </w:style>
  <w:style w:type="table" w:styleId="Ljustrutnt-dekorfrg3">
    <w:name w:val="Light Grid Accent 3"/>
    <w:basedOn w:val="Normaltabell"/>
    <w:uiPriority w:val="62"/>
    <w:rsid w:val="00FD099C"/>
    <w:pPr>
      <w:spacing w:before="0"/>
    </w:pPr>
    <w:tblPr>
      <w:tblStyleRowBandSize w:val="1"/>
      <w:tblStyleColBandSize w:val="1"/>
      <w:tblBorders>
        <w:top w:val="single" w:sz="8" w:space="0" w:color="C0DDCC" w:themeColor="accent3"/>
        <w:left w:val="single" w:sz="8" w:space="0" w:color="C0DDCC" w:themeColor="accent3"/>
        <w:bottom w:val="single" w:sz="8" w:space="0" w:color="C0DDCC" w:themeColor="accent3"/>
        <w:right w:val="single" w:sz="8" w:space="0" w:color="C0DDCC" w:themeColor="accent3"/>
        <w:insideH w:val="single" w:sz="8" w:space="0" w:color="C0DDCC" w:themeColor="accent3"/>
        <w:insideV w:val="single" w:sz="8" w:space="0" w:color="C0DDC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DDCC" w:themeColor="accent3"/>
          <w:left w:val="single" w:sz="8" w:space="0" w:color="C0DDCC" w:themeColor="accent3"/>
          <w:bottom w:val="single" w:sz="18" w:space="0" w:color="C0DDCC" w:themeColor="accent3"/>
          <w:right w:val="single" w:sz="8" w:space="0" w:color="C0DDCC" w:themeColor="accent3"/>
          <w:insideH w:val="nil"/>
          <w:insideV w:val="single" w:sz="8" w:space="0" w:color="C0DDC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DDCC" w:themeColor="accent3"/>
          <w:left w:val="single" w:sz="8" w:space="0" w:color="C0DDCC" w:themeColor="accent3"/>
          <w:bottom w:val="single" w:sz="8" w:space="0" w:color="C0DDCC" w:themeColor="accent3"/>
          <w:right w:val="single" w:sz="8" w:space="0" w:color="C0DDCC" w:themeColor="accent3"/>
          <w:insideH w:val="nil"/>
          <w:insideV w:val="single" w:sz="8" w:space="0" w:color="C0DDC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DDCC" w:themeColor="accent3"/>
          <w:left w:val="single" w:sz="8" w:space="0" w:color="C0DDCC" w:themeColor="accent3"/>
          <w:bottom w:val="single" w:sz="8" w:space="0" w:color="C0DDCC" w:themeColor="accent3"/>
          <w:right w:val="single" w:sz="8" w:space="0" w:color="C0DDCC" w:themeColor="accent3"/>
        </w:tcBorders>
      </w:tcPr>
    </w:tblStylePr>
    <w:tblStylePr w:type="band1Vert">
      <w:tblPr/>
      <w:tcPr>
        <w:tcBorders>
          <w:top w:val="single" w:sz="8" w:space="0" w:color="C0DDCC" w:themeColor="accent3"/>
          <w:left w:val="single" w:sz="8" w:space="0" w:color="C0DDCC" w:themeColor="accent3"/>
          <w:bottom w:val="single" w:sz="8" w:space="0" w:color="C0DDCC" w:themeColor="accent3"/>
          <w:right w:val="single" w:sz="8" w:space="0" w:color="C0DDCC" w:themeColor="accent3"/>
        </w:tcBorders>
        <w:shd w:val="clear" w:color="auto" w:fill="EFF6F2" w:themeFill="accent3" w:themeFillTint="3F"/>
      </w:tcPr>
    </w:tblStylePr>
    <w:tblStylePr w:type="band1Horz">
      <w:tblPr/>
      <w:tcPr>
        <w:tcBorders>
          <w:top w:val="single" w:sz="8" w:space="0" w:color="C0DDCC" w:themeColor="accent3"/>
          <w:left w:val="single" w:sz="8" w:space="0" w:color="C0DDCC" w:themeColor="accent3"/>
          <w:bottom w:val="single" w:sz="8" w:space="0" w:color="C0DDCC" w:themeColor="accent3"/>
          <w:right w:val="single" w:sz="8" w:space="0" w:color="C0DDCC" w:themeColor="accent3"/>
          <w:insideV w:val="single" w:sz="8" w:space="0" w:color="C0DDCC" w:themeColor="accent3"/>
        </w:tcBorders>
        <w:shd w:val="clear" w:color="auto" w:fill="EFF6F2" w:themeFill="accent3" w:themeFillTint="3F"/>
      </w:tcPr>
    </w:tblStylePr>
    <w:tblStylePr w:type="band2Horz">
      <w:tblPr/>
      <w:tcPr>
        <w:tcBorders>
          <w:top w:val="single" w:sz="8" w:space="0" w:color="C0DDCC" w:themeColor="accent3"/>
          <w:left w:val="single" w:sz="8" w:space="0" w:color="C0DDCC" w:themeColor="accent3"/>
          <w:bottom w:val="single" w:sz="8" w:space="0" w:color="C0DDCC" w:themeColor="accent3"/>
          <w:right w:val="single" w:sz="8" w:space="0" w:color="C0DDCC" w:themeColor="accent3"/>
          <w:insideV w:val="single" w:sz="8" w:space="0" w:color="C0DDCC" w:themeColor="accent3"/>
        </w:tcBorders>
      </w:tcPr>
    </w:tblStylePr>
  </w:style>
  <w:style w:type="table" w:styleId="Ljustrutnt-dekorfrg4">
    <w:name w:val="Light Grid Accent 4"/>
    <w:basedOn w:val="Normaltabell"/>
    <w:uiPriority w:val="62"/>
    <w:rsid w:val="00FD099C"/>
    <w:pPr>
      <w:spacing w:before="0"/>
    </w:pPr>
    <w:tblPr>
      <w:tblStyleRowBandSize w:val="1"/>
      <w:tblStyleColBandSize w:val="1"/>
      <w:tblBorders>
        <w:top w:val="single" w:sz="8" w:space="0" w:color="414141" w:themeColor="accent4"/>
        <w:left w:val="single" w:sz="8" w:space="0" w:color="414141" w:themeColor="accent4"/>
        <w:bottom w:val="single" w:sz="8" w:space="0" w:color="414141" w:themeColor="accent4"/>
        <w:right w:val="single" w:sz="8" w:space="0" w:color="414141" w:themeColor="accent4"/>
        <w:insideH w:val="single" w:sz="8" w:space="0" w:color="414141" w:themeColor="accent4"/>
        <w:insideV w:val="single" w:sz="8" w:space="0" w:color="41414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14141" w:themeColor="accent4"/>
          <w:left w:val="single" w:sz="8" w:space="0" w:color="414141" w:themeColor="accent4"/>
          <w:bottom w:val="single" w:sz="18" w:space="0" w:color="414141" w:themeColor="accent4"/>
          <w:right w:val="single" w:sz="8" w:space="0" w:color="414141" w:themeColor="accent4"/>
          <w:insideH w:val="nil"/>
          <w:insideV w:val="single" w:sz="8" w:space="0" w:color="41414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14141" w:themeColor="accent4"/>
          <w:left w:val="single" w:sz="8" w:space="0" w:color="414141" w:themeColor="accent4"/>
          <w:bottom w:val="single" w:sz="8" w:space="0" w:color="414141" w:themeColor="accent4"/>
          <w:right w:val="single" w:sz="8" w:space="0" w:color="414141" w:themeColor="accent4"/>
          <w:insideH w:val="nil"/>
          <w:insideV w:val="single" w:sz="8" w:space="0" w:color="41414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14141" w:themeColor="accent4"/>
          <w:left w:val="single" w:sz="8" w:space="0" w:color="414141" w:themeColor="accent4"/>
          <w:bottom w:val="single" w:sz="8" w:space="0" w:color="414141" w:themeColor="accent4"/>
          <w:right w:val="single" w:sz="8" w:space="0" w:color="414141" w:themeColor="accent4"/>
        </w:tcBorders>
      </w:tcPr>
    </w:tblStylePr>
    <w:tblStylePr w:type="band1Vert">
      <w:tblPr/>
      <w:tcPr>
        <w:tcBorders>
          <w:top w:val="single" w:sz="8" w:space="0" w:color="414141" w:themeColor="accent4"/>
          <w:left w:val="single" w:sz="8" w:space="0" w:color="414141" w:themeColor="accent4"/>
          <w:bottom w:val="single" w:sz="8" w:space="0" w:color="414141" w:themeColor="accent4"/>
          <w:right w:val="single" w:sz="8" w:space="0" w:color="414141" w:themeColor="accent4"/>
        </w:tcBorders>
        <w:shd w:val="clear" w:color="auto" w:fill="D0D0D0" w:themeFill="accent4" w:themeFillTint="3F"/>
      </w:tcPr>
    </w:tblStylePr>
    <w:tblStylePr w:type="band1Horz">
      <w:tblPr/>
      <w:tcPr>
        <w:tcBorders>
          <w:top w:val="single" w:sz="8" w:space="0" w:color="414141" w:themeColor="accent4"/>
          <w:left w:val="single" w:sz="8" w:space="0" w:color="414141" w:themeColor="accent4"/>
          <w:bottom w:val="single" w:sz="8" w:space="0" w:color="414141" w:themeColor="accent4"/>
          <w:right w:val="single" w:sz="8" w:space="0" w:color="414141" w:themeColor="accent4"/>
          <w:insideV w:val="single" w:sz="8" w:space="0" w:color="414141" w:themeColor="accent4"/>
        </w:tcBorders>
        <w:shd w:val="clear" w:color="auto" w:fill="D0D0D0" w:themeFill="accent4" w:themeFillTint="3F"/>
      </w:tcPr>
    </w:tblStylePr>
    <w:tblStylePr w:type="band2Horz">
      <w:tblPr/>
      <w:tcPr>
        <w:tcBorders>
          <w:top w:val="single" w:sz="8" w:space="0" w:color="414141" w:themeColor="accent4"/>
          <w:left w:val="single" w:sz="8" w:space="0" w:color="414141" w:themeColor="accent4"/>
          <w:bottom w:val="single" w:sz="8" w:space="0" w:color="414141" w:themeColor="accent4"/>
          <w:right w:val="single" w:sz="8" w:space="0" w:color="414141" w:themeColor="accent4"/>
          <w:insideV w:val="single" w:sz="8" w:space="0" w:color="414141" w:themeColor="accent4"/>
        </w:tcBorders>
      </w:tcPr>
    </w:tblStylePr>
  </w:style>
  <w:style w:type="table" w:styleId="Ljustrutnt-dekorfrg5">
    <w:name w:val="Light Grid Accent 5"/>
    <w:basedOn w:val="Normaltabell"/>
    <w:uiPriority w:val="62"/>
    <w:rsid w:val="00FD099C"/>
    <w:pPr>
      <w:spacing w:before="0"/>
    </w:pPr>
    <w:tblPr>
      <w:tblStyleRowBandSize w:val="1"/>
      <w:tblStyleColBandSize w:val="1"/>
      <w:tblBorders>
        <w:top w:val="single" w:sz="8" w:space="0" w:color="DCDCDC" w:themeColor="accent5"/>
        <w:left w:val="single" w:sz="8" w:space="0" w:color="DCDCDC" w:themeColor="accent5"/>
        <w:bottom w:val="single" w:sz="8" w:space="0" w:color="DCDCDC" w:themeColor="accent5"/>
        <w:right w:val="single" w:sz="8" w:space="0" w:color="DCDCDC" w:themeColor="accent5"/>
        <w:insideH w:val="single" w:sz="8" w:space="0" w:color="DCDCDC" w:themeColor="accent5"/>
        <w:insideV w:val="single" w:sz="8" w:space="0" w:color="DCDCD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DCDC" w:themeColor="accent5"/>
          <w:left w:val="single" w:sz="8" w:space="0" w:color="DCDCDC" w:themeColor="accent5"/>
          <w:bottom w:val="single" w:sz="18" w:space="0" w:color="DCDCDC" w:themeColor="accent5"/>
          <w:right w:val="single" w:sz="8" w:space="0" w:color="DCDCDC" w:themeColor="accent5"/>
          <w:insideH w:val="nil"/>
          <w:insideV w:val="single" w:sz="8" w:space="0" w:color="DCDCD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DCDC" w:themeColor="accent5"/>
          <w:left w:val="single" w:sz="8" w:space="0" w:color="DCDCDC" w:themeColor="accent5"/>
          <w:bottom w:val="single" w:sz="8" w:space="0" w:color="DCDCDC" w:themeColor="accent5"/>
          <w:right w:val="single" w:sz="8" w:space="0" w:color="DCDCDC" w:themeColor="accent5"/>
          <w:insideH w:val="nil"/>
          <w:insideV w:val="single" w:sz="8" w:space="0" w:color="DCDCD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DCDC" w:themeColor="accent5"/>
          <w:left w:val="single" w:sz="8" w:space="0" w:color="DCDCDC" w:themeColor="accent5"/>
          <w:bottom w:val="single" w:sz="8" w:space="0" w:color="DCDCDC" w:themeColor="accent5"/>
          <w:right w:val="single" w:sz="8" w:space="0" w:color="DCDCDC" w:themeColor="accent5"/>
        </w:tcBorders>
      </w:tcPr>
    </w:tblStylePr>
    <w:tblStylePr w:type="band1Vert">
      <w:tblPr/>
      <w:tcPr>
        <w:tcBorders>
          <w:top w:val="single" w:sz="8" w:space="0" w:color="DCDCDC" w:themeColor="accent5"/>
          <w:left w:val="single" w:sz="8" w:space="0" w:color="DCDCDC" w:themeColor="accent5"/>
          <w:bottom w:val="single" w:sz="8" w:space="0" w:color="DCDCDC" w:themeColor="accent5"/>
          <w:right w:val="single" w:sz="8" w:space="0" w:color="DCDCDC" w:themeColor="accent5"/>
        </w:tcBorders>
        <w:shd w:val="clear" w:color="auto" w:fill="F6F6F6" w:themeFill="accent5" w:themeFillTint="3F"/>
      </w:tcPr>
    </w:tblStylePr>
    <w:tblStylePr w:type="band1Horz">
      <w:tblPr/>
      <w:tcPr>
        <w:tcBorders>
          <w:top w:val="single" w:sz="8" w:space="0" w:color="DCDCDC" w:themeColor="accent5"/>
          <w:left w:val="single" w:sz="8" w:space="0" w:color="DCDCDC" w:themeColor="accent5"/>
          <w:bottom w:val="single" w:sz="8" w:space="0" w:color="DCDCDC" w:themeColor="accent5"/>
          <w:right w:val="single" w:sz="8" w:space="0" w:color="DCDCDC" w:themeColor="accent5"/>
          <w:insideV w:val="single" w:sz="8" w:space="0" w:color="DCDCDC" w:themeColor="accent5"/>
        </w:tcBorders>
        <w:shd w:val="clear" w:color="auto" w:fill="F6F6F6" w:themeFill="accent5" w:themeFillTint="3F"/>
      </w:tcPr>
    </w:tblStylePr>
    <w:tblStylePr w:type="band2Horz">
      <w:tblPr/>
      <w:tcPr>
        <w:tcBorders>
          <w:top w:val="single" w:sz="8" w:space="0" w:color="DCDCDC" w:themeColor="accent5"/>
          <w:left w:val="single" w:sz="8" w:space="0" w:color="DCDCDC" w:themeColor="accent5"/>
          <w:bottom w:val="single" w:sz="8" w:space="0" w:color="DCDCDC" w:themeColor="accent5"/>
          <w:right w:val="single" w:sz="8" w:space="0" w:color="DCDCDC" w:themeColor="accent5"/>
          <w:insideV w:val="single" w:sz="8" w:space="0" w:color="DCDCDC" w:themeColor="accent5"/>
        </w:tcBorders>
      </w:tcPr>
    </w:tblStylePr>
  </w:style>
  <w:style w:type="table" w:styleId="Ljustrutnt-dekorfrg6">
    <w:name w:val="Light Grid Accent 6"/>
    <w:basedOn w:val="Normaltabell"/>
    <w:uiPriority w:val="62"/>
    <w:rsid w:val="00FD099C"/>
    <w:pPr>
      <w:spacing w:before="0"/>
    </w:pPr>
    <w:tblPr>
      <w:tblStyleRowBandSize w:val="1"/>
      <w:tblStyleColBandSize w:val="1"/>
      <w:tblBorders>
        <w:top w:val="single" w:sz="8" w:space="0" w:color="E4D8CE" w:themeColor="accent6"/>
        <w:left w:val="single" w:sz="8" w:space="0" w:color="E4D8CE" w:themeColor="accent6"/>
        <w:bottom w:val="single" w:sz="8" w:space="0" w:color="E4D8CE" w:themeColor="accent6"/>
        <w:right w:val="single" w:sz="8" w:space="0" w:color="E4D8CE" w:themeColor="accent6"/>
        <w:insideH w:val="single" w:sz="8" w:space="0" w:color="E4D8CE" w:themeColor="accent6"/>
        <w:insideV w:val="single" w:sz="8" w:space="0" w:color="E4D8C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4D8CE" w:themeColor="accent6"/>
          <w:left w:val="single" w:sz="8" w:space="0" w:color="E4D8CE" w:themeColor="accent6"/>
          <w:bottom w:val="single" w:sz="18" w:space="0" w:color="E4D8CE" w:themeColor="accent6"/>
          <w:right w:val="single" w:sz="8" w:space="0" w:color="E4D8CE" w:themeColor="accent6"/>
          <w:insideH w:val="nil"/>
          <w:insideV w:val="single" w:sz="8" w:space="0" w:color="E4D8C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4D8CE" w:themeColor="accent6"/>
          <w:left w:val="single" w:sz="8" w:space="0" w:color="E4D8CE" w:themeColor="accent6"/>
          <w:bottom w:val="single" w:sz="8" w:space="0" w:color="E4D8CE" w:themeColor="accent6"/>
          <w:right w:val="single" w:sz="8" w:space="0" w:color="E4D8CE" w:themeColor="accent6"/>
          <w:insideH w:val="nil"/>
          <w:insideV w:val="single" w:sz="8" w:space="0" w:color="E4D8C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4D8CE" w:themeColor="accent6"/>
          <w:left w:val="single" w:sz="8" w:space="0" w:color="E4D8CE" w:themeColor="accent6"/>
          <w:bottom w:val="single" w:sz="8" w:space="0" w:color="E4D8CE" w:themeColor="accent6"/>
          <w:right w:val="single" w:sz="8" w:space="0" w:color="E4D8CE" w:themeColor="accent6"/>
        </w:tcBorders>
      </w:tcPr>
    </w:tblStylePr>
    <w:tblStylePr w:type="band1Vert">
      <w:tblPr/>
      <w:tcPr>
        <w:tcBorders>
          <w:top w:val="single" w:sz="8" w:space="0" w:color="E4D8CE" w:themeColor="accent6"/>
          <w:left w:val="single" w:sz="8" w:space="0" w:color="E4D8CE" w:themeColor="accent6"/>
          <w:bottom w:val="single" w:sz="8" w:space="0" w:color="E4D8CE" w:themeColor="accent6"/>
          <w:right w:val="single" w:sz="8" w:space="0" w:color="E4D8CE" w:themeColor="accent6"/>
        </w:tcBorders>
        <w:shd w:val="clear" w:color="auto" w:fill="F8F5F2" w:themeFill="accent6" w:themeFillTint="3F"/>
      </w:tcPr>
    </w:tblStylePr>
    <w:tblStylePr w:type="band1Horz">
      <w:tblPr/>
      <w:tcPr>
        <w:tcBorders>
          <w:top w:val="single" w:sz="8" w:space="0" w:color="E4D8CE" w:themeColor="accent6"/>
          <w:left w:val="single" w:sz="8" w:space="0" w:color="E4D8CE" w:themeColor="accent6"/>
          <w:bottom w:val="single" w:sz="8" w:space="0" w:color="E4D8CE" w:themeColor="accent6"/>
          <w:right w:val="single" w:sz="8" w:space="0" w:color="E4D8CE" w:themeColor="accent6"/>
          <w:insideV w:val="single" w:sz="8" w:space="0" w:color="E4D8CE" w:themeColor="accent6"/>
        </w:tcBorders>
        <w:shd w:val="clear" w:color="auto" w:fill="F8F5F2" w:themeFill="accent6" w:themeFillTint="3F"/>
      </w:tcPr>
    </w:tblStylePr>
    <w:tblStylePr w:type="band2Horz">
      <w:tblPr/>
      <w:tcPr>
        <w:tcBorders>
          <w:top w:val="single" w:sz="8" w:space="0" w:color="E4D8CE" w:themeColor="accent6"/>
          <w:left w:val="single" w:sz="8" w:space="0" w:color="E4D8CE" w:themeColor="accent6"/>
          <w:bottom w:val="single" w:sz="8" w:space="0" w:color="E4D8CE" w:themeColor="accent6"/>
          <w:right w:val="single" w:sz="8" w:space="0" w:color="E4D8CE" w:themeColor="accent6"/>
          <w:insideV w:val="single" w:sz="8" w:space="0" w:color="E4D8CE" w:themeColor="accent6"/>
        </w:tcBorders>
      </w:tcPr>
    </w:tblStylePr>
  </w:style>
  <w:style w:type="table" w:styleId="Ljuslista">
    <w:name w:val="Light List"/>
    <w:basedOn w:val="Normaltabell"/>
    <w:uiPriority w:val="61"/>
    <w:rsid w:val="00FD099C"/>
    <w:pPr>
      <w:spacing w:before="0"/>
    </w:pPr>
    <w:tblPr>
      <w:tblStyleRowBandSize w:val="1"/>
      <w:tblStyleColBandSize w:val="1"/>
      <w:tblBorders>
        <w:top w:val="single" w:sz="8" w:space="0" w:color="0C0C0C" w:themeColor="text1"/>
        <w:left w:val="single" w:sz="8" w:space="0" w:color="0C0C0C" w:themeColor="text1"/>
        <w:bottom w:val="single" w:sz="8" w:space="0" w:color="0C0C0C" w:themeColor="text1"/>
        <w:right w:val="single" w:sz="8" w:space="0" w:color="0C0C0C" w:themeColor="text1"/>
      </w:tblBorders>
    </w:tblPr>
    <w:tblStylePr w:type="firstRow">
      <w:pPr>
        <w:spacing w:before="0" w:after="0" w:line="240" w:lineRule="auto"/>
      </w:pPr>
      <w:rPr>
        <w:b/>
        <w:bCs/>
        <w:color w:val="FFFFFF" w:themeColor="background1"/>
      </w:rPr>
      <w:tblPr/>
      <w:tcPr>
        <w:shd w:val="clear" w:color="auto" w:fill="0C0C0C" w:themeFill="text1"/>
      </w:tcPr>
    </w:tblStylePr>
    <w:tblStylePr w:type="lastRow">
      <w:pPr>
        <w:spacing w:before="0" w:after="0" w:line="240" w:lineRule="auto"/>
      </w:pPr>
      <w:rPr>
        <w:b/>
        <w:bCs/>
      </w:rPr>
      <w:tblPr/>
      <w:tcPr>
        <w:tcBorders>
          <w:top w:val="double" w:sz="6" w:space="0" w:color="0C0C0C" w:themeColor="text1"/>
          <w:left w:val="single" w:sz="8" w:space="0" w:color="0C0C0C" w:themeColor="text1"/>
          <w:bottom w:val="single" w:sz="8" w:space="0" w:color="0C0C0C" w:themeColor="text1"/>
          <w:right w:val="single" w:sz="8" w:space="0" w:color="0C0C0C" w:themeColor="text1"/>
        </w:tcBorders>
      </w:tcPr>
    </w:tblStylePr>
    <w:tblStylePr w:type="firstCol">
      <w:rPr>
        <w:b/>
        <w:bCs/>
      </w:rPr>
    </w:tblStylePr>
    <w:tblStylePr w:type="lastCol">
      <w:rPr>
        <w:b/>
        <w:bCs/>
      </w:rPr>
    </w:tblStylePr>
    <w:tblStylePr w:type="band1Vert">
      <w:tblPr/>
      <w:tcPr>
        <w:tcBorders>
          <w:top w:val="single" w:sz="8" w:space="0" w:color="0C0C0C" w:themeColor="text1"/>
          <w:left w:val="single" w:sz="8" w:space="0" w:color="0C0C0C" w:themeColor="text1"/>
          <w:bottom w:val="single" w:sz="8" w:space="0" w:color="0C0C0C" w:themeColor="text1"/>
          <w:right w:val="single" w:sz="8" w:space="0" w:color="0C0C0C" w:themeColor="text1"/>
        </w:tcBorders>
      </w:tcPr>
    </w:tblStylePr>
    <w:tblStylePr w:type="band1Horz">
      <w:tblPr/>
      <w:tcPr>
        <w:tcBorders>
          <w:top w:val="single" w:sz="8" w:space="0" w:color="0C0C0C" w:themeColor="text1"/>
          <w:left w:val="single" w:sz="8" w:space="0" w:color="0C0C0C" w:themeColor="text1"/>
          <w:bottom w:val="single" w:sz="8" w:space="0" w:color="0C0C0C" w:themeColor="text1"/>
          <w:right w:val="single" w:sz="8" w:space="0" w:color="0C0C0C" w:themeColor="text1"/>
        </w:tcBorders>
      </w:tcPr>
    </w:tblStylePr>
  </w:style>
  <w:style w:type="table" w:styleId="Ljuslista-dekorfrg2">
    <w:name w:val="Light List Accent 2"/>
    <w:basedOn w:val="Normaltabell"/>
    <w:uiPriority w:val="61"/>
    <w:rsid w:val="00FD099C"/>
    <w:pPr>
      <w:spacing w:before="0"/>
    </w:pPr>
    <w:tblPr>
      <w:tblStyleRowBandSize w:val="1"/>
      <w:tblStyleColBandSize w:val="1"/>
      <w:tblBorders>
        <w:top w:val="single" w:sz="8" w:space="0" w:color="6B7877" w:themeColor="accent2"/>
        <w:left w:val="single" w:sz="8" w:space="0" w:color="6B7877" w:themeColor="accent2"/>
        <w:bottom w:val="single" w:sz="8" w:space="0" w:color="6B7877" w:themeColor="accent2"/>
        <w:right w:val="single" w:sz="8" w:space="0" w:color="6B7877" w:themeColor="accent2"/>
      </w:tblBorders>
    </w:tblPr>
    <w:tblStylePr w:type="firstRow">
      <w:pPr>
        <w:spacing w:before="0" w:after="0" w:line="240" w:lineRule="auto"/>
      </w:pPr>
      <w:rPr>
        <w:b/>
        <w:bCs/>
        <w:color w:val="FFFFFF" w:themeColor="background1"/>
      </w:rPr>
      <w:tblPr/>
      <w:tcPr>
        <w:shd w:val="clear" w:color="auto" w:fill="6B7877" w:themeFill="accent2"/>
      </w:tcPr>
    </w:tblStylePr>
    <w:tblStylePr w:type="lastRow">
      <w:pPr>
        <w:spacing w:before="0" w:after="0" w:line="240" w:lineRule="auto"/>
      </w:pPr>
      <w:rPr>
        <w:b/>
        <w:bCs/>
      </w:rPr>
      <w:tblPr/>
      <w:tcPr>
        <w:tcBorders>
          <w:top w:val="double" w:sz="6" w:space="0" w:color="6B7877" w:themeColor="accent2"/>
          <w:left w:val="single" w:sz="8" w:space="0" w:color="6B7877" w:themeColor="accent2"/>
          <w:bottom w:val="single" w:sz="8" w:space="0" w:color="6B7877" w:themeColor="accent2"/>
          <w:right w:val="single" w:sz="8" w:space="0" w:color="6B7877" w:themeColor="accent2"/>
        </w:tcBorders>
      </w:tcPr>
    </w:tblStylePr>
    <w:tblStylePr w:type="firstCol">
      <w:rPr>
        <w:b/>
        <w:bCs/>
      </w:rPr>
    </w:tblStylePr>
    <w:tblStylePr w:type="lastCol">
      <w:rPr>
        <w:b/>
        <w:bCs/>
      </w:rPr>
    </w:tblStylePr>
    <w:tblStylePr w:type="band1Vert">
      <w:tblPr/>
      <w:tcPr>
        <w:tcBorders>
          <w:top w:val="single" w:sz="8" w:space="0" w:color="6B7877" w:themeColor="accent2"/>
          <w:left w:val="single" w:sz="8" w:space="0" w:color="6B7877" w:themeColor="accent2"/>
          <w:bottom w:val="single" w:sz="8" w:space="0" w:color="6B7877" w:themeColor="accent2"/>
          <w:right w:val="single" w:sz="8" w:space="0" w:color="6B7877" w:themeColor="accent2"/>
        </w:tcBorders>
      </w:tcPr>
    </w:tblStylePr>
    <w:tblStylePr w:type="band1Horz">
      <w:tblPr/>
      <w:tcPr>
        <w:tcBorders>
          <w:top w:val="single" w:sz="8" w:space="0" w:color="6B7877" w:themeColor="accent2"/>
          <w:left w:val="single" w:sz="8" w:space="0" w:color="6B7877" w:themeColor="accent2"/>
          <w:bottom w:val="single" w:sz="8" w:space="0" w:color="6B7877" w:themeColor="accent2"/>
          <w:right w:val="single" w:sz="8" w:space="0" w:color="6B7877" w:themeColor="accent2"/>
        </w:tcBorders>
      </w:tcPr>
    </w:tblStylePr>
  </w:style>
  <w:style w:type="table" w:styleId="Ljuslista-dekorfrg3">
    <w:name w:val="Light List Accent 3"/>
    <w:basedOn w:val="Normaltabell"/>
    <w:uiPriority w:val="61"/>
    <w:rsid w:val="00FD099C"/>
    <w:pPr>
      <w:spacing w:before="0"/>
    </w:pPr>
    <w:tblPr>
      <w:tblStyleRowBandSize w:val="1"/>
      <w:tblStyleColBandSize w:val="1"/>
      <w:tblBorders>
        <w:top w:val="single" w:sz="8" w:space="0" w:color="C0DDCC" w:themeColor="accent3"/>
        <w:left w:val="single" w:sz="8" w:space="0" w:color="C0DDCC" w:themeColor="accent3"/>
        <w:bottom w:val="single" w:sz="8" w:space="0" w:color="C0DDCC" w:themeColor="accent3"/>
        <w:right w:val="single" w:sz="8" w:space="0" w:color="C0DDCC" w:themeColor="accent3"/>
      </w:tblBorders>
    </w:tblPr>
    <w:tblStylePr w:type="firstRow">
      <w:pPr>
        <w:spacing w:before="0" w:after="0" w:line="240" w:lineRule="auto"/>
      </w:pPr>
      <w:rPr>
        <w:b/>
        <w:bCs/>
        <w:color w:val="FFFFFF" w:themeColor="background1"/>
      </w:rPr>
      <w:tblPr/>
      <w:tcPr>
        <w:shd w:val="clear" w:color="auto" w:fill="C0DDCC" w:themeFill="accent3"/>
      </w:tcPr>
    </w:tblStylePr>
    <w:tblStylePr w:type="lastRow">
      <w:pPr>
        <w:spacing w:before="0" w:after="0" w:line="240" w:lineRule="auto"/>
      </w:pPr>
      <w:rPr>
        <w:b/>
        <w:bCs/>
      </w:rPr>
      <w:tblPr/>
      <w:tcPr>
        <w:tcBorders>
          <w:top w:val="double" w:sz="6" w:space="0" w:color="C0DDCC" w:themeColor="accent3"/>
          <w:left w:val="single" w:sz="8" w:space="0" w:color="C0DDCC" w:themeColor="accent3"/>
          <w:bottom w:val="single" w:sz="8" w:space="0" w:color="C0DDCC" w:themeColor="accent3"/>
          <w:right w:val="single" w:sz="8" w:space="0" w:color="C0DDCC" w:themeColor="accent3"/>
        </w:tcBorders>
      </w:tcPr>
    </w:tblStylePr>
    <w:tblStylePr w:type="firstCol">
      <w:rPr>
        <w:b/>
        <w:bCs/>
      </w:rPr>
    </w:tblStylePr>
    <w:tblStylePr w:type="lastCol">
      <w:rPr>
        <w:b/>
        <w:bCs/>
      </w:rPr>
    </w:tblStylePr>
    <w:tblStylePr w:type="band1Vert">
      <w:tblPr/>
      <w:tcPr>
        <w:tcBorders>
          <w:top w:val="single" w:sz="8" w:space="0" w:color="C0DDCC" w:themeColor="accent3"/>
          <w:left w:val="single" w:sz="8" w:space="0" w:color="C0DDCC" w:themeColor="accent3"/>
          <w:bottom w:val="single" w:sz="8" w:space="0" w:color="C0DDCC" w:themeColor="accent3"/>
          <w:right w:val="single" w:sz="8" w:space="0" w:color="C0DDCC" w:themeColor="accent3"/>
        </w:tcBorders>
      </w:tcPr>
    </w:tblStylePr>
    <w:tblStylePr w:type="band1Horz">
      <w:tblPr/>
      <w:tcPr>
        <w:tcBorders>
          <w:top w:val="single" w:sz="8" w:space="0" w:color="C0DDCC" w:themeColor="accent3"/>
          <w:left w:val="single" w:sz="8" w:space="0" w:color="C0DDCC" w:themeColor="accent3"/>
          <w:bottom w:val="single" w:sz="8" w:space="0" w:color="C0DDCC" w:themeColor="accent3"/>
          <w:right w:val="single" w:sz="8" w:space="0" w:color="C0DDCC" w:themeColor="accent3"/>
        </w:tcBorders>
      </w:tcPr>
    </w:tblStylePr>
  </w:style>
  <w:style w:type="table" w:styleId="Ljuslista-dekorfrg4">
    <w:name w:val="Light List Accent 4"/>
    <w:basedOn w:val="Normaltabell"/>
    <w:uiPriority w:val="61"/>
    <w:rsid w:val="00FD099C"/>
    <w:pPr>
      <w:spacing w:before="0"/>
    </w:pPr>
    <w:tblPr>
      <w:tblStyleRowBandSize w:val="1"/>
      <w:tblStyleColBandSize w:val="1"/>
      <w:tblBorders>
        <w:top w:val="single" w:sz="8" w:space="0" w:color="414141" w:themeColor="accent4"/>
        <w:left w:val="single" w:sz="8" w:space="0" w:color="414141" w:themeColor="accent4"/>
        <w:bottom w:val="single" w:sz="8" w:space="0" w:color="414141" w:themeColor="accent4"/>
        <w:right w:val="single" w:sz="8" w:space="0" w:color="414141" w:themeColor="accent4"/>
      </w:tblBorders>
    </w:tblPr>
    <w:tblStylePr w:type="firstRow">
      <w:pPr>
        <w:spacing w:before="0" w:after="0" w:line="240" w:lineRule="auto"/>
      </w:pPr>
      <w:rPr>
        <w:b/>
        <w:bCs/>
        <w:color w:val="FFFFFF" w:themeColor="background1"/>
      </w:rPr>
      <w:tblPr/>
      <w:tcPr>
        <w:shd w:val="clear" w:color="auto" w:fill="414141" w:themeFill="accent4"/>
      </w:tcPr>
    </w:tblStylePr>
    <w:tblStylePr w:type="lastRow">
      <w:pPr>
        <w:spacing w:before="0" w:after="0" w:line="240" w:lineRule="auto"/>
      </w:pPr>
      <w:rPr>
        <w:b/>
        <w:bCs/>
      </w:rPr>
      <w:tblPr/>
      <w:tcPr>
        <w:tcBorders>
          <w:top w:val="double" w:sz="6" w:space="0" w:color="414141" w:themeColor="accent4"/>
          <w:left w:val="single" w:sz="8" w:space="0" w:color="414141" w:themeColor="accent4"/>
          <w:bottom w:val="single" w:sz="8" w:space="0" w:color="414141" w:themeColor="accent4"/>
          <w:right w:val="single" w:sz="8" w:space="0" w:color="414141" w:themeColor="accent4"/>
        </w:tcBorders>
      </w:tcPr>
    </w:tblStylePr>
    <w:tblStylePr w:type="firstCol">
      <w:rPr>
        <w:b/>
        <w:bCs/>
      </w:rPr>
    </w:tblStylePr>
    <w:tblStylePr w:type="lastCol">
      <w:rPr>
        <w:b/>
        <w:bCs/>
      </w:rPr>
    </w:tblStylePr>
    <w:tblStylePr w:type="band1Vert">
      <w:tblPr/>
      <w:tcPr>
        <w:tcBorders>
          <w:top w:val="single" w:sz="8" w:space="0" w:color="414141" w:themeColor="accent4"/>
          <w:left w:val="single" w:sz="8" w:space="0" w:color="414141" w:themeColor="accent4"/>
          <w:bottom w:val="single" w:sz="8" w:space="0" w:color="414141" w:themeColor="accent4"/>
          <w:right w:val="single" w:sz="8" w:space="0" w:color="414141" w:themeColor="accent4"/>
        </w:tcBorders>
      </w:tcPr>
    </w:tblStylePr>
    <w:tblStylePr w:type="band1Horz">
      <w:tblPr/>
      <w:tcPr>
        <w:tcBorders>
          <w:top w:val="single" w:sz="8" w:space="0" w:color="414141" w:themeColor="accent4"/>
          <w:left w:val="single" w:sz="8" w:space="0" w:color="414141" w:themeColor="accent4"/>
          <w:bottom w:val="single" w:sz="8" w:space="0" w:color="414141" w:themeColor="accent4"/>
          <w:right w:val="single" w:sz="8" w:space="0" w:color="414141" w:themeColor="accent4"/>
        </w:tcBorders>
      </w:tcPr>
    </w:tblStylePr>
  </w:style>
  <w:style w:type="table" w:styleId="Ljuslista-dekorfrg5">
    <w:name w:val="Light List Accent 5"/>
    <w:basedOn w:val="Normaltabell"/>
    <w:uiPriority w:val="61"/>
    <w:rsid w:val="00FD099C"/>
    <w:pPr>
      <w:spacing w:before="0"/>
    </w:pPr>
    <w:tblPr>
      <w:tblStyleRowBandSize w:val="1"/>
      <w:tblStyleColBandSize w:val="1"/>
      <w:tblBorders>
        <w:top w:val="single" w:sz="8" w:space="0" w:color="DCDCDC" w:themeColor="accent5"/>
        <w:left w:val="single" w:sz="8" w:space="0" w:color="DCDCDC" w:themeColor="accent5"/>
        <w:bottom w:val="single" w:sz="8" w:space="0" w:color="DCDCDC" w:themeColor="accent5"/>
        <w:right w:val="single" w:sz="8" w:space="0" w:color="DCDCDC" w:themeColor="accent5"/>
      </w:tblBorders>
    </w:tblPr>
    <w:tblStylePr w:type="firstRow">
      <w:pPr>
        <w:spacing w:before="0" w:after="0" w:line="240" w:lineRule="auto"/>
      </w:pPr>
      <w:rPr>
        <w:b/>
        <w:bCs/>
        <w:color w:val="FFFFFF" w:themeColor="background1"/>
      </w:rPr>
      <w:tblPr/>
      <w:tcPr>
        <w:shd w:val="clear" w:color="auto" w:fill="DCDCDC" w:themeFill="accent5"/>
      </w:tcPr>
    </w:tblStylePr>
    <w:tblStylePr w:type="lastRow">
      <w:pPr>
        <w:spacing w:before="0" w:after="0" w:line="240" w:lineRule="auto"/>
      </w:pPr>
      <w:rPr>
        <w:b/>
        <w:bCs/>
      </w:rPr>
      <w:tblPr/>
      <w:tcPr>
        <w:tcBorders>
          <w:top w:val="double" w:sz="6" w:space="0" w:color="DCDCDC" w:themeColor="accent5"/>
          <w:left w:val="single" w:sz="8" w:space="0" w:color="DCDCDC" w:themeColor="accent5"/>
          <w:bottom w:val="single" w:sz="8" w:space="0" w:color="DCDCDC" w:themeColor="accent5"/>
          <w:right w:val="single" w:sz="8" w:space="0" w:color="DCDCDC" w:themeColor="accent5"/>
        </w:tcBorders>
      </w:tcPr>
    </w:tblStylePr>
    <w:tblStylePr w:type="firstCol">
      <w:rPr>
        <w:b/>
        <w:bCs/>
      </w:rPr>
    </w:tblStylePr>
    <w:tblStylePr w:type="lastCol">
      <w:rPr>
        <w:b/>
        <w:bCs/>
      </w:rPr>
    </w:tblStylePr>
    <w:tblStylePr w:type="band1Vert">
      <w:tblPr/>
      <w:tcPr>
        <w:tcBorders>
          <w:top w:val="single" w:sz="8" w:space="0" w:color="DCDCDC" w:themeColor="accent5"/>
          <w:left w:val="single" w:sz="8" w:space="0" w:color="DCDCDC" w:themeColor="accent5"/>
          <w:bottom w:val="single" w:sz="8" w:space="0" w:color="DCDCDC" w:themeColor="accent5"/>
          <w:right w:val="single" w:sz="8" w:space="0" w:color="DCDCDC" w:themeColor="accent5"/>
        </w:tcBorders>
      </w:tcPr>
    </w:tblStylePr>
    <w:tblStylePr w:type="band1Horz">
      <w:tblPr/>
      <w:tcPr>
        <w:tcBorders>
          <w:top w:val="single" w:sz="8" w:space="0" w:color="DCDCDC" w:themeColor="accent5"/>
          <w:left w:val="single" w:sz="8" w:space="0" w:color="DCDCDC" w:themeColor="accent5"/>
          <w:bottom w:val="single" w:sz="8" w:space="0" w:color="DCDCDC" w:themeColor="accent5"/>
          <w:right w:val="single" w:sz="8" w:space="0" w:color="DCDCDC" w:themeColor="accent5"/>
        </w:tcBorders>
      </w:tcPr>
    </w:tblStylePr>
  </w:style>
  <w:style w:type="table" w:styleId="Ljuslista-dekorfrg6">
    <w:name w:val="Light List Accent 6"/>
    <w:basedOn w:val="Normaltabell"/>
    <w:uiPriority w:val="61"/>
    <w:rsid w:val="00FD099C"/>
    <w:pPr>
      <w:spacing w:before="0"/>
    </w:pPr>
    <w:tblPr>
      <w:tblStyleRowBandSize w:val="1"/>
      <w:tblStyleColBandSize w:val="1"/>
      <w:tblBorders>
        <w:top w:val="single" w:sz="8" w:space="0" w:color="E4D8CE" w:themeColor="accent6"/>
        <w:left w:val="single" w:sz="8" w:space="0" w:color="E4D8CE" w:themeColor="accent6"/>
        <w:bottom w:val="single" w:sz="8" w:space="0" w:color="E4D8CE" w:themeColor="accent6"/>
        <w:right w:val="single" w:sz="8" w:space="0" w:color="E4D8CE" w:themeColor="accent6"/>
      </w:tblBorders>
    </w:tblPr>
    <w:tblStylePr w:type="firstRow">
      <w:pPr>
        <w:spacing w:before="0" w:after="0" w:line="240" w:lineRule="auto"/>
      </w:pPr>
      <w:rPr>
        <w:b/>
        <w:bCs/>
        <w:color w:val="FFFFFF" w:themeColor="background1"/>
      </w:rPr>
      <w:tblPr/>
      <w:tcPr>
        <w:shd w:val="clear" w:color="auto" w:fill="E4D8CE" w:themeFill="accent6"/>
      </w:tcPr>
    </w:tblStylePr>
    <w:tblStylePr w:type="lastRow">
      <w:pPr>
        <w:spacing w:before="0" w:after="0" w:line="240" w:lineRule="auto"/>
      </w:pPr>
      <w:rPr>
        <w:b/>
        <w:bCs/>
      </w:rPr>
      <w:tblPr/>
      <w:tcPr>
        <w:tcBorders>
          <w:top w:val="double" w:sz="6" w:space="0" w:color="E4D8CE" w:themeColor="accent6"/>
          <w:left w:val="single" w:sz="8" w:space="0" w:color="E4D8CE" w:themeColor="accent6"/>
          <w:bottom w:val="single" w:sz="8" w:space="0" w:color="E4D8CE" w:themeColor="accent6"/>
          <w:right w:val="single" w:sz="8" w:space="0" w:color="E4D8CE" w:themeColor="accent6"/>
        </w:tcBorders>
      </w:tcPr>
    </w:tblStylePr>
    <w:tblStylePr w:type="firstCol">
      <w:rPr>
        <w:b/>
        <w:bCs/>
      </w:rPr>
    </w:tblStylePr>
    <w:tblStylePr w:type="lastCol">
      <w:rPr>
        <w:b/>
        <w:bCs/>
      </w:rPr>
    </w:tblStylePr>
    <w:tblStylePr w:type="band1Vert">
      <w:tblPr/>
      <w:tcPr>
        <w:tcBorders>
          <w:top w:val="single" w:sz="8" w:space="0" w:color="E4D8CE" w:themeColor="accent6"/>
          <w:left w:val="single" w:sz="8" w:space="0" w:color="E4D8CE" w:themeColor="accent6"/>
          <w:bottom w:val="single" w:sz="8" w:space="0" w:color="E4D8CE" w:themeColor="accent6"/>
          <w:right w:val="single" w:sz="8" w:space="0" w:color="E4D8CE" w:themeColor="accent6"/>
        </w:tcBorders>
      </w:tcPr>
    </w:tblStylePr>
    <w:tblStylePr w:type="band1Horz">
      <w:tblPr/>
      <w:tcPr>
        <w:tcBorders>
          <w:top w:val="single" w:sz="8" w:space="0" w:color="E4D8CE" w:themeColor="accent6"/>
          <w:left w:val="single" w:sz="8" w:space="0" w:color="E4D8CE" w:themeColor="accent6"/>
          <w:bottom w:val="single" w:sz="8" w:space="0" w:color="E4D8CE" w:themeColor="accent6"/>
          <w:right w:val="single" w:sz="8" w:space="0" w:color="E4D8CE" w:themeColor="accent6"/>
        </w:tcBorders>
      </w:tcPr>
    </w:tblStylePr>
  </w:style>
  <w:style w:type="table" w:styleId="Ljusskuggning">
    <w:name w:val="Light Shading"/>
    <w:basedOn w:val="Normaltabell"/>
    <w:uiPriority w:val="60"/>
    <w:rsid w:val="00FD099C"/>
    <w:pPr>
      <w:spacing w:before="0"/>
    </w:pPr>
    <w:rPr>
      <w:color w:val="080808" w:themeColor="text1" w:themeShade="BF"/>
    </w:rPr>
    <w:tblPr>
      <w:tblStyleRowBandSize w:val="1"/>
      <w:tblStyleColBandSize w:val="1"/>
      <w:tblBorders>
        <w:top w:val="single" w:sz="8" w:space="0" w:color="0C0C0C" w:themeColor="text1"/>
        <w:bottom w:val="single" w:sz="8" w:space="0" w:color="0C0C0C" w:themeColor="text1"/>
      </w:tblBorders>
    </w:tblPr>
    <w:tblStylePr w:type="firstRow">
      <w:pPr>
        <w:spacing w:before="0" w:after="0" w:line="240" w:lineRule="auto"/>
      </w:pPr>
      <w:rPr>
        <w:b/>
        <w:bCs/>
      </w:rPr>
      <w:tblPr/>
      <w:tcPr>
        <w:tcBorders>
          <w:top w:val="single" w:sz="8" w:space="0" w:color="0C0C0C" w:themeColor="text1"/>
          <w:left w:val="nil"/>
          <w:bottom w:val="single" w:sz="8" w:space="0" w:color="0C0C0C" w:themeColor="text1"/>
          <w:right w:val="nil"/>
          <w:insideH w:val="nil"/>
          <w:insideV w:val="nil"/>
        </w:tcBorders>
      </w:tcPr>
    </w:tblStylePr>
    <w:tblStylePr w:type="lastRow">
      <w:pPr>
        <w:spacing w:before="0" w:after="0" w:line="240" w:lineRule="auto"/>
      </w:pPr>
      <w:rPr>
        <w:b/>
        <w:bCs/>
      </w:rPr>
      <w:tblPr/>
      <w:tcPr>
        <w:tcBorders>
          <w:top w:val="single" w:sz="8" w:space="0" w:color="0C0C0C" w:themeColor="text1"/>
          <w:left w:val="nil"/>
          <w:bottom w:val="single" w:sz="8" w:space="0" w:color="0C0C0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C2C2" w:themeFill="text1" w:themeFillTint="3F"/>
      </w:tcPr>
    </w:tblStylePr>
    <w:tblStylePr w:type="band1Horz">
      <w:tblPr/>
      <w:tcPr>
        <w:tcBorders>
          <w:left w:val="nil"/>
          <w:right w:val="nil"/>
          <w:insideH w:val="nil"/>
          <w:insideV w:val="nil"/>
        </w:tcBorders>
        <w:shd w:val="clear" w:color="auto" w:fill="C2C2C2" w:themeFill="text1" w:themeFillTint="3F"/>
      </w:tcPr>
    </w:tblStylePr>
  </w:style>
  <w:style w:type="table" w:styleId="Ljusskuggning-dekorfrg1">
    <w:name w:val="Light Shading Accent 1"/>
    <w:basedOn w:val="Normaltabell"/>
    <w:uiPriority w:val="60"/>
    <w:rsid w:val="00FD099C"/>
    <w:pPr>
      <w:spacing w:before="0"/>
    </w:pPr>
    <w:rPr>
      <w:color w:val="748892" w:themeColor="accent1" w:themeShade="BF"/>
    </w:rPr>
    <w:tblPr>
      <w:tblStyleRowBandSize w:val="1"/>
      <w:tblStyleColBandSize w:val="1"/>
      <w:tblBorders>
        <w:top w:val="single" w:sz="8" w:space="0" w:color="A6B3B9" w:themeColor="accent1"/>
        <w:bottom w:val="single" w:sz="8" w:space="0" w:color="A6B3B9" w:themeColor="accent1"/>
      </w:tblBorders>
    </w:tblPr>
    <w:tblStylePr w:type="firstRow">
      <w:pPr>
        <w:spacing w:before="0" w:after="0" w:line="240" w:lineRule="auto"/>
      </w:pPr>
      <w:rPr>
        <w:b/>
        <w:bCs/>
      </w:rPr>
      <w:tblPr/>
      <w:tcPr>
        <w:tcBorders>
          <w:top w:val="single" w:sz="8" w:space="0" w:color="A6B3B9" w:themeColor="accent1"/>
          <w:left w:val="nil"/>
          <w:bottom w:val="single" w:sz="8" w:space="0" w:color="A6B3B9" w:themeColor="accent1"/>
          <w:right w:val="nil"/>
          <w:insideH w:val="nil"/>
          <w:insideV w:val="nil"/>
        </w:tcBorders>
      </w:tcPr>
    </w:tblStylePr>
    <w:tblStylePr w:type="lastRow">
      <w:pPr>
        <w:spacing w:before="0" w:after="0" w:line="240" w:lineRule="auto"/>
      </w:pPr>
      <w:rPr>
        <w:b/>
        <w:bCs/>
      </w:rPr>
      <w:tblPr/>
      <w:tcPr>
        <w:tcBorders>
          <w:top w:val="single" w:sz="8" w:space="0" w:color="A6B3B9" w:themeColor="accent1"/>
          <w:left w:val="nil"/>
          <w:bottom w:val="single" w:sz="8" w:space="0" w:color="A6B3B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D" w:themeFill="accent1" w:themeFillTint="3F"/>
      </w:tcPr>
    </w:tblStylePr>
    <w:tblStylePr w:type="band1Horz">
      <w:tblPr/>
      <w:tcPr>
        <w:tcBorders>
          <w:left w:val="nil"/>
          <w:right w:val="nil"/>
          <w:insideH w:val="nil"/>
          <w:insideV w:val="nil"/>
        </w:tcBorders>
        <w:shd w:val="clear" w:color="auto" w:fill="E8ECED" w:themeFill="accent1" w:themeFillTint="3F"/>
      </w:tcPr>
    </w:tblStylePr>
  </w:style>
  <w:style w:type="table" w:styleId="Ljusskuggning-dekorfrg2">
    <w:name w:val="Light Shading Accent 2"/>
    <w:basedOn w:val="Normaltabell"/>
    <w:uiPriority w:val="60"/>
    <w:rsid w:val="00FD099C"/>
    <w:pPr>
      <w:spacing w:before="0"/>
    </w:pPr>
    <w:rPr>
      <w:color w:val="505959" w:themeColor="accent2" w:themeShade="BF"/>
    </w:rPr>
    <w:tblPr>
      <w:tblStyleRowBandSize w:val="1"/>
      <w:tblStyleColBandSize w:val="1"/>
      <w:tblBorders>
        <w:top w:val="single" w:sz="8" w:space="0" w:color="6B7877" w:themeColor="accent2"/>
        <w:bottom w:val="single" w:sz="8" w:space="0" w:color="6B7877" w:themeColor="accent2"/>
      </w:tblBorders>
    </w:tblPr>
    <w:tblStylePr w:type="firstRow">
      <w:pPr>
        <w:spacing w:before="0" w:after="0" w:line="240" w:lineRule="auto"/>
      </w:pPr>
      <w:rPr>
        <w:b/>
        <w:bCs/>
      </w:rPr>
      <w:tblPr/>
      <w:tcPr>
        <w:tcBorders>
          <w:top w:val="single" w:sz="8" w:space="0" w:color="6B7877" w:themeColor="accent2"/>
          <w:left w:val="nil"/>
          <w:bottom w:val="single" w:sz="8" w:space="0" w:color="6B7877" w:themeColor="accent2"/>
          <w:right w:val="nil"/>
          <w:insideH w:val="nil"/>
          <w:insideV w:val="nil"/>
        </w:tcBorders>
      </w:tcPr>
    </w:tblStylePr>
    <w:tblStylePr w:type="lastRow">
      <w:pPr>
        <w:spacing w:before="0" w:after="0" w:line="240" w:lineRule="auto"/>
      </w:pPr>
      <w:rPr>
        <w:b/>
        <w:bCs/>
      </w:rPr>
      <w:tblPr/>
      <w:tcPr>
        <w:tcBorders>
          <w:top w:val="single" w:sz="8" w:space="0" w:color="6B7877" w:themeColor="accent2"/>
          <w:left w:val="nil"/>
          <w:bottom w:val="single" w:sz="8" w:space="0" w:color="6B787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DEDD" w:themeFill="accent2" w:themeFillTint="3F"/>
      </w:tcPr>
    </w:tblStylePr>
    <w:tblStylePr w:type="band1Horz">
      <w:tblPr/>
      <w:tcPr>
        <w:tcBorders>
          <w:left w:val="nil"/>
          <w:right w:val="nil"/>
          <w:insideH w:val="nil"/>
          <w:insideV w:val="nil"/>
        </w:tcBorders>
        <w:shd w:val="clear" w:color="auto" w:fill="DADEDD" w:themeFill="accent2" w:themeFillTint="3F"/>
      </w:tcPr>
    </w:tblStylePr>
  </w:style>
  <w:style w:type="table" w:styleId="Ljusskuggning-dekorfrg3">
    <w:name w:val="Light Shading Accent 3"/>
    <w:basedOn w:val="Normaltabell"/>
    <w:uiPriority w:val="60"/>
    <w:rsid w:val="00FD099C"/>
    <w:pPr>
      <w:spacing w:before="0"/>
    </w:pPr>
    <w:rPr>
      <w:color w:val="7CB895" w:themeColor="accent3" w:themeShade="BF"/>
    </w:rPr>
    <w:tblPr>
      <w:tblStyleRowBandSize w:val="1"/>
      <w:tblStyleColBandSize w:val="1"/>
      <w:tblBorders>
        <w:top w:val="single" w:sz="8" w:space="0" w:color="C0DDCC" w:themeColor="accent3"/>
        <w:bottom w:val="single" w:sz="8" w:space="0" w:color="C0DDCC" w:themeColor="accent3"/>
      </w:tblBorders>
    </w:tblPr>
    <w:tblStylePr w:type="firstRow">
      <w:pPr>
        <w:spacing w:before="0" w:after="0" w:line="240" w:lineRule="auto"/>
      </w:pPr>
      <w:rPr>
        <w:b/>
        <w:bCs/>
      </w:rPr>
      <w:tblPr/>
      <w:tcPr>
        <w:tcBorders>
          <w:top w:val="single" w:sz="8" w:space="0" w:color="C0DDCC" w:themeColor="accent3"/>
          <w:left w:val="nil"/>
          <w:bottom w:val="single" w:sz="8" w:space="0" w:color="C0DDCC" w:themeColor="accent3"/>
          <w:right w:val="nil"/>
          <w:insideH w:val="nil"/>
          <w:insideV w:val="nil"/>
        </w:tcBorders>
      </w:tcPr>
    </w:tblStylePr>
    <w:tblStylePr w:type="lastRow">
      <w:pPr>
        <w:spacing w:before="0" w:after="0" w:line="240" w:lineRule="auto"/>
      </w:pPr>
      <w:rPr>
        <w:b/>
        <w:bCs/>
      </w:rPr>
      <w:tblPr/>
      <w:tcPr>
        <w:tcBorders>
          <w:top w:val="single" w:sz="8" w:space="0" w:color="C0DDCC" w:themeColor="accent3"/>
          <w:left w:val="nil"/>
          <w:bottom w:val="single" w:sz="8" w:space="0" w:color="C0DDC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6F2" w:themeFill="accent3" w:themeFillTint="3F"/>
      </w:tcPr>
    </w:tblStylePr>
    <w:tblStylePr w:type="band1Horz">
      <w:tblPr/>
      <w:tcPr>
        <w:tcBorders>
          <w:left w:val="nil"/>
          <w:right w:val="nil"/>
          <w:insideH w:val="nil"/>
          <w:insideV w:val="nil"/>
        </w:tcBorders>
        <w:shd w:val="clear" w:color="auto" w:fill="EFF6F2" w:themeFill="accent3" w:themeFillTint="3F"/>
      </w:tcPr>
    </w:tblStylePr>
  </w:style>
  <w:style w:type="table" w:styleId="Ljusskuggning-dekorfrg5">
    <w:name w:val="Light Shading Accent 5"/>
    <w:basedOn w:val="Normaltabell"/>
    <w:uiPriority w:val="60"/>
    <w:rsid w:val="00FD099C"/>
    <w:pPr>
      <w:spacing w:before="0"/>
    </w:pPr>
    <w:rPr>
      <w:color w:val="A4A4A4" w:themeColor="accent5" w:themeShade="BF"/>
    </w:rPr>
    <w:tblPr>
      <w:tblStyleRowBandSize w:val="1"/>
      <w:tblStyleColBandSize w:val="1"/>
      <w:tblBorders>
        <w:top w:val="single" w:sz="8" w:space="0" w:color="DCDCDC" w:themeColor="accent5"/>
        <w:bottom w:val="single" w:sz="8" w:space="0" w:color="DCDCDC" w:themeColor="accent5"/>
      </w:tblBorders>
    </w:tblPr>
    <w:tblStylePr w:type="firstRow">
      <w:pPr>
        <w:spacing w:before="0" w:after="0" w:line="240" w:lineRule="auto"/>
      </w:pPr>
      <w:rPr>
        <w:b/>
        <w:bCs/>
      </w:rPr>
      <w:tblPr/>
      <w:tcPr>
        <w:tcBorders>
          <w:top w:val="single" w:sz="8" w:space="0" w:color="DCDCDC" w:themeColor="accent5"/>
          <w:left w:val="nil"/>
          <w:bottom w:val="single" w:sz="8" w:space="0" w:color="DCDCDC" w:themeColor="accent5"/>
          <w:right w:val="nil"/>
          <w:insideH w:val="nil"/>
          <w:insideV w:val="nil"/>
        </w:tcBorders>
      </w:tcPr>
    </w:tblStylePr>
    <w:tblStylePr w:type="lastRow">
      <w:pPr>
        <w:spacing w:before="0" w:after="0" w:line="240" w:lineRule="auto"/>
      </w:pPr>
      <w:rPr>
        <w:b/>
        <w:bCs/>
      </w:rPr>
      <w:tblPr/>
      <w:tcPr>
        <w:tcBorders>
          <w:top w:val="single" w:sz="8" w:space="0" w:color="DCDCDC" w:themeColor="accent5"/>
          <w:left w:val="nil"/>
          <w:bottom w:val="single" w:sz="8" w:space="0" w:color="DCDCD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5" w:themeFillTint="3F"/>
      </w:tcPr>
    </w:tblStylePr>
    <w:tblStylePr w:type="band1Horz">
      <w:tblPr/>
      <w:tcPr>
        <w:tcBorders>
          <w:left w:val="nil"/>
          <w:right w:val="nil"/>
          <w:insideH w:val="nil"/>
          <w:insideV w:val="nil"/>
        </w:tcBorders>
        <w:shd w:val="clear" w:color="auto" w:fill="F6F6F6" w:themeFill="accent5" w:themeFillTint="3F"/>
      </w:tcPr>
    </w:tblStylePr>
  </w:style>
  <w:style w:type="table" w:styleId="Ljusskuggning-dekorfrg6">
    <w:name w:val="Light Shading Accent 6"/>
    <w:basedOn w:val="Normaltabell"/>
    <w:uiPriority w:val="60"/>
    <w:rsid w:val="00FD099C"/>
    <w:pPr>
      <w:spacing w:before="0"/>
    </w:pPr>
    <w:rPr>
      <w:color w:val="BD9F87" w:themeColor="accent6" w:themeShade="BF"/>
    </w:rPr>
    <w:tblPr>
      <w:tblStyleRowBandSize w:val="1"/>
      <w:tblStyleColBandSize w:val="1"/>
      <w:tblBorders>
        <w:top w:val="single" w:sz="8" w:space="0" w:color="E4D8CE" w:themeColor="accent6"/>
        <w:bottom w:val="single" w:sz="8" w:space="0" w:color="E4D8CE" w:themeColor="accent6"/>
      </w:tblBorders>
    </w:tblPr>
    <w:tblStylePr w:type="firstRow">
      <w:pPr>
        <w:spacing w:before="0" w:after="0" w:line="240" w:lineRule="auto"/>
      </w:pPr>
      <w:rPr>
        <w:b/>
        <w:bCs/>
      </w:rPr>
      <w:tblPr/>
      <w:tcPr>
        <w:tcBorders>
          <w:top w:val="single" w:sz="8" w:space="0" w:color="E4D8CE" w:themeColor="accent6"/>
          <w:left w:val="nil"/>
          <w:bottom w:val="single" w:sz="8" w:space="0" w:color="E4D8CE" w:themeColor="accent6"/>
          <w:right w:val="nil"/>
          <w:insideH w:val="nil"/>
          <w:insideV w:val="nil"/>
        </w:tcBorders>
      </w:tcPr>
    </w:tblStylePr>
    <w:tblStylePr w:type="lastRow">
      <w:pPr>
        <w:spacing w:before="0" w:after="0" w:line="240" w:lineRule="auto"/>
      </w:pPr>
      <w:rPr>
        <w:b/>
        <w:bCs/>
      </w:rPr>
      <w:tblPr/>
      <w:tcPr>
        <w:tcBorders>
          <w:top w:val="single" w:sz="8" w:space="0" w:color="E4D8CE" w:themeColor="accent6"/>
          <w:left w:val="nil"/>
          <w:bottom w:val="single" w:sz="8" w:space="0" w:color="E4D8C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5F2" w:themeFill="accent6" w:themeFillTint="3F"/>
      </w:tcPr>
    </w:tblStylePr>
    <w:tblStylePr w:type="band1Horz">
      <w:tblPr/>
      <w:tcPr>
        <w:tcBorders>
          <w:left w:val="nil"/>
          <w:right w:val="nil"/>
          <w:insideH w:val="nil"/>
          <w:insideV w:val="nil"/>
        </w:tcBorders>
        <w:shd w:val="clear" w:color="auto" w:fill="F8F5F2" w:themeFill="accent6" w:themeFillTint="3F"/>
      </w:tcPr>
    </w:tblStylePr>
  </w:style>
  <w:style w:type="character" w:styleId="Radnummer">
    <w:name w:val="line number"/>
    <w:basedOn w:val="Standardstycketeckensnitt"/>
    <w:uiPriority w:val="99"/>
    <w:semiHidden/>
    <w:rsid w:val="00FD099C"/>
    <w:rPr>
      <w:lang w:val="en-GB"/>
    </w:rPr>
  </w:style>
  <w:style w:type="paragraph" w:styleId="Lista">
    <w:name w:val="List"/>
    <w:basedOn w:val="Normal"/>
    <w:uiPriority w:val="99"/>
    <w:semiHidden/>
    <w:rsid w:val="00FD099C"/>
    <w:pPr>
      <w:ind w:left="283" w:hanging="283"/>
      <w:contextualSpacing/>
    </w:pPr>
  </w:style>
  <w:style w:type="paragraph" w:styleId="Lista2">
    <w:name w:val="List 2"/>
    <w:basedOn w:val="Normal"/>
    <w:uiPriority w:val="99"/>
    <w:semiHidden/>
    <w:rsid w:val="00FD099C"/>
    <w:pPr>
      <w:ind w:left="566" w:hanging="283"/>
      <w:contextualSpacing/>
    </w:pPr>
  </w:style>
  <w:style w:type="paragraph" w:styleId="Lista3">
    <w:name w:val="List 3"/>
    <w:basedOn w:val="Normal"/>
    <w:uiPriority w:val="99"/>
    <w:semiHidden/>
    <w:rsid w:val="00FD099C"/>
    <w:pPr>
      <w:ind w:left="849" w:hanging="283"/>
      <w:contextualSpacing/>
    </w:pPr>
  </w:style>
  <w:style w:type="paragraph" w:styleId="Lista4">
    <w:name w:val="List 4"/>
    <w:basedOn w:val="Normal"/>
    <w:uiPriority w:val="99"/>
    <w:semiHidden/>
    <w:rsid w:val="00FD099C"/>
    <w:pPr>
      <w:ind w:left="1132" w:hanging="283"/>
      <w:contextualSpacing/>
    </w:pPr>
  </w:style>
  <w:style w:type="paragraph" w:styleId="Lista5">
    <w:name w:val="List 5"/>
    <w:basedOn w:val="Normal"/>
    <w:uiPriority w:val="99"/>
    <w:semiHidden/>
    <w:rsid w:val="00FD099C"/>
    <w:pPr>
      <w:ind w:left="1415" w:hanging="283"/>
      <w:contextualSpacing/>
    </w:pPr>
  </w:style>
  <w:style w:type="paragraph" w:customStyle="1" w:styleId="ListBullet1ListBullet">
    <w:name w:val="List Bullet 1  (List Bullet)"/>
    <w:basedOn w:val="Normal"/>
    <w:uiPriority w:val="7"/>
    <w:semiHidden/>
    <w:rsid w:val="00FD099C"/>
    <w:pPr>
      <w:numPr>
        <w:numId w:val="4"/>
      </w:numPr>
    </w:pPr>
  </w:style>
  <w:style w:type="paragraph" w:customStyle="1" w:styleId="ListBullet1-Indent">
    <w:name w:val="List Bullet 1 - Indent"/>
    <w:uiPriority w:val="12"/>
    <w:qFormat/>
    <w:rsid w:val="00FD099C"/>
    <w:pPr>
      <w:numPr>
        <w:numId w:val="1"/>
      </w:numPr>
      <w:spacing w:before="120" w:after="120"/>
    </w:pPr>
  </w:style>
  <w:style w:type="paragraph" w:customStyle="1" w:styleId="ListBullet2-Indent">
    <w:name w:val="List Bullet 2 - Indent"/>
    <w:basedOn w:val="Normal"/>
    <w:uiPriority w:val="12"/>
    <w:qFormat/>
    <w:rsid w:val="00FD099C"/>
    <w:pPr>
      <w:numPr>
        <w:ilvl w:val="1"/>
        <w:numId w:val="1"/>
      </w:numPr>
      <w:spacing w:after="120"/>
    </w:pPr>
  </w:style>
  <w:style w:type="paragraph" w:styleId="Punktlista4">
    <w:name w:val="List Bullet 4"/>
    <w:basedOn w:val="Normal"/>
    <w:uiPriority w:val="99"/>
    <w:semiHidden/>
    <w:rsid w:val="00FD099C"/>
    <w:pPr>
      <w:numPr>
        <w:numId w:val="2"/>
      </w:numPr>
      <w:contextualSpacing/>
    </w:pPr>
  </w:style>
  <w:style w:type="paragraph" w:styleId="Punktlista5">
    <w:name w:val="List Bullet 5"/>
    <w:basedOn w:val="Normal"/>
    <w:uiPriority w:val="99"/>
    <w:semiHidden/>
    <w:rsid w:val="00FD099C"/>
    <w:pPr>
      <w:numPr>
        <w:numId w:val="3"/>
      </w:numPr>
      <w:contextualSpacing/>
    </w:pPr>
  </w:style>
  <w:style w:type="paragraph" w:styleId="Listafortstt">
    <w:name w:val="List Continue"/>
    <w:basedOn w:val="Normal"/>
    <w:uiPriority w:val="99"/>
    <w:semiHidden/>
    <w:rsid w:val="00FD099C"/>
    <w:pPr>
      <w:spacing w:after="120"/>
      <w:ind w:left="283"/>
      <w:contextualSpacing/>
    </w:pPr>
  </w:style>
  <w:style w:type="paragraph" w:styleId="Listafortstt2">
    <w:name w:val="List Continue 2"/>
    <w:basedOn w:val="Normal"/>
    <w:uiPriority w:val="99"/>
    <w:semiHidden/>
    <w:rsid w:val="00FD099C"/>
    <w:pPr>
      <w:spacing w:after="120"/>
      <w:ind w:left="566"/>
      <w:contextualSpacing/>
    </w:pPr>
  </w:style>
  <w:style w:type="paragraph" w:styleId="Listafortstt3">
    <w:name w:val="List Continue 3"/>
    <w:basedOn w:val="Normal"/>
    <w:uiPriority w:val="99"/>
    <w:semiHidden/>
    <w:rsid w:val="00FD099C"/>
    <w:pPr>
      <w:spacing w:after="120"/>
      <w:ind w:left="849"/>
      <w:contextualSpacing/>
    </w:pPr>
  </w:style>
  <w:style w:type="paragraph" w:styleId="Listafortstt4">
    <w:name w:val="List Continue 4"/>
    <w:basedOn w:val="Normal"/>
    <w:uiPriority w:val="99"/>
    <w:semiHidden/>
    <w:rsid w:val="00FD099C"/>
    <w:pPr>
      <w:spacing w:after="120"/>
      <w:ind w:left="1132"/>
      <w:contextualSpacing/>
    </w:pPr>
  </w:style>
  <w:style w:type="paragraph" w:styleId="Listafortstt5">
    <w:name w:val="List Continue 5"/>
    <w:basedOn w:val="Normal"/>
    <w:uiPriority w:val="99"/>
    <w:semiHidden/>
    <w:rsid w:val="00FD099C"/>
    <w:pPr>
      <w:spacing w:after="120"/>
      <w:ind w:left="1415"/>
      <w:contextualSpacing/>
    </w:pPr>
  </w:style>
  <w:style w:type="paragraph" w:styleId="Numreradlista2">
    <w:name w:val="List Number 2"/>
    <w:basedOn w:val="Normal"/>
    <w:uiPriority w:val="99"/>
    <w:semiHidden/>
    <w:rsid w:val="00FD099C"/>
    <w:pPr>
      <w:numPr>
        <w:numId w:val="6"/>
      </w:numPr>
      <w:contextualSpacing/>
    </w:pPr>
  </w:style>
  <w:style w:type="paragraph" w:styleId="Numreradlista3">
    <w:name w:val="List Number 3"/>
    <w:basedOn w:val="Normal"/>
    <w:uiPriority w:val="99"/>
    <w:semiHidden/>
    <w:rsid w:val="00FD099C"/>
    <w:pPr>
      <w:numPr>
        <w:numId w:val="7"/>
      </w:numPr>
      <w:contextualSpacing/>
    </w:pPr>
  </w:style>
  <w:style w:type="paragraph" w:styleId="Numreradlista4">
    <w:name w:val="List Number 4"/>
    <w:basedOn w:val="Normal"/>
    <w:uiPriority w:val="99"/>
    <w:semiHidden/>
    <w:rsid w:val="00FD099C"/>
    <w:pPr>
      <w:numPr>
        <w:numId w:val="8"/>
      </w:numPr>
      <w:contextualSpacing/>
    </w:pPr>
  </w:style>
  <w:style w:type="paragraph" w:styleId="Numreradlista5">
    <w:name w:val="List Number 5"/>
    <w:basedOn w:val="Normal"/>
    <w:uiPriority w:val="99"/>
    <w:semiHidden/>
    <w:rsid w:val="00FD099C"/>
    <w:pPr>
      <w:numPr>
        <w:numId w:val="9"/>
      </w:numPr>
      <w:contextualSpacing/>
    </w:pPr>
  </w:style>
  <w:style w:type="paragraph" w:styleId="Liststycke">
    <w:name w:val="List Paragraph"/>
    <w:basedOn w:val="Normal"/>
    <w:uiPriority w:val="34"/>
    <w:qFormat/>
    <w:rsid w:val="00FD099C"/>
    <w:pPr>
      <w:ind w:left="720"/>
      <w:contextualSpacing/>
    </w:pPr>
  </w:style>
  <w:style w:type="paragraph" w:styleId="Makrotext">
    <w:name w:val="macro"/>
    <w:link w:val="MakrotextChar"/>
    <w:uiPriority w:val="99"/>
    <w:semiHidden/>
    <w:rsid w:val="00FD099C"/>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lang w:val="en-GB"/>
    </w:rPr>
  </w:style>
  <w:style w:type="character" w:customStyle="1" w:styleId="MakrotextChar">
    <w:name w:val="Makrotext Char"/>
    <w:basedOn w:val="Standardstycketeckensnitt"/>
    <w:link w:val="Makrotext"/>
    <w:uiPriority w:val="99"/>
    <w:semiHidden/>
    <w:rsid w:val="00FD099C"/>
    <w:rPr>
      <w:rFonts w:ascii="Consolas" w:hAnsi="Consolas" w:cs="Consolas"/>
      <w:sz w:val="20"/>
      <w:szCs w:val="20"/>
      <w:lang w:val="en-GB"/>
    </w:rPr>
  </w:style>
  <w:style w:type="table" w:styleId="Mellanmrktrutnt1">
    <w:name w:val="Medium Grid 1"/>
    <w:basedOn w:val="Normaltabell"/>
    <w:uiPriority w:val="67"/>
    <w:rsid w:val="00FD099C"/>
    <w:pPr>
      <w:spacing w:before="0"/>
    </w:pPr>
    <w:tblPr>
      <w:tblStyleRowBandSize w:val="1"/>
      <w:tblStyleColBandSize w:val="1"/>
      <w:tblBorders>
        <w:top w:val="single" w:sz="8" w:space="0" w:color="484848" w:themeColor="text1" w:themeTint="BF"/>
        <w:left w:val="single" w:sz="8" w:space="0" w:color="484848" w:themeColor="text1" w:themeTint="BF"/>
        <w:bottom w:val="single" w:sz="8" w:space="0" w:color="484848" w:themeColor="text1" w:themeTint="BF"/>
        <w:right w:val="single" w:sz="8" w:space="0" w:color="484848" w:themeColor="text1" w:themeTint="BF"/>
        <w:insideH w:val="single" w:sz="8" w:space="0" w:color="484848" w:themeColor="text1" w:themeTint="BF"/>
        <w:insideV w:val="single" w:sz="8" w:space="0" w:color="484848" w:themeColor="text1" w:themeTint="BF"/>
      </w:tblBorders>
    </w:tblPr>
    <w:tcPr>
      <w:shd w:val="clear" w:color="auto" w:fill="C2C2C2" w:themeFill="text1" w:themeFillTint="3F"/>
    </w:tcPr>
    <w:tblStylePr w:type="firstRow">
      <w:rPr>
        <w:b/>
        <w:bCs/>
      </w:rPr>
    </w:tblStylePr>
    <w:tblStylePr w:type="lastRow">
      <w:rPr>
        <w:b/>
        <w:bCs/>
      </w:rPr>
      <w:tblPr/>
      <w:tcPr>
        <w:tcBorders>
          <w:top w:val="single" w:sz="18" w:space="0" w:color="484848" w:themeColor="text1" w:themeTint="BF"/>
        </w:tcBorders>
      </w:tcPr>
    </w:tblStylePr>
    <w:tblStylePr w:type="firstCol">
      <w:rPr>
        <w:b/>
        <w:bCs/>
      </w:rPr>
    </w:tblStylePr>
    <w:tblStylePr w:type="lastCol">
      <w:rPr>
        <w:b/>
        <w:bCs/>
      </w:rPr>
    </w:tblStylePr>
    <w:tblStylePr w:type="band1Vert">
      <w:tblPr/>
      <w:tcPr>
        <w:shd w:val="clear" w:color="auto" w:fill="858585" w:themeFill="text1" w:themeFillTint="7F"/>
      </w:tcPr>
    </w:tblStylePr>
    <w:tblStylePr w:type="band1Horz">
      <w:tblPr/>
      <w:tcPr>
        <w:shd w:val="clear" w:color="auto" w:fill="858585" w:themeFill="text1" w:themeFillTint="7F"/>
      </w:tcPr>
    </w:tblStylePr>
  </w:style>
  <w:style w:type="table" w:styleId="Mellanmrktrutnt1-dekorfrg1">
    <w:name w:val="Medium Grid 1 Accent 1"/>
    <w:basedOn w:val="Normaltabell"/>
    <w:uiPriority w:val="67"/>
    <w:rsid w:val="00FD099C"/>
    <w:pPr>
      <w:spacing w:before="0"/>
    </w:pPr>
    <w:tblPr>
      <w:tblStyleRowBandSize w:val="1"/>
      <w:tblStyleColBandSize w:val="1"/>
      <w:tblBorders>
        <w:top w:val="single" w:sz="8" w:space="0" w:color="BCC5CA" w:themeColor="accent1" w:themeTint="BF"/>
        <w:left w:val="single" w:sz="8" w:space="0" w:color="BCC5CA" w:themeColor="accent1" w:themeTint="BF"/>
        <w:bottom w:val="single" w:sz="8" w:space="0" w:color="BCC5CA" w:themeColor="accent1" w:themeTint="BF"/>
        <w:right w:val="single" w:sz="8" w:space="0" w:color="BCC5CA" w:themeColor="accent1" w:themeTint="BF"/>
        <w:insideH w:val="single" w:sz="8" w:space="0" w:color="BCC5CA" w:themeColor="accent1" w:themeTint="BF"/>
        <w:insideV w:val="single" w:sz="8" w:space="0" w:color="BCC5CA" w:themeColor="accent1" w:themeTint="BF"/>
      </w:tblBorders>
    </w:tblPr>
    <w:tcPr>
      <w:shd w:val="clear" w:color="auto" w:fill="E8ECED" w:themeFill="accent1" w:themeFillTint="3F"/>
    </w:tcPr>
    <w:tblStylePr w:type="firstRow">
      <w:rPr>
        <w:b/>
        <w:bCs/>
      </w:rPr>
    </w:tblStylePr>
    <w:tblStylePr w:type="lastRow">
      <w:rPr>
        <w:b/>
        <w:bCs/>
      </w:rPr>
      <w:tblPr/>
      <w:tcPr>
        <w:tcBorders>
          <w:top w:val="single" w:sz="18" w:space="0" w:color="BCC5CA" w:themeColor="accent1" w:themeTint="BF"/>
        </w:tcBorders>
      </w:tcPr>
    </w:tblStylePr>
    <w:tblStylePr w:type="firstCol">
      <w:rPr>
        <w:b/>
        <w:bCs/>
      </w:rPr>
    </w:tblStylePr>
    <w:tblStylePr w:type="lastCol">
      <w:rPr>
        <w:b/>
        <w:bCs/>
      </w:rPr>
    </w:tblStylePr>
    <w:tblStylePr w:type="band1Vert">
      <w:tblPr/>
      <w:tcPr>
        <w:shd w:val="clear" w:color="auto" w:fill="D2D9DC" w:themeFill="accent1" w:themeFillTint="7F"/>
      </w:tcPr>
    </w:tblStylePr>
    <w:tblStylePr w:type="band1Horz">
      <w:tblPr/>
      <w:tcPr>
        <w:shd w:val="clear" w:color="auto" w:fill="D2D9DC" w:themeFill="accent1" w:themeFillTint="7F"/>
      </w:tcPr>
    </w:tblStylePr>
  </w:style>
  <w:style w:type="table" w:styleId="Mellanmrktrutnt1-dekorfrg2">
    <w:name w:val="Medium Grid 1 Accent 2"/>
    <w:basedOn w:val="Normaltabell"/>
    <w:uiPriority w:val="67"/>
    <w:rsid w:val="00FD099C"/>
    <w:pPr>
      <w:spacing w:before="0"/>
    </w:pPr>
    <w:tblPr>
      <w:tblStyleRowBandSize w:val="1"/>
      <w:tblStyleColBandSize w:val="1"/>
      <w:tblBorders>
        <w:top w:val="single" w:sz="8" w:space="0" w:color="8E9B9A" w:themeColor="accent2" w:themeTint="BF"/>
        <w:left w:val="single" w:sz="8" w:space="0" w:color="8E9B9A" w:themeColor="accent2" w:themeTint="BF"/>
        <w:bottom w:val="single" w:sz="8" w:space="0" w:color="8E9B9A" w:themeColor="accent2" w:themeTint="BF"/>
        <w:right w:val="single" w:sz="8" w:space="0" w:color="8E9B9A" w:themeColor="accent2" w:themeTint="BF"/>
        <w:insideH w:val="single" w:sz="8" w:space="0" w:color="8E9B9A" w:themeColor="accent2" w:themeTint="BF"/>
        <w:insideV w:val="single" w:sz="8" w:space="0" w:color="8E9B9A" w:themeColor="accent2" w:themeTint="BF"/>
      </w:tblBorders>
    </w:tblPr>
    <w:tcPr>
      <w:shd w:val="clear" w:color="auto" w:fill="DADEDD" w:themeFill="accent2" w:themeFillTint="3F"/>
    </w:tcPr>
    <w:tblStylePr w:type="firstRow">
      <w:rPr>
        <w:b/>
        <w:bCs/>
      </w:rPr>
    </w:tblStylePr>
    <w:tblStylePr w:type="lastRow">
      <w:rPr>
        <w:b/>
        <w:bCs/>
      </w:rPr>
      <w:tblPr/>
      <w:tcPr>
        <w:tcBorders>
          <w:top w:val="single" w:sz="18" w:space="0" w:color="8E9B9A" w:themeColor="accent2" w:themeTint="BF"/>
        </w:tcBorders>
      </w:tcPr>
    </w:tblStylePr>
    <w:tblStylePr w:type="firstCol">
      <w:rPr>
        <w:b/>
        <w:bCs/>
      </w:rPr>
    </w:tblStylePr>
    <w:tblStylePr w:type="lastCol">
      <w:rPr>
        <w:b/>
        <w:bCs/>
      </w:rPr>
    </w:tblStylePr>
    <w:tblStylePr w:type="band1Vert">
      <w:tblPr/>
      <w:tcPr>
        <w:shd w:val="clear" w:color="auto" w:fill="B4BCBC" w:themeFill="accent2" w:themeFillTint="7F"/>
      </w:tcPr>
    </w:tblStylePr>
    <w:tblStylePr w:type="band1Horz">
      <w:tblPr/>
      <w:tcPr>
        <w:shd w:val="clear" w:color="auto" w:fill="B4BCBC" w:themeFill="accent2" w:themeFillTint="7F"/>
      </w:tcPr>
    </w:tblStylePr>
  </w:style>
  <w:style w:type="table" w:styleId="Mellanmrktrutnt1-dekorfrg3">
    <w:name w:val="Medium Grid 1 Accent 3"/>
    <w:basedOn w:val="Normaltabell"/>
    <w:uiPriority w:val="67"/>
    <w:rsid w:val="00FD099C"/>
    <w:pPr>
      <w:spacing w:before="0"/>
    </w:pPr>
    <w:tblPr>
      <w:tblStyleRowBandSize w:val="1"/>
      <w:tblStyleColBandSize w:val="1"/>
      <w:tblBorders>
        <w:top w:val="single" w:sz="8" w:space="0" w:color="CFE5D8" w:themeColor="accent3" w:themeTint="BF"/>
        <w:left w:val="single" w:sz="8" w:space="0" w:color="CFE5D8" w:themeColor="accent3" w:themeTint="BF"/>
        <w:bottom w:val="single" w:sz="8" w:space="0" w:color="CFE5D8" w:themeColor="accent3" w:themeTint="BF"/>
        <w:right w:val="single" w:sz="8" w:space="0" w:color="CFE5D8" w:themeColor="accent3" w:themeTint="BF"/>
        <w:insideH w:val="single" w:sz="8" w:space="0" w:color="CFE5D8" w:themeColor="accent3" w:themeTint="BF"/>
        <w:insideV w:val="single" w:sz="8" w:space="0" w:color="CFE5D8" w:themeColor="accent3" w:themeTint="BF"/>
      </w:tblBorders>
    </w:tblPr>
    <w:tcPr>
      <w:shd w:val="clear" w:color="auto" w:fill="EFF6F2" w:themeFill="accent3" w:themeFillTint="3F"/>
    </w:tcPr>
    <w:tblStylePr w:type="firstRow">
      <w:rPr>
        <w:b/>
        <w:bCs/>
      </w:rPr>
    </w:tblStylePr>
    <w:tblStylePr w:type="lastRow">
      <w:rPr>
        <w:b/>
        <w:bCs/>
      </w:rPr>
      <w:tblPr/>
      <w:tcPr>
        <w:tcBorders>
          <w:top w:val="single" w:sz="18" w:space="0" w:color="CFE5D8" w:themeColor="accent3" w:themeTint="BF"/>
        </w:tcBorders>
      </w:tcPr>
    </w:tblStylePr>
    <w:tblStylePr w:type="firstCol">
      <w:rPr>
        <w:b/>
        <w:bCs/>
      </w:rPr>
    </w:tblStylePr>
    <w:tblStylePr w:type="lastCol">
      <w:rPr>
        <w:b/>
        <w:bCs/>
      </w:rPr>
    </w:tblStylePr>
    <w:tblStylePr w:type="band1Vert">
      <w:tblPr/>
      <w:tcPr>
        <w:shd w:val="clear" w:color="auto" w:fill="DFEEE5" w:themeFill="accent3" w:themeFillTint="7F"/>
      </w:tcPr>
    </w:tblStylePr>
    <w:tblStylePr w:type="band1Horz">
      <w:tblPr/>
      <w:tcPr>
        <w:shd w:val="clear" w:color="auto" w:fill="DFEEE5" w:themeFill="accent3" w:themeFillTint="7F"/>
      </w:tcPr>
    </w:tblStylePr>
  </w:style>
  <w:style w:type="table" w:styleId="Mellanmrktrutnt1-dekorfrg4">
    <w:name w:val="Medium Grid 1 Accent 4"/>
    <w:basedOn w:val="Normaltabell"/>
    <w:uiPriority w:val="67"/>
    <w:rsid w:val="00FD099C"/>
    <w:pPr>
      <w:spacing w:before="0"/>
    </w:pPr>
    <w:tblPr>
      <w:tblStyleRowBandSize w:val="1"/>
      <w:tblStyleColBandSize w:val="1"/>
      <w:tblBorders>
        <w:top w:val="single" w:sz="8" w:space="0" w:color="707070" w:themeColor="accent4" w:themeTint="BF"/>
        <w:left w:val="single" w:sz="8" w:space="0" w:color="707070" w:themeColor="accent4" w:themeTint="BF"/>
        <w:bottom w:val="single" w:sz="8" w:space="0" w:color="707070" w:themeColor="accent4" w:themeTint="BF"/>
        <w:right w:val="single" w:sz="8" w:space="0" w:color="707070" w:themeColor="accent4" w:themeTint="BF"/>
        <w:insideH w:val="single" w:sz="8" w:space="0" w:color="707070" w:themeColor="accent4" w:themeTint="BF"/>
        <w:insideV w:val="single" w:sz="8" w:space="0" w:color="707070" w:themeColor="accent4" w:themeTint="BF"/>
      </w:tblBorders>
    </w:tblPr>
    <w:tcPr>
      <w:shd w:val="clear" w:color="auto" w:fill="D0D0D0" w:themeFill="accent4" w:themeFillTint="3F"/>
    </w:tcPr>
    <w:tblStylePr w:type="firstRow">
      <w:rPr>
        <w:b/>
        <w:bCs/>
      </w:rPr>
    </w:tblStylePr>
    <w:tblStylePr w:type="lastRow">
      <w:rPr>
        <w:b/>
        <w:bCs/>
      </w:rPr>
      <w:tblPr/>
      <w:tcPr>
        <w:tcBorders>
          <w:top w:val="single" w:sz="18" w:space="0" w:color="707070" w:themeColor="accent4" w:themeTint="BF"/>
        </w:tcBorders>
      </w:tcPr>
    </w:tblStylePr>
    <w:tblStylePr w:type="firstCol">
      <w:rPr>
        <w:b/>
        <w:bCs/>
      </w:rPr>
    </w:tblStylePr>
    <w:tblStylePr w:type="lastCol">
      <w:rPr>
        <w:b/>
        <w:bCs/>
      </w:rPr>
    </w:tblStylePr>
    <w:tblStylePr w:type="band1Vert">
      <w:tblPr/>
      <w:tcPr>
        <w:shd w:val="clear" w:color="auto" w:fill="A0A0A0" w:themeFill="accent4" w:themeFillTint="7F"/>
      </w:tcPr>
    </w:tblStylePr>
    <w:tblStylePr w:type="band1Horz">
      <w:tblPr/>
      <w:tcPr>
        <w:shd w:val="clear" w:color="auto" w:fill="A0A0A0" w:themeFill="accent4" w:themeFillTint="7F"/>
      </w:tcPr>
    </w:tblStylePr>
  </w:style>
  <w:style w:type="table" w:styleId="Mellanmrktrutnt1-dekorfrg5">
    <w:name w:val="Medium Grid 1 Accent 5"/>
    <w:basedOn w:val="Normaltabell"/>
    <w:uiPriority w:val="67"/>
    <w:rsid w:val="00FD099C"/>
    <w:pPr>
      <w:spacing w:before="0"/>
    </w:pPr>
    <w:tblPr>
      <w:tblStyleRowBandSize w:val="1"/>
      <w:tblStyleColBandSize w:val="1"/>
      <w:tblBorders>
        <w:top w:val="single" w:sz="8" w:space="0" w:color="E4E4E4" w:themeColor="accent5" w:themeTint="BF"/>
        <w:left w:val="single" w:sz="8" w:space="0" w:color="E4E4E4" w:themeColor="accent5" w:themeTint="BF"/>
        <w:bottom w:val="single" w:sz="8" w:space="0" w:color="E4E4E4" w:themeColor="accent5" w:themeTint="BF"/>
        <w:right w:val="single" w:sz="8" w:space="0" w:color="E4E4E4" w:themeColor="accent5" w:themeTint="BF"/>
        <w:insideH w:val="single" w:sz="8" w:space="0" w:color="E4E4E4" w:themeColor="accent5" w:themeTint="BF"/>
        <w:insideV w:val="single" w:sz="8" w:space="0" w:color="E4E4E4" w:themeColor="accent5" w:themeTint="BF"/>
      </w:tblBorders>
    </w:tblPr>
    <w:tcPr>
      <w:shd w:val="clear" w:color="auto" w:fill="F6F6F6" w:themeFill="accent5" w:themeFillTint="3F"/>
    </w:tcPr>
    <w:tblStylePr w:type="firstRow">
      <w:rPr>
        <w:b/>
        <w:bCs/>
      </w:rPr>
    </w:tblStylePr>
    <w:tblStylePr w:type="lastRow">
      <w:rPr>
        <w:b/>
        <w:bCs/>
      </w:rPr>
      <w:tblPr/>
      <w:tcPr>
        <w:tcBorders>
          <w:top w:val="single" w:sz="18" w:space="0" w:color="E4E4E4" w:themeColor="accent5" w:themeTint="BF"/>
        </w:tcBorders>
      </w:tcPr>
    </w:tblStylePr>
    <w:tblStylePr w:type="firstCol">
      <w:rPr>
        <w:b/>
        <w:bCs/>
      </w:rPr>
    </w:tblStylePr>
    <w:tblStylePr w:type="lastCol">
      <w:rPr>
        <w:b/>
        <w:bCs/>
      </w:rPr>
    </w:tblStylePr>
    <w:tblStylePr w:type="band1Vert">
      <w:tblPr/>
      <w:tcPr>
        <w:shd w:val="clear" w:color="auto" w:fill="EDEDED" w:themeFill="accent5" w:themeFillTint="7F"/>
      </w:tcPr>
    </w:tblStylePr>
    <w:tblStylePr w:type="band1Horz">
      <w:tblPr/>
      <w:tcPr>
        <w:shd w:val="clear" w:color="auto" w:fill="EDEDED" w:themeFill="accent5" w:themeFillTint="7F"/>
      </w:tcPr>
    </w:tblStylePr>
  </w:style>
  <w:style w:type="table" w:styleId="Mellanmrktrutnt1-dekorfrg6">
    <w:name w:val="Medium Grid 1 Accent 6"/>
    <w:basedOn w:val="Normaltabell"/>
    <w:uiPriority w:val="67"/>
    <w:rsid w:val="00FD099C"/>
    <w:pPr>
      <w:spacing w:before="0"/>
    </w:pPr>
    <w:tblPr>
      <w:tblStyleRowBandSize w:val="1"/>
      <w:tblStyleColBandSize w:val="1"/>
      <w:tblBorders>
        <w:top w:val="single" w:sz="8" w:space="0" w:color="EAE1DA" w:themeColor="accent6" w:themeTint="BF"/>
        <w:left w:val="single" w:sz="8" w:space="0" w:color="EAE1DA" w:themeColor="accent6" w:themeTint="BF"/>
        <w:bottom w:val="single" w:sz="8" w:space="0" w:color="EAE1DA" w:themeColor="accent6" w:themeTint="BF"/>
        <w:right w:val="single" w:sz="8" w:space="0" w:color="EAE1DA" w:themeColor="accent6" w:themeTint="BF"/>
        <w:insideH w:val="single" w:sz="8" w:space="0" w:color="EAE1DA" w:themeColor="accent6" w:themeTint="BF"/>
        <w:insideV w:val="single" w:sz="8" w:space="0" w:color="EAE1DA" w:themeColor="accent6" w:themeTint="BF"/>
      </w:tblBorders>
    </w:tblPr>
    <w:tcPr>
      <w:shd w:val="clear" w:color="auto" w:fill="F8F5F2" w:themeFill="accent6" w:themeFillTint="3F"/>
    </w:tcPr>
    <w:tblStylePr w:type="firstRow">
      <w:rPr>
        <w:b/>
        <w:bCs/>
      </w:rPr>
    </w:tblStylePr>
    <w:tblStylePr w:type="lastRow">
      <w:rPr>
        <w:b/>
        <w:bCs/>
      </w:rPr>
      <w:tblPr/>
      <w:tcPr>
        <w:tcBorders>
          <w:top w:val="single" w:sz="18" w:space="0" w:color="EAE1DA" w:themeColor="accent6" w:themeTint="BF"/>
        </w:tcBorders>
      </w:tcPr>
    </w:tblStylePr>
    <w:tblStylePr w:type="firstCol">
      <w:rPr>
        <w:b/>
        <w:bCs/>
      </w:rPr>
    </w:tblStylePr>
    <w:tblStylePr w:type="lastCol">
      <w:rPr>
        <w:b/>
        <w:bCs/>
      </w:rPr>
    </w:tblStylePr>
    <w:tblStylePr w:type="band1Vert">
      <w:tblPr/>
      <w:tcPr>
        <w:shd w:val="clear" w:color="auto" w:fill="F1EBE6" w:themeFill="accent6" w:themeFillTint="7F"/>
      </w:tcPr>
    </w:tblStylePr>
    <w:tblStylePr w:type="band1Horz">
      <w:tblPr/>
      <w:tcPr>
        <w:shd w:val="clear" w:color="auto" w:fill="F1EBE6" w:themeFill="accent6" w:themeFillTint="7F"/>
      </w:tcPr>
    </w:tblStylePr>
  </w:style>
  <w:style w:type="table" w:styleId="Mellanmrktrutnt2">
    <w:name w:val="Medium Grid 2"/>
    <w:basedOn w:val="Normaltabell"/>
    <w:uiPriority w:val="68"/>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0C0C0C" w:themeColor="text1"/>
        <w:left w:val="single" w:sz="8" w:space="0" w:color="0C0C0C" w:themeColor="text1"/>
        <w:bottom w:val="single" w:sz="8" w:space="0" w:color="0C0C0C" w:themeColor="text1"/>
        <w:right w:val="single" w:sz="8" w:space="0" w:color="0C0C0C" w:themeColor="text1"/>
        <w:insideH w:val="single" w:sz="8" w:space="0" w:color="0C0C0C" w:themeColor="text1"/>
        <w:insideV w:val="single" w:sz="8" w:space="0" w:color="0C0C0C" w:themeColor="text1"/>
      </w:tblBorders>
    </w:tblPr>
    <w:tcPr>
      <w:shd w:val="clear" w:color="auto" w:fill="C2C2C2" w:themeFill="text1" w:themeFillTint="3F"/>
    </w:tcPr>
    <w:tblStylePr w:type="firstRow">
      <w:rPr>
        <w:b/>
        <w:bCs/>
        <w:color w:val="0C0C0C" w:themeColor="text1"/>
      </w:rPr>
      <w:tblPr/>
      <w:tcPr>
        <w:shd w:val="clear" w:color="auto" w:fill="E7E7E7" w:themeFill="text1" w:themeFillTint="19"/>
      </w:tcPr>
    </w:tblStylePr>
    <w:tblStylePr w:type="lastRow">
      <w:rPr>
        <w:b/>
        <w:bCs/>
        <w:color w:val="0C0C0C" w:themeColor="text1"/>
      </w:rPr>
      <w:tblPr/>
      <w:tcPr>
        <w:tcBorders>
          <w:top w:val="single" w:sz="12" w:space="0" w:color="0C0C0C" w:themeColor="text1"/>
          <w:left w:val="nil"/>
          <w:bottom w:val="nil"/>
          <w:right w:val="nil"/>
          <w:insideH w:val="nil"/>
          <w:insideV w:val="nil"/>
        </w:tcBorders>
        <w:shd w:val="clear" w:color="auto" w:fill="FFFFFF" w:themeFill="background1"/>
      </w:tcPr>
    </w:tblStylePr>
    <w:tblStylePr w:type="firstCol">
      <w:rPr>
        <w:b/>
        <w:bCs/>
        <w:color w:val="0C0C0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C0C0C" w:themeColor="text1"/>
      </w:rPr>
      <w:tblPr/>
      <w:tcPr>
        <w:tcBorders>
          <w:top w:val="nil"/>
          <w:left w:val="nil"/>
          <w:bottom w:val="nil"/>
          <w:right w:val="nil"/>
          <w:insideH w:val="nil"/>
          <w:insideV w:val="nil"/>
        </w:tcBorders>
        <w:shd w:val="clear" w:color="auto" w:fill="CECECE" w:themeFill="text1" w:themeFillTint="33"/>
      </w:tcPr>
    </w:tblStylePr>
    <w:tblStylePr w:type="band1Vert">
      <w:tblPr/>
      <w:tcPr>
        <w:shd w:val="clear" w:color="auto" w:fill="858585" w:themeFill="text1" w:themeFillTint="7F"/>
      </w:tcPr>
    </w:tblStylePr>
    <w:tblStylePr w:type="band1Horz">
      <w:tblPr/>
      <w:tcPr>
        <w:tcBorders>
          <w:insideH w:val="single" w:sz="6" w:space="0" w:color="0C0C0C" w:themeColor="text1"/>
          <w:insideV w:val="single" w:sz="6" w:space="0" w:color="0C0C0C" w:themeColor="text1"/>
        </w:tcBorders>
        <w:shd w:val="clear" w:color="auto" w:fill="858585"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A6B3B9" w:themeColor="accent1"/>
        <w:left w:val="single" w:sz="8" w:space="0" w:color="A6B3B9" w:themeColor="accent1"/>
        <w:bottom w:val="single" w:sz="8" w:space="0" w:color="A6B3B9" w:themeColor="accent1"/>
        <w:right w:val="single" w:sz="8" w:space="0" w:color="A6B3B9" w:themeColor="accent1"/>
        <w:insideH w:val="single" w:sz="8" w:space="0" w:color="A6B3B9" w:themeColor="accent1"/>
        <w:insideV w:val="single" w:sz="8" w:space="0" w:color="A6B3B9" w:themeColor="accent1"/>
      </w:tblBorders>
    </w:tblPr>
    <w:tcPr>
      <w:shd w:val="clear" w:color="auto" w:fill="E8ECED" w:themeFill="accent1" w:themeFillTint="3F"/>
    </w:tcPr>
    <w:tblStylePr w:type="firstRow">
      <w:rPr>
        <w:b/>
        <w:bCs/>
        <w:color w:val="0C0C0C" w:themeColor="text1"/>
      </w:rPr>
      <w:tblPr/>
      <w:tcPr>
        <w:shd w:val="clear" w:color="auto" w:fill="F6F7F8" w:themeFill="accent1" w:themeFillTint="19"/>
      </w:tcPr>
    </w:tblStylePr>
    <w:tblStylePr w:type="lastRow">
      <w:rPr>
        <w:b/>
        <w:bCs/>
        <w:color w:val="0C0C0C" w:themeColor="text1"/>
      </w:rPr>
      <w:tblPr/>
      <w:tcPr>
        <w:tcBorders>
          <w:top w:val="single" w:sz="12" w:space="0" w:color="0C0C0C" w:themeColor="text1"/>
          <w:left w:val="nil"/>
          <w:bottom w:val="nil"/>
          <w:right w:val="nil"/>
          <w:insideH w:val="nil"/>
          <w:insideV w:val="nil"/>
        </w:tcBorders>
        <w:shd w:val="clear" w:color="auto" w:fill="FFFFFF" w:themeFill="background1"/>
      </w:tcPr>
    </w:tblStylePr>
    <w:tblStylePr w:type="firstCol">
      <w:rPr>
        <w:b/>
        <w:bCs/>
        <w:color w:val="0C0C0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C0C0C" w:themeColor="text1"/>
      </w:rPr>
      <w:tblPr/>
      <w:tcPr>
        <w:tcBorders>
          <w:top w:val="nil"/>
          <w:left w:val="nil"/>
          <w:bottom w:val="nil"/>
          <w:right w:val="nil"/>
          <w:insideH w:val="nil"/>
          <w:insideV w:val="nil"/>
        </w:tcBorders>
        <w:shd w:val="clear" w:color="auto" w:fill="EDEFF1" w:themeFill="accent1" w:themeFillTint="33"/>
      </w:tcPr>
    </w:tblStylePr>
    <w:tblStylePr w:type="band1Vert">
      <w:tblPr/>
      <w:tcPr>
        <w:shd w:val="clear" w:color="auto" w:fill="D2D9DC" w:themeFill="accent1" w:themeFillTint="7F"/>
      </w:tcPr>
    </w:tblStylePr>
    <w:tblStylePr w:type="band1Horz">
      <w:tblPr/>
      <w:tcPr>
        <w:tcBorders>
          <w:insideH w:val="single" w:sz="6" w:space="0" w:color="A6B3B9" w:themeColor="accent1"/>
          <w:insideV w:val="single" w:sz="6" w:space="0" w:color="A6B3B9" w:themeColor="accent1"/>
        </w:tcBorders>
        <w:shd w:val="clear" w:color="auto" w:fill="D2D9DC"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6B7877" w:themeColor="accent2"/>
        <w:left w:val="single" w:sz="8" w:space="0" w:color="6B7877" w:themeColor="accent2"/>
        <w:bottom w:val="single" w:sz="8" w:space="0" w:color="6B7877" w:themeColor="accent2"/>
        <w:right w:val="single" w:sz="8" w:space="0" w:color="6B7877" w:themeColor="accent2"/>
        <w:insideH w:val="single" w:sz="8" w:space="0" w:color="6B7877" w:themeColor="accent2"/>
        <w:insideV w:val="single" w:sz="8" w:space="0" w:color="6B7877" w:themeColor="accent2"/>
      </w:tblBorders>
    </w:tblPr>
    <w:tcPr>
      <w:shd w:val="clear" w:color="auto" w:fill="DADEDD" w:themeFill="accent2" w:themeFillTint="3F"/>
    </w:tcPr>
    <w:tblStylePr w:type="firstRow">
      <w:rPr>
        <w:b/>
        <w:bCs/>
        <w:color w:val="0C0C0C" w:themeColor="text1"/>
      </w:rPr>
      <w:tblPr/>
      <w:tcPr>
        <w:shd w:val="clear" w:color="auto" w:fill="F0F1F1" w:themeFill="accent2" w:themeFillTint="19"/>
      </w:tcPr>
    </w:tblStylePr>
    <w:tblStylePr w:type="lastRow">
      <w:rPr>
        <w:b/>
        <w:bCs/>
        <w:color w:val="0C0C0C" w:themeColor="text1"/>
      </w:rPr>
      <w:tblPr/>
      <w:tcPr>
        <w:tcBorders>
          <w:top w:val="single" w:sz="12" w:space="0" w:color="0C0C0C" w:themeColor="text1"/>
          <w:left w:val="nil"/>
          <w:bottom w:val="nil"/>
          <w:right w:val="nil"/>
          <w:insideH w:val="nil"/>
          <w:insideV w:val="nil"/>
        </w:tcBorders>
        <w:shd w:val="clear" w:color="auto" w:fill="FFFFFF" w:themeFill="background1"/>
      </w:tcPr>
    </w:tblStylePr>
    <w:tblStylePr w:type="firstCol">
      <w:rPr>
        <w:b/>
        <w:bCs/>
        <w:color w:val="0C0C0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C0C0C" w:themeColor="text1"/>
      </w:rPr>
      <w:tblPr/>
      <w:tcPr>
        <w:tcBorders>
          <w:top w:val="nil"/>
          <w:left w:val="nil"/>
          <w:bottom w:val="nil"/>
          <w:right w:val="nil"/>
          <w:insideH w:val="nil"/>
          <w:insideV w:val="nil"/>
        </w:tcBorders>
        <w:shd w:val="clear" w:color="auto" w:fill="E1E4E4" w:themeFill="accent2" w:themeFillTint="33"/>
      </w:tcPr>
    </w:tblStylePr>
    <w:tblStylePr w:type="band1Vert">
      <w:tblPr/>
      <w:tcPr>
        <w:shd w:val="clear" w:color="auto" w:fill="B4BCBC" w:themeFill="accent2" w:themeFillTint="7F"/>
      </w:tcPr>
    </w:tblStylePr>
    <w:tblStylePr w:type="band1Horz">
      <w:tblPr/>
      <w:tcPr>
        <w:tcBorders>
          <w:insideH w:val="single" w:sz="6" w:space="0" w:color="6B7877" w:themeColor="accent2"/>
          <w:insideV w:val="single" w:sz="6" w:space="0" w:color="6B7877" w:themeColor="accent2"/>
        </w:tcBorders>
        <w:shd w:val="clear" w:color="auto" w:fill="B4BCB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C0DDCC" w:themeColor="accent3"/>
        <w:left w:val="single" w:sz="8" w:space="0" w:color="C0DDCC" w:themeColor="accent3"/>
        <w:bottom w:val="single" w:sz="8" w:space="0" w:color="C0DDCC" w:themeColor="accent3"/>
        <w:right w:val="single" w:sz="8" w:space="0" w:color="C0DDCC" w:themeColor="accent3"/>
        <w:insideH w:val="single" w:sz="8" w:space="0" w:color="C0DDCC" w:themeColor="accent3"/>
        <w:insideV w:val="single" w:sz="8" w:space="0" w:color="C0DDCC" w:themeColor="accent3"/>
      </w:tblBorders>
    </w:tblPr>
    <w:tcPr>
      <w:shd w:val="clear" w:color="auto" w:fill="EFF6F2" w:themeFill="accent3" w:themeFillTint="3F"/>
    </w:tcPr>
    <w:tblStylePr w:type="firstRow">
      <w:rPr>
        <w:b/>
        <w:bCs/>
        <w:color w:val="0C0C0C" w:themeColor="text1"/>
      </w:rPr>
      <w:tblPr/>
      <w:tcPr>
        <w:shd w:val="clear" w:color="auto" w:fill="F8FBF9" w:themeFill="accent3" w:themeFillTint="19"/>
      </w:tcPr>
    </w:tblStylePr>
    <w:tblStylePr w:type="lastRow">
      <w:rPr>
        <w:b/>
        <w:bCs/>
        <w:color w:val="0C0C0C" w:themeColor="text1"/>
      </w:rPr>
      <w:tblPr/>
      <w:tcPr>
        <w:tcBorders>
          <w:top w:val="single" w:sz="12" w:space="0" w:color="0C0C0C" w:themeColor="text1"/>
          <w:left w:val="nil"/>
          <w:bottom w:val="nil"/>
          <w:right w:val="nil"/>
          <w:insideH w:val="nil"/>
          <w:insideV w:val="nil"/>
        </w:tcBorders>
        <w:shd w:val="clear" w:color="auto" w:fill="FFFFFF" w:themeFill="background1"/>
      </w:tcPr>
    </w:tblStylePr>
    <w:tblStylePr w:type="firstCol">
      <w:rPr>
        <w:b/>
        <w:bCs/>
        <w:color w:val="0C0C0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C0C0C" w:themeColor="text1"/>
      </w:rPr>
      <w:tblPr/>
      <w:tcPr>
        <w:tcBorders>
          <w:top w:val="nil"/>
          <w:left w:val="nil"/>
          <w:bottom w:val="nil"/>
          <w:right w:val="nil"/>
          <w:insideH w:val="nil"/>
          <w:insideV w:val="nil"/>
        </w:tcBorders>
        <w:shd w:val="clear" w:color="auto" w:fill="F2F8F4" w:themeFill="accent3" w:themeFillTint="33"/>
      </w:tcPr>
    </w:tblStylePr>
    <w:tblStylePr w:type="band1Vert">
      <w:tblPr/>
      <w:tcPr>
        <w:shd w:val="clear" w:color="auto" w:fill="DFEEE5" w:themeFill="accent3" w:themeFillTint="7F"/>
      </w:tcPr>
    </w:tblStylePr>
    <w:tblStylePr w:type="band1Horz">
      <w:tblPr/>
      <w:tcPr>
        <w:tcBorders>
          <w:insideH w:val="single" w:sz="6" w:space="0" w:color="C0DDCC" w:themeColor="accent3"/>
          <w:insideV w:val="single" w:sz="6" w:space="0" w:color="C0DDCC" w:themeColor="accent3"/>
        </w:tcBorders>
        <w:shd w:val="clear" w:color="auto" w:fill="DFEEE5"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414141" w:themeColor="accent4"/>
        <w:left w:val="single" w:sz="8" w:space="0" w:color="414141" w:themeColor="accent4"/>
        <w:bottom w:val="single" w:sz="8" w:space="0" w:color="414141" w:themeColor="accent4"/>
        <w:right w:val="single" w:sz="8" w:space="0" w:color="414141" w:themeColor="accent4"/>
        <w:insideH w:val="single" w:sz="8" w:space="0" w:color="414141" w:themeColor="accent4"/>
        <w:insideV w:val="single" w:sz="8" w:space="0" w:color="414141" w:themeColor="accent4"/>
      </w:tblBorders>
    </w:tblPr>
    <w:tcPr>
      <w:shd w:val="clear" w:color="auto" w:fill="D0D0D0" w:themeFill="accent4" w:themeFillTint="3F"/>
    </w:tcPr>
    <w:tblStylePr w:type="firstRow">
      <w:rPr>
        <w:b/>
        <w:bCs/>
        <w:color w:val="0C0C0C" w:themeColor="text1"/>
      </w:rPr>
      <w:tblPr/>
      <w:tcPr>
        <w:shd w:val="clear" w:color="auto" w:fill="ECECEC" w:themeFill="accent4" w:themeFillTint="19"/>
      </w:tcPr>
    </w:tblStylePr>
    <w:tblStylePr w:type="lastRow">
      <w:rPr>
        <w:b/>
        <w:bCs/>
        <w:color w:val="0C0C0C" w:themeColor="text1"/>
      </w:rPr>
      <w:tblPr/>
      <w:tcPr>
        <w:tcBorders>
          <w:top w:val="single" w:sz="12" w:space="0" w:color="0C0C0C" w:themeColor="text1"/>
          <w:left w:val="nil"/>
          <w:bottom w:val="nil"/>
          <w:right w:val="nil"/>
          <w:insideH w:val="nil"/>
          <w:insideV w:val="nil"/>
        </w:tcBorders>
        <w:shd w:val="clear" w:color="auto" w:fill="FFFFFF" w:themeFill="background1"/>
      </w:tcPr>
    </w:tblStylePr>
    <w:tblStylePr w:type="firstCol">
      <w:rPr>
        <w:b/>
        <w:bCs/>
        <w:color w:val="0C0C0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C0C0C" w:themeColor="text1"/>
      </w:rPr>
      <w:tblPr/>
      <w:tcPr>
        <w:tcBorders>
          <w:top w:val="nil"/>
          <w:left w:val="nil"/>
          <w:bottom w:val="nil"/>
          <w:right w:val="nil"/>
          <w:insideH w:val="nil"/>
          <w:insideV w:val="nil"/>
        </w:tcBorders>
        <w:shd w:val="clear" w:color="auto" w:fill="D9D9D9" w:themeFill="accent4" w:themeFillTint="33"/>
      </w:tcPr>
    </w:tblStylePr>
    <w:tblStylePr w:type="band1Vert">
      <w:tblPr/>
      <w:tcPr>
        <w:shd w:val="clear" w:color="auto" w:fill="A0A0A0" w:themeFill="accent4" w:themeFillTint="7F"/>
      </w:tcPr>
    </w:tblStylePr>
    <w:tblStylePr w:type="band1Horz">
      <w:tblPr/>
      <w:tcPr>
        <w:tcBorders>
          <w:insideH w:val="single" w:sz="6" w:space="0" w:color="414141" w:themeColor="accent4"/>
          <w:insideV w:val="single" w:sz="6" w:space="0" w:color="414141" w:themeColor="accent4"/>
        </w:tcBorders>
        <w:shd w:val="clear" w:color="auto" w:fill="A0A0A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DCDCDC" w:themeColor="accent5"/>
        <w:left w:val="single" w:sz="8" w:space="0" w:color="DCDCDC" w:themeColor="accent5"/>
        <w:bottom w:val="single" w:sz="8" w:space="0" w:color="DCDCDC" w:themeColor="accent5"/>
        <w:right w:val="single" w:sz="8" w:space="0" w:color="DCDCDC" w:themeColor="accent5"/>
        <w:insideH w:val="single" w:sz="8" w:space="0" w:color="DCDCDC" w:themeColor="accent5"/>
        <w:insideV w:val="single" w:sz="8" w:space="0" w:color="DCDCDC" w:themeColor="accent5"/>
      </w:tblBorders>
    </w:tblPr>
    <w:tcPr>
      <w:shd w:val="clear" w:color="auto" w:fill="F6F6F6" w:themeFill="accent5" w:themeFillTint="3F"/>
    </w:tcPr>
    <w:tblStylePr w:type="firstRow">
      <w:rPr>
        <w:b/>
        <w:bCs/>
        <w:color w:val="0C0C0C" w:themeColor="text1"/>
      </w:rPr>
      <w:tblPr/>
      <w:tcPr>
        <w:shd w:val="clear" w:color="auto" w:fill="FBFBFB" w:themeFill="accent5" w:themeFillTint="19"/>
      </w:tcPr>
    </w:tblStylePr>
    <w:tblStylePr w:type="lastRow">
      <w:rPr>
        <w:b/>
        <w:bCs/>
        <w:color w:val="0C0C0C" w:themeColor="text1"/>
      </w:rPr>
      <w:tblPr/>
      <w:tcPr>
        <w:tcBorders>
          <w:top w:val="single" w:sz="12" w:space="0" w:color="0C0C0C" w:themeColor="text1"/>
          <w:left w:val="nil"/>
          <w:bottom w:val="nil"/>
          <w:right w:val="nil"/>
          <w:insideH w:val="nil"/>
          <w:insideV w:val="nil"/>
        </w:tcBorders>
        <w:shd w:val="clear" w:color="auto" w:fill="FFFFFF" w:themeFill="background1"/>
      </w:tcPr>
    </w:tblStylePr>
    <w:tblStylePr w:type="firstCol">
      <w:rPr>
        <w:b/>
        <w:bCs/>
        <w:color w:val="0C0C0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C0C0C" w:themeColor="text1"/>
      </w:rPr>
      <w:tblPr/>
      <w:tcPr>
        <w:tcBorders>
          <w:top w:val="nil"/>
          <w:left w:val="nil"/>
          <w:bottom w:val="nil"/>
          <w:right w:val="nil"/>
          <w:insideH w:val="nil"/>
          <w:insideV w:val="nil"/>
        </w:tcBorders>
        <w:shd w:val="clear" w:color="auto" w:fill="F8F8F8" w:themeFill="accent5" w:themeFillTint="33"/>
      </w:tcPr>
    </w:tblStylePr>
    <w:tblStylePr w:type="band1Vert">
      <w:tblPr/>
      <w:tcPr>
        <w:shd w:val="clear" w:color="auto" w:fill="EDEDED" w:themeFill="accent5" w:themeFillTint="7F"/>
      </w:tcPr>
    </w:tblStylePr>
    <w:tblStylePr w:type="band1Horz">
      <w:tblPr/>
      <w:tcPr>
        <w:tcBorders>
          <w:insideH w:val="single" w:sz="6" w:space="0" w:color="DCDCDC" w:themeColor="accent5"/>
          <w:insideV w:val="single" w:sz="6" w:space="0" w:color="DCDCDC" w:themeColor="accent5"/>
        </w:tcBorders>
        <w:shd w:val="clear" w:color="auto" w:fill="EDEDE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E4D8CE" w:themeColor="accent6"/>
        <w:left w:val="single" w:sz="8" w:space="0" w:color="E4D8CE" w:themeColor="accent6"/>
        <w:bottom w:val="single" w:sz="8" w:space="0" w:color="E4D8CE" w:themeColor="accent6"/>
        <w:right w:val="single" w:sz="8" w:space="0" w:color="E4D8CE" w:themeColor="accent6"/>
        <w:insideH w:val="single" w:sz="8" w:space="0" w:color="E4D8CE" w:themeColor="accent6"/>
        <w:insideV w:val="single" w:sz="8" w:space="0" w:color="E4D8CE" w:themeColor="accent6"/>
      </w:tblBorders>
    </w:tblPr>
    <w:tcPr>
      <w:shd w:val="clear" w:color="auto" w:fill="F8F5F2" w:themeFill="accent6" w:themeFillTint="3F"/>
    </w:tcPr>
    <w:tblStylePr w:type="firstRow">
      <w:rPr>
        <w:b/>
        <w:bCs/>
        <w:color w:val="0C0C0C" w:themeColor="text1"/>
      </w:rPr>
      <w:tblPr/>
      <w:tcPr>
        <w:shd w:val="clear" w:color="auto" w:fill="FCFBFA" w:themeFill="accent6" w:themeFillTint="19"/>
      </w:tcPr>
    </w:tblStylePr>
    <w:tblStylePr w:type="lastRow">
      <w:rPr>
        <w:b/>
        <w:bCs/>
        <w:color w:val="0C0C0C" w:themeColor="text1"/>
      </w:rPr>
      <w:tblPr/>
      <w:tcPr>
        <w:tcBorders>
          <w:top w:val="single" w:sz="12" w:space="0" w:color="0C0C0C" w:themeColor="text1"/>
          <w:left w:val="nil"/>
          <w:bottom w:val="nil"/>
          <w:right w:val="nil"/>
          <w:insideH w:val="nil"/>
          <w:insideV w:val="nil"/>
        </w:tcBorders>
        <w:shd w:val="clear" w:color="auto" w:fill="FFFFFF" w:themeFill="background1"/>
      </w:tcPr>
    </w:tblStylePr>
    <w:tblStylePr w:type="firstCol">
      <w:rPr>
        <w:b/>
        <w:bCs/>
        <w:color w:val="0C0C0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C0C0C" w:themeColor="text1"/>
      </w:rPr>
      <w:tblPr/>
      <w:tcPr>
        <w:tcBorders>
          <w:top w:val="nil"/>
          <w:left w:val="nil"/>
          <w:bottom w:val="nil"/>
          <w:right w:val="nil"/>
          <w:insideH w:val="nil"/>
          <w:insideV w:val="nil"/>
        </w:tcBorders>
        <w:shd w:val="clear" w:color="auto" w:fill="F9F7F5" w:themeFill="accent6" w:themeFillTint="33"/>
      </w:tcPr>
    </w:tblStylePr>
    <w:tblStylePr w:type="band1Vert">
      <w:tblPr/>
      <w:tcPr>
        <w:shd w:val="clear" w:color="auto" w:fill="F1EBE6" w:themeFill="accent6" w:themeFillTint="7F"/>
      </w:tcPr>
    </w:tblStylePr>
    <w:tblStylePr w:type="band1Horz">
      <w:tblPr/>
      <w:tcPr>
        <w:tcBorders>
          <w:insideH w:val="single" w:sz="6" w:space="0" w:color="E4D8CE" w:themeColor="accent6"/>
          <w:insideV w:val="single" w:sz="6" w:space="0" w:color="E4D8CE" w:themeColor="accent6"/>
        </w:tcBorders>
        <w:shd w:val="clear" w:color="auto" w:fill="F1EBE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FD099C"/>
    <w:pPr>
      <w:spacing w:before="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C2C2"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C0C0C"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C0C0C"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C0C0C"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C0C0C"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8585"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8585" w:themeFill="text1" w:themeFillTint="7F"/>
      </w:tcPr>
    </w:tblStylePr>
  </w:style>
  <w:style w:type="table" w:styleId="Mellanmrktrutnt3-dekorfrg1">
    <w:name w:val="Medium Grid 3 Accent 1"/>
    <w:basedOn w:val="Normaltabell"/>
    <w:uiPriority w:val="69"/>
    <w:rsid w:val="00FD099C"/>
    <w:pPr>
      <w:spacing w:before="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B3B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B3B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B3B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B3B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9DC"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9DC" w:themeFill="accent1" w:themeFillTint="7F"/>
      </w:tcPr>
    </w:tblStylePr>
  </w:style>
  <w:style w:type="table" w:styleId="Mellanmrktrutnt3-dekorfrg2">
    <w:name w:val="Medium Grid 3 Accent 2"/>
    <w:basedOn w:val="Normaltabell"/>
    <w:uiPriority w:val="69"/>
    <w:rsid w:val="00FD099C"/>
    <w:pPr>
      <w:spacing w:before="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DED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B787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B787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B787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B787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BCB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BCBC" w:themeFill="accent2" w:themeFillTint="7F"/>
      </w:tcPr>
    </w:tblStylePr>
  </w:style>
  <w:style w:type="table" w:styleId="Mellanmrktrutnt3-dekorfrg3">
    <w:name w:val="Medium Grid 3 Accent 3"/>
    <w:basedOn w:val="Normaltabell"/>
    <w:uiPriority w:val="69"/>
    <w:rsid w:val="00FD099C"/>
    <w:pPr>
      <w:spacing w:before="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6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DDC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DDC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DDC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DDC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EE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EEE5" w:themeFill="accent3" w:themeFillTint="7F"/>
      </w:tcPr>
    </w:tblStylePr>
  </w:style>
  <w:style w:type="table" w:styleId="Mellanmrktrutnt3-dekorfrg4">
    <w:name w:val="Medium Grid 3 Accent 4"/>
    <w:basedOn w:val="Normaltabell"/>
    <w:uiPriority w:val="69"/>
    <w:rsid w:val="00FD099C"/>
    <w:pPr>
      <w:spacing w:before="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0D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1414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1414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1414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1414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A0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A0A0" w:themeFill="accent4" w:themeFillTint="7F"/>
      </w:tcPr>
    </w:tblStylePr>
  </w:style>
  <w:style w:type="table" w:styleId="Mellanmrktrutnt3-dekorfrg5">
    <w:name w:val="Medium Grid 3 Accent 5"/>
    <w:basedOn w:val="Normaltabell"/>
    <w:uiPriority w:val="69"/>
    <w:rsid w:val="00FD099C"/>
    <w:pPr>
      <w:spacing w:before="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DCD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DCD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DCD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DCD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EDE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EDED" w:themeFill="accent5" w:themeFillTint="7F"/>
      </w:tcPr>
    </w:tblStylePr>
  </w:style>
  <w:style w:type="table" w:styleId="Mellanmrktrutnt3-dekorfrg6">
    <w:name w:val="Medium Grid 3 Accent 6"/>
    <w:basedOn w:val="Normaltabell"/>
    <w:uiPriority w:val="69"/>
    <w:rsid w:val="00FD099C"/>
    <w:pPr>
      <w:spacing w:before="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5F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4D8C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4D8C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4D8C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4D8C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EBE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EBE6" w:themeFill="accent6" w:themeFillTint="7F"/>
      </w:tcPr>
    </w:tblStylePr>
  </w:style>
  <w:style w:type="table" w:styleId="Mellanmrklista1">
    <w:name w:val="Medium List 1"/>
    <w:basedOn w:val="Normaltabell"/>
    <w:uiPriority w:val="65"/>
    <w:rsid w:val="00FD099C"/>
    <w:pPr>
      <w:spacing w:before="0"/>
    </w:pPr>
    <w:rPr>
      <w:color w:val="0C0C0C" w:themeColor="text1"/>
    </w:rPr>
    <w:tblPr>
      <w:tblStyleRowBandSize w:val="1"/>
      <w:tblStyleColBandSize w:val="1"/>
      <w:tblBorders>
        <w:top w:val="single" w:sz="8" w:space="0" w:color="0C0C0C" w:themeColor="text1"/>
        <w:bottom w:val="single" w:sz="8" w:space="0" w:color="0C0C0C" w:themeColor="text1"/>
      </w:tblBorders>
    </w:tblPr>
    <w:tblStylePr w:type="firstRow">
      <w:rPr>
        <w:rFonts w:asciiTheme="majorHAnsi" w:eastAsiaTheme="majorEastAsia" w:hAnsiTheme="majorHAnsi" w:cstheme="majorBidi"/>
      </w:rPr>
      <w:tblPr/>
      <w:tcPr>
        <w:tcBorders>
          <w:top w:val="nil"/>
          <w:bottom w:val="single" w:sz="8" w:space="0" w:color="0C0C0C" w:themeColor="text1"/>
        </w:tcBorders>
      </w:tcPr>
    </w:tblStylePr>
    <w:tblStylePr w:type="lastRow">
      <w:rPr>
        <w:b/>
        <w:bCs/>
        <w:color w:val="6B7877" w:themeColor="text2"/>
      </w:rPr>
      <w:tblPr/>
      <w:tcPr>
        <w:tcBorders>
          <w:top w:val="single" w:sz="8" w:space="0" w:color="0C0C0C" w:themeColor="text1"/>
          <w:bottom w:val="single" w:sz="8" w:space="0" w:color="0C0C0C" w:themeColor="text1"/>
        </w:tcBorders>
      </w:tcPr>
    </w:tblStylePr>
    <w:tblStylePr w:type="firstCol">
      <w:rPr>
        <w:b/>
        <w:bCs/>
      </w:rPr>
    </w:tblStylePr>
    <w:tblStylePr w:type="lastCol">
      <w:rPr>
        <w:b/>
        <w:bCs/>
      </w:rPr>
      <w:tblPr/>
      <w:tcPr>
        <w:tcBorders>
          <w:top w:val="single" w:sz="8" w:space="0" w:color="0C0C0C" w:themeColor="text1"/>
          <w:bottom w:val="single" w:sz="8" w:space="0" w:color="0C0C0C" w:themeColor="text1"/>
        </w:tcBorders>
      </w:tcPr>
    </w:tblStylePr>
    <w:tblStylePr w:type="band1Vert">
      <w:tblPr/>
      <w:tcPr>
        <w:shd w:val="clear" w:color="auto" w:fill="C2C2C2" w:themeFill="text1" w:themeFillTint="3F"/>
      </w:tcPr>
    </w:tblStylePr>
    <w:tblStylePr w:type="band1Horz">
      <w:tblPr/>
      <w:tcPr>
        <w:shd w:val="clear" w:color="auto" w:fill="C2C2C2" w:themeFill="text1" w:themeFillTint="3F"/>
      </w:tcPr>
    </w:tblStylePr>
  </w:style>
  <w:style w:type="table" w:styleId="Mellanmrklista1-dekorfrg1">
    <w:name w:val="Medium List 1 Accent 1"/>
    <w:basedOn w:val="Normaltabell"/>
    <w:uiPriority w:val="65"/>
    <w:rsid w:val="00FD099C"/>
    <w:pPr>
      <w:spacing w:before="0"/>
    </w:pPr>
    <w:rPr>
      <w:color w:val="0C0C0C" w:themeColor="text1"/>
    </w:rPr>
    <w:tblPr>
      <w:tblStyleRowBandSize w:val="1"/>
      <w:tblStyleColBandSize w:val="1"/>
      <w:tblBorders>
        <w:top w:val="single" w:sz="8" w:space="0" w:color="A6B3B9" w:themeColor="accent1"/>
        <w:bottom w:val="single" w:sz="8" w:space="0" w:color="A6B3B9" w:themeColor="accent1"/>
      </w:tblBorders>
    </w:tblPr>
    <w:tblStylePr w:type="firstRow">
      <w:rPr>
        <w:rFonts w:asciiTheme="majorHAnsi" w:eastAsiaTheme="majorEastAsia" w:hAnsiTheme="majorHAnsi" w:cstheme="majorBidi"/>
      </w:rPr>
      <w:tblPr/>
      <w:tcPr>
        <w:tcBorders>
          <w:top w:val="nil"/>
          <w:bottom w:val="single" w:sz="8" w:space="0" w:color="A6B3B9" w:themeColor="accent1"/>
        </w:tcBorders>
      </w:tcPr>
    </w:tblStylePr>
    <w:tblStylePr w:type="lastRow">
      <w:rPr>
        <w:b/>
        <w:bCs/>
        <w:color w:val="6B7877" w:themeColor="text2"/>
      </w:rPr>
      <w:tblPr/>
      <w:tcPr>
        <w:tcBorders>
          <w:top w:val="single" w:sz="8" w:space="0" w:color="A6B3B9" w:themeColor="accent1"/>
          <w:bottom w:val="single" w:sz="8" w:space="0" w:color="A6B3B9" w:themeColor="accent1"/>
        </w:tcBorders>
      </w:tcPr>
    </w:tblStylePr>
    <w:tblStylePr w:type="firstCol">
      <w:rPr>
        <w:b/>
        <w:bCs/>
      </w:rPr>
    </w:tblStylePr>
    <w:tblStylePr w:type="lastCol">
      <w:rPr>
        <w:b/>
        <w:bCs/>
      </w:rPr>
      <w:tblPr/>
      <w:tcPr>
        <w:tcBorders>
          <w:top w:val="single" w:sz="8" w:space="0" w:color="A6B3B9" w:themeColor="accent1"/>
          <w:bottom w:val="single" w:sz="8" w:space="0" w:color="A6B3B9" w:themeColor="accent1"/>
        </w:tcBorders>
      </w:tcPr>
    </w:tblStylePr>
    <w:tblStylePr w:type="band1Vert">
      <w:tblPr/>
      <w:tcPr>
        <w:shd w:val="clear" w:color="auto" w:fill="E8ECED" w:themeFill="accent1" w:themeFillTint="3F"/>
      </w:tcPr>
    </w:tblStylePr>
    <w:tblStylePr w:type="band1Horz">
      <w:tblPr/>
      <w:tcPr>
        <w:shd w:val="clear" w:color="auto" w:fill="E8ECED" w:themeFill="accent1" w:themeFillTint="3F"/>
      </w:tcPr>
    </w:tblStylePr>
  </w:style>
  <w:style w:type="table" w:styleId="Mellanmrklista1-dekorfrg2">
    <w:name w:val="Medium List 1 Accent 2"/>
    <w:basedOn w:val="Normaltabell"/>
    <w:uiPriority w:val="65"/>
    <w:rsid w:val="00FD099C"/>
    <w:pPr>
      <w:spacing w:before="0"/>
    </w:pPr>
    <w:rPr>
      <w:color w:val="0C0C0C" w:themeColor="text1"/>
    </w:rPr>
    <w:tblPr>
      <w:tblStyleRowBandSize w:val="1"/>
      <w:tblStyleColBandSize w:val="1"/>
      <w:tblBorders>
        <w:top w:val="single" w:sz="8" w:space="0" w:color="6B7877" w:themeColor="accent2"/>
        <w:bottom w:val="single" w:sz="8" w:space="0" w:color="6B7877" w:themeColor="accent2"/>
      </w:tblBorders>
    </w:tblPr>
    <w:tblStylePr w:type="firstRow">
      <w:rPr>
        <w:rFonts w:asciiTheme="majorHAnsi" w:eastAsiaTheme="majorEastAsia" w:hAnsiTheme="majorHAnsi" w:cstheme="majorBidi"/>
      </w:rPr>
      <w:tblPr/>
      <w:tcPr>
        <w:tcBorders>
          <w:top w:val="nil"/>
          <w:bottom w:val="single" w:sz="8" w:space="0" w:color="6B7877" w:themeColor="accent2"/>
        </w:tcBorders>
      </w:tcPr>
    </w:tblStylePr>
    <w:tblStylePr w:type="lastRow">
      <w:rPr>
        <w:b/>
        <w:bCs/>
        <w:color w:val="6B7877" w:themeColor="text2"/>
      </w:rPr>
      <w:tblPr/>
      <w:tcPr>
        <w:tcBorders>
          <w:top w:val="single" w:sz="8" w:space="0" w:color="6B7877" w:themeColor="accent2"/>
          <w:bottom w:val="single" w:sz="8" w:space="0" w:color="6B7877" w:themeColor="accent2"/>
        </w:tcBorders>
      </w:tcPr>
    </w:tblStylePr>
    <w:tblStylePr w:type="firstCol">
      <w:rPr>
        <w:b/>
        <w:bCs/>
      </w:rPr>
    </w:tblStylePr>
    <w:tblStylePr w:type="lastCol">
      <w:rPr>
        <w:b/>
        <w:bCs/>
      </w:rPr>
      <w:tblPr/>
      <w:tcPr>
        <w:tcBorders>
          <w:top w:val="single" w:sz="8" w:space="0" w:color="6B7877" w:themeColor="accent2"/>
          <w:bottom w:val="single" w:sz="8" w:space="0" w:color="6B7877" w:themeColor="accent2"/>
        </w:tcBorders>
      </w:tcPr>
    </w:tblStylePr>
    <w:tblStylePr w:type="band1Vert">
      <w:tblPr/>
      <w:tcPr>
        <w:shd w:val="clear" w:color="auto" w:fill="DADEDD" w:themeFill="accent2" w:themeFillTint="3F"/>
      </w:tcPr>
    </w:tblStylePr>
    <w:tblStylePr w:type="band1Horz">
      <w:tblPr/>
      <w:tcPr>
        <w:shd w:val="clear" w:color="auto" w:fill="DADEDD" w:themeFill="accent2" w:themeFillTint="3F"/>
      </w:tcPr>
    </w:tblStylePr>
  </w:style>
  <w:style w:type="table" w:styleId="Mellanmrklista1-dekorfrg3">
    <w:name w:val="Medium List 1 Accent 3"/>
    <w:basedOn w:val="Normaltabell"/>
    <w:uiPriority w:val="65"/>
    <w:rsid w:val="00FD099C"/>
    <w:pPr>
      <w:spacing w:before="0"/>
    </w:pPr>
    <w:rPr>
      <w:color w:val="0C0C0C" w:themeColor="text1"/>
    </w:rPr>
    <w:tblPr>
      <w:tblStyleRowBandSize w:val="1"/>
      <w:tblStyleColBandSize w:val="1"/>
      <w:tblBorders>
        <w:top w:val="single" w:sz="8" w:space="0" w:color="C0DDCC" w:themeColor="accent3"/>
        <w:bottom w:val="single" w:sz="8" w:space="0" w:color="C0DDCC" w:themeColor="accent3"/>
      </w:tblBorders>
    </w:tblPr>
    <w:tblStylePr w:type="firstRow">
      <w:rPr>
        <w:rFonts w:asciiTheme="majorHAnsi" w:eastAsiaTheme="majorEastAsia" w:hAnsiTheme="majorHAnsi" w:cstheme="majorBidi"/>
      </w:rPr>
      <w:tblPr/>
      <w:tcPr>
        <w:tcBorders>
          <w:top w:val="nil"/>
          <w:bottom w:val="single" w:sz="8" w:space="0" w:color="C0DDCC" w:themeColor="accent3"/>
        </w:tcBorders>
      </w:tcPr>
    </w:tblStylePr>
    <w:tblStylePr w:type="lastRow">
      <w:rPr>
        <w:b/>
        <w:bCs/>
        <w:color w:val="6B7877" w:themeColor="text2"/>
      </w:rPr>
      <w:tblPr/>
      <w:tcPr>
        <w:tcBorders>
          <w:top w:val="single" w:sz="8" w:space="0" w:color="C0DDCC" w:themeColor="accent3"/>
          <w:bottom w:val="single" w:sz="8" w:space="0" w:color="C0DDCC" w:themeColor="accent3"/>
        </w:tcBorders>
      </w:tcPr>
    </w:tblStylePr>
    <w:tblStylePr w:type="firstCol">
      <w:rPr>
        <w:b/>
        <w:bCs/>
      </w:rPr>
    </w:tblStylePr>
    <w:tblStylePr w:type="lastCol">
      <w:rPr>
        <w:b/>
        <w:bCs/>
      </w:rPr>
      <w:tblPr/>
      <w:tcPr>
        <w:tcBorders>
          <w:top w:val="single" w:sz="8" w:space="0" w:color="C0DDCC" w:themeColor="accent3"/>
          <w:bottom w:val="single" w:sz="8" w:space="0" w:color="C0DDCC" w:themeColor="accent3"/>
        </w:tcBorders>
      </w:tcPr>
    </w:tblStylePr>
    <w:tblStylePr w:type="band1Vert">
      <w:tblPr/>
      <w:tcPr>
        <w:shd w:val="clear" w:color="auto" w:fill="EFF6F2" w:themeFill="accent3" w:themeFillTint="3F"/>
      </w:tcPr>
    </w:tblStylePr>
    <w:tblStylePr w:type="band1Horz">
      <w:tblPr/>
      <w:tcPr>
        <w:shd w:val="clear" w:color="auto" w:fill="EFF6F2" w:themeFill="accent3" w:themeFillTint="3F"/>
      </w:tcPr>
    </w:tblStylePr>
  </w:style>
  <w:style w:type="table" w:styleId="Mellanmrklista1-dekorfrg4">
    <w:name w:val="Medium List 1 Accent 4"/>
    <w:basedOn w:val="Normaltabell"/>
    <w:uiPriority w:val="65"/>
    <w:rsid w:val="00FD099C"/>
    <w:pPr>
      <w:spacing w:before="0"/>
    </w:pPr>
    <w:rPr>
      <w:color w:val="0C0C0C" w:themeColor="text1"/>
    </w:rPr>
    <w:tblPr>
      <w:tblStyleRowBandSize w:val="1"/>
      <w:tblStyleColBandSize w:val="1"/>
      <w:tblBorders>
        <w:top w:val="single" w:sz="8" w:space="0" w:color="414141" w:themeColor="accent4"/>
        <w:bottom w:val="single" w:sz="8" w:space="0" w:color="414141" w:themeColor="accent4"/>
      </w:tblBorders>
    </w:tblPr>
    <w:tblStylePr w:type="firstRow">
      <w:rPr>
        <w:rFonts w:asciiTheme="majorHAnsi" w:eastAsiaTheme="majorEastAsia" w:hAnsiTheme="majorHAnsi" w:cstheme="majorBidi"/>
      </w:rPr>
      <w:tblPr/>
      <w:tcPr>
        <w:tcBorders>
          <w:top w:val="nil"/>
          <w:bottom w:val="single" w:sz="8" w:space="0" w:color="414141" w:themeColor="accent4"/>
        </w:tcBorders>
      </w:tcPr>
    </w:tblStylePr>
    <w:tblStylePr w:type="lastRow">
      <w:rPr>
        <w:b/>
        <w:bCs/>
        <w:color w:val="6B7877" w:themeColor="text2"/>
      </w:rPr>
      <w:tblPr/>
      <w:tcPr>
        <w:tcBorders>
          <w:top w:val="single" w:sz="8" w:space="0" w:color="414141" w:themeColor="accent4"/>
          <w:bottom w:val="single" w:sz="8" w:space="0" w:color="414141" w:themeColor="accent4"/>
        </w:tcBorders>
      </w:tcPr>
    </w:tblStylePr>
    <w:tblStylePr w:type="firstCol">
      <w:rPr>
        <w:b/>
        <w:bCs/>
      </w:rPr>
    </w:tblStylePr>
    <w:tblStylePr w:type="lastCol">
      <w:rPr>
        <w:b/>
        <w:bCs/>
      </w:rPr>
      <w:tblPr/>
      <w:tcPr>
        <w:tcBorders>
          <w:top w:val="single" w:sz="8" w:space="0" w:color="414141" w:themeColor="accent4"/>
          <w:bottom w:val="single" w:sz="8" w:space="0" w:color="414141" w:themeColor="accent4"/>
        </w:tcBorders>
      </w:tcPr>
    </w:tblStylePr>
    <w:tblStylePr w:type="band1Vert">
      <w:tblPr/>
      <w:tcPr>
        <w:shd w:val="clear" w:color="auto" w:fill="D0D0D0" w:themeFill="accent4" w:themeFillTint="3F"/>
      </w:tcPr>
    </w:tblStylePr>
    <w:tblStylePr w:type="band1Horz">
      <w:tblPr/>
      <w:tcPr>
        <w:shd w:val="clear" w:color="auto" w:fill="D0D0D0" w:themeFill="accent4" w:themeFillTint="3F"/>
      </w:tcPr>
    </w:tblStylePr>
  </w:style>
  <w:style w:type="table" w:styleId="Mellanmrklista1-dekorfrg5">
    <w:name w:val="Medium List 1 Accent 5"/>
    <w:basedOn w:val="Normaltabell"/>
    <w:uiPriority w:val="65"/>
    <w:rsid w:val="00FD099C"/>
    <w:pPr>
      <w:spacing w:before="0"/>
    </w:pPr>
    <w:rPr>
      <w:color w:val="0C0C0C" w:themeColor="text1"/>
    </w:rPr>
    <w:tblPr>
      <w:tblStyleRowBandSize w:val="1"/>
      <w:tblStyleColBandSize w:val="1"/>
      <w:tblBorders>
        <w:top w:val="single" w:sz="8" w:space="0" w:color="DCDCDC" w:themeColor="accent5"/>
        <w:bottom w:val="single" w:sz="8" w:space="0" w:color="DCDCDC" w:themeColor="accent5"/>
      </w:tblBorders>
    </w:tblPr>
    <w:tblStylePr w:type="firstRow">
      <w:rPr>
        <w:rFonts w:asciiTheme="majorHAnsi" w:eastAsiaTheme="majorEastAsia" w:hAnsiTheme="majorHAnsi" w:cstheme="majorBidi"/>
      </w:rPr>
      <w:tblPr/>
      <w:tcPr>
        <w:tcBorders>
          <w:top w:val="nil"/>
          <w:bottom w:val="single" w:sz="8" w:space="0" w:color="DCDCDC" w:themeColor="accent5"/>
        </w:tcBorders>
      </w:tcPr>
    </w:tblStylePr>
    <w:tblStylePr w:type="lastRow">
      <w:rPr>
        <w:b/>
        <w:bCs/>
        <w:color w:val="6B7877" w:themeColor="text2"/>
      </w:rPr>
      <w:tblPr/>
      <w:tcPr>
        <w:tcBorders>
          <w:top w:val="single" w:sz="8" w:space="0" w:color="DCDCDC" w:themeColor="accent5"/>
          <w:bottom w:val="single" w:sz="8" w:space="0" w:color="DCDCDC" w:themeColor="accent5"/>
        </w:tcBorders>
      </w:tcPr>
    </w:tblStylePr>
    <w:tblStylePr w:type="firstCol">
      <w:rPr>
        <w:b/>
        <w:bCs/>
      </w:rPr>
    </w:tblStylePr>
    <w:tblStylePr w:type="lastCol">
      <w:rPr>
        <w:b/>
        <w:bCs/>
      </w:rPr>
      <w:tblPr/>
      <w:tcPr>
        <w:tcBorders>
          <w:top w:val="single" w:sz="8" w:space="0" w:color="DCDCDC" w:themeColor="accent5"/>
          <w:bottom w:val="single" w:sz="8" w:space="0" w:color="DCDCDC" w:themeColor="accent5"/>
        </w:tcBorders>
      </w:tcPr>
    </w:tblStylePr>
    <w:tblStylePr w:type="band1Vert">
      <w:tblPr/>
      <w:tcPr>
        <w:shd w:val="clear" w:color="auto" w:fill="F6F6F6" w:themeFill="accent5" w:themeFillTint="3F"/>
      </w:tcPr>
    </w:tblStylePr>
    <w:tblStylePr w:type="band1Horz">
      <w:tblPr/>
      <w:tcPr>
        <w:shd w:val="clear" w:color="auto" w:fill="F6F6F6" w:themeFill="accent5" w:themeFillTint="3F"/>
      </w:tcPr>
    </w:tblStylePr>
  </w:style>
  <w:style w:type="table" w:styleId="Mellanmrklista1-dekorfrg6">
    <w:name w:val="Medium List 1 Accent 6"/>
    <w:basedOn w:val="Normaltabell"/>
    <w:uiPriority w:val="65"/>
    <w:rsid w:val="00FD099C"/>
    <w:pPr>
      <w:spacing w:before="0"/>
    </w:pPr>
    <w:rPr>
      <w:color w:val="0C0C0C" w:themeColor="text1"/>
    </w:rPr>
    <w:tblPr>
      <w:tblStyleRowBandSize w:val="1"/>
      <w:tblStyleColBandSize w:val="1"/>
      <w:tblBorders>
        <w:top w:val="single" w:sz="8" w:space="0" w:color="E4D8CE" w:themeColor="accent6"/>
        <w:bottom w:val="single" w:sz="8" w:space="0" w:color="E4D8CE" w:themeColor="accent6"/>
      </w:tblBorders>
    </w:tblPr>
    <w:tblStylePr w:type="firstRow">
      <w:rPr>
        <w:rFonts w:asciiTheme="majorHAnsi" w:eastAsiaTheme="majorEastAsia" w:hAnsiTheme="majorHAnsi" w:cstheme="majorBidi"/>
      </w:rPr>
      <w:tblPr/>
      <w:tcPr>
        <w:tcBorders>
          <w:top w:val="nil"/>
          <w:bottom w:val="single" w:sz="8" w:space="0" w:color="E4D8CE" w:themeColor="accent6"/>
        </w:tcBorders>
      </w:tcPr>
    </w:tblStylePr>
    <w:tblStylePr w:type="lastRow">
      <w:rPr>
        <w:b/>
        <w:bCs/>
        <w:color w:val="6B7877" w:themeColor="text2"/>
      </w:rPr>
      <w:tblPr/>
      <w:tcPr>
        <w:tcBorders>
          <w:top w:val="single" w:sz="8" w:space="0" w:color="E4D8CE" w:themeColor="accent6"/>
          <w:bottom w:val="single" w:sz="8" w:space="0" w:color="E4D8CE" w:themeColor="accent6"/>
        </w:tcBorders>
      </w:tcPr>
    </w:tblStylePr>
    <w:tblStylePr w:type="firstCol">
      <w:rPr>
        <w:b/>
        <w:bCs/>
      </w:rPr>
    </w:tblStylePr>
    <w:tblStylePr w:type="lastCol">
      <w:rPr>
        <w:b/>
        <w:bCs/>
      </w:rPr>
      <w:tblPr/>
      <w:tcPr>
        <w:tcBorders>
          <w:top w:val="single" w:sz="8" w:space="0" w:color="E4D8CE" w:themeColor="accent6"/>
          <w:bottom w:val="single" w:sz="8" w:space="0" w:color="E4D8CE" w:themeColor="accent6"/>
        </w:tcBorders>
      </w:tcPr>
    </w:tblStylePr>
    <w:tblStylePr w:type="band1Vert">
      <w:tblPr/>
      <w:tcPr>
        <w:shd w:val="clear" w:color="auto" w:fill="F8F5F2" w:themeFill="accent6" w:themeFillTint="3F"/>
      </w:tcPr>
    </w:tblStylePr>
    <w:tblStylePr w:type="band1Horz">
      <w:tblPr/>
      <w:tcPr>
        <w:shd w:val="clear" w:color="auto" w:fill="F8F5F2" w:themeFill="accent6" w:themeFillTint="3F"/>
      </w:tcPr>
    </w:tblStylePr>
  </w:style>
  <w:style w:type="table" w:styleId="Mellanmrklista2">
    <w:name w:val="Medium List 2"/>
    <w:basedOn w:val="Normaltabell"/>
    <w:uiPriority w:val="66"/>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0C0C0C" w:themeColor="text1"/>
        <w:left w:val="single" w:sz="8" w:space="0" w:color="0C0C0C" w:themeColor="text1"/>
        <w:bottom w:val="single" w:sz="8" w:space="0" w:color="0C0C0C" w:themeColor="text1"/>
        <w:right w:val="single" w:sz="8" w:space="0" w:color="0C0C0C" w:themeColor="text1"/>
      </w:tblBorders>
    </w:tblPr>
    <w:tblStylePr w:type="firstRow">
      <w:rPr>
        <w:sz w:val="24"/>
        <w:szCs w:val="24"/>
      </w:rPr>
      <w:tblPr/>
      <w:tcPr>
        <w:tcBorders>
          <w:top w:val="nil"/>
          <w:left w:val="nil"/>
          <w:bottom w:val="single" w:sz="24" w:space="0" w:color="0C0C0C" w:themeColor="text1"/>
          <w:right w:val="nil"/>
          <w:insideH w:val="nil"/>
          <w:insideV w:val="nil"/>
        </w:tcBorders>
        <w:shd w:val="clear" w:color="auto" w:fill="FFFFFF" w:themeFill="background1"/>
      </w:tcPr>
    </w:tblStylePr>
    <w:tblStylePr w:type="lastRow">
      <w:tblPr/>
      <w:tcPr>
        <w:tcBorders>
          <w:top w:val="single" w:sz="8" w:space="0" w:color="0C0C0C"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C0C0C" w:themeColor="text1"/>
          <w:insideH w:val="nil"/>
          <w:insideV w:val="nil"/>
        </w:tcBorders>
        <w:shd w:val="clear" w:color="auto" w:fill="FFFFFF" w:themeFill="background1"/>
      </w:tcPr>
    </w:tblStylePr>
    <w:tblStylePr w:type="lastCol">
      <w:tblPr/>
      <w:tcPr>
        <w:tcBorders>
          <w:top w:val="nil"/>
          <w:left w:val="single" w:sz="8" w:space="0" w:color="0C0C0C"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C2C2" w:themeFill="text1" w:themeFillTint="3F"/>
      </w:tcPr>
    </w:tblStylePr>
    <w:tblStylePr w:type="band1Horz">
      <w:tblPr/>
      <w:tcPr>
        <w:tcBorders>
          <w:top w:val="nil"/>
          <w:bottom w:val="nil"/>
          <w:insideH w:val="nil"/>
          <w:insideV w:val="nil"/>
        </w:tcBorders>
        <w:shd w:val="clear" w:color="auto" w:fill="C2C2C2"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A6B3B9" w:themeColor="accent1"/>
        <w:left w:val="single" w:sz="8" w:space="0" w:color="A6B3B9" w:themeColor="accent1"/>
        <w:bottom w:val="single" w:sz="8" w:space="0" w:color="A6B3B9" w:themeColor="accent1"/>
        <w:right w:val="single" w:sz="8" w:space="0" w:color="A6B3B9" w:themeColor="accent1"/>
      </w:tblBorders>
    </w:tblPr>
    <w:tblStylePr w:type="firstRow">
      <w:rPr>
        <w:sz w:val="24"/>
        <w:szCs w:val="24"/>
      </w:rPr>
      <w:tblPr/>
      <w:tcPr>
        <w:tcBorders>
          <w:top w:val="nil"/>
          <w:left w:val="nil"/>
          <w:bottom w:val="single" w:sz="24" w:space="0" w:color="A6B3B9" w:themeColor="accent1"/>
          <w:right w:val="nil"/>
          <w:insideH w:val="nil"/>
          <w:insideV w:val="nil"/>
        </w:tcBorders>
        <w:shd w:val="clear" w:color="auto" w:fill="FFFFFF" w:themeFill="background1"/>
      </w:tcPr>
    </w:tblStylePr>
    <w:tblStylePr w:type="lastRow">
      <w:tblPr/>
      <w:tcPr>
        <w:tcBorders>
          <w:top w:val="single" w:sz="8" w:space="0" w:color="A6B3B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B3B9" w:themeColor="accent1"/>
          <w:insideH w:val="nil"/>
          <w:insideV w:val="nil"/>
        </w:tcBorders>
        <w:shd w:val="clear" w:color="auto" w:fill="FFFFFF" w:themeFill="background1"/>
      </w:tcPr>
    </w:tblStylePr>
    <w:tblStylePr w:type="lastCol">
      <w:tblPr/>
      <w:tcPr>
        <w:tcBorders>
          <w:top w:val="nil"/>
          <w:left w:val="single" w:sz="8" w:space="0" w:color="A6B3B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D" w:themeFill="accent1" w:themeFillTint="3F"/>
      </w:tcPr>
    </w:tblStylePr>
    <w:tblStylePr w:type="band1Horz">
      <w:tblPr/>
      <w:tcPr>
        <w:tcBorders>
          <w:top w:val="nil"/>
          <w:bottom w:val="nil"/>
          <w:insideH w:val="nil"/>
          <w:insideV w:val="nil"/>
        </w:tcBorders>
        <w:shd w:val="clear" w:color="auto" w:fill="E8ECE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6B7877" w:themeColor="accent2"/>
        <w:left w:val="single" w:sz="8" w:space="0" w:color="6B7877" w:themeColor="accent2"/>
        <w:bottom w:val="single" w:sz="8" w:space="0" w:color="6B7877" w:themeColor="accent2"/>
        <w:right w:val="single" w:sz="8" w:space="0" w:color="6B7877" w:themeColor="accent2"/>
      </w:tblBorders>
    </w:tblPr>
    <w:tblStylePr w:type="firstRow">
      <w:rPr>
        <w:sz w:val="24"/>
        <w:szCs w:val="24"/>
      </w:rPr>
      <w:tblPr/>
      <w:tcPr>
        <w:tcBorders>
          <w:top w:val="nil"/>
          <w:left w:val="nil"/>
          <w:bottom w:val="single" w:sz="24" w:space="0" w:color="6B7877" w:themeColor="accent2"/>
          <w:right w:val="nil"/>
          <w:insideH w:val="nil"/>
          <w:insideV w:val="nil"/>
        </w:tcBorders>
        <w:shd w:val="clear" w:color="auto" w:fill="FFFFFF" w:themeFill="background1"/>
      </w:tcPr>
    </w:tblStylePr>
    <w:tblStylePr w:type="lastRow">
      <w:tblPr/>
      <w:tcPr>
        <w:tcBorders>
          <w:top w:val="single" w:sz="8" w:space="0" w:color="6B787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B7877" w:themeColor="accent2"/>
          <w:insideH w:val="nil"/>
          <w:insideV w:val="nil"/>
        </w:tcBorders>
        <w:shd w:val="clear" w:color="auto" w:fill="FFFFFF" w:themeFill="background1"/>
      </w:tcPr>
    </w:tblStylePr>
    <w:tblStylePr w:type="lastCol">
      <w:tblPr/>
      <w:tcPr>
        <w:tcBorders>
          <w:top w:val="nil"/>
          <w:left w:val="single" w:sz="8" w:space="0" w:color="6B787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DEDD" w:themeFill="accent2" w:themeFillTint="3F"/>
      </w:tcPr>
    </w:tblStylePr>
    <w:tblStylePr w:type="band1Horz">
      <w:tblPr/>
      <w:tcPr>
        <w:tcBorders>
          <w:top w:val="nil"/>
          <w:bottom w:val="nil"/>
          <w:insideH w:val="nil"/>
          <w:insideV w:val="nil"/>
        </w:tcBorders>
        <w:shd w:val="clear" w:color="auto" w:fill="DADED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C0DDCC" w:themeColor="accent3"/>
        <w:left w:val="single" w:sz="8" w:space="0" w:color="C0DDCC" w:themeColor="accent3"/>
        <w:bottom w:val="single" w:sz="8" w:space="0" w:color="C0DDCC" w:themeColor="accent3"/>
        <w:right w:val="single" w:sz="8" w:space="0" w:color="C0DDCC" w:themeColor="accent3"/>
      </w:tblBorders>
    </w:tblPr>
    <w:tblStylePr w:type="firstRow">
      <w:rPr>
        <w:sz w:val="24"/>
        <w:szCs w:val="24"/>
      </w:rPr>
      <w:tblPr/>
      <w:tcPr>
        <w:tcBorders>
          <w:top w:val="nil"/>
          <w:left w:val="nil"/>
          <w:bottom w:val="single" w:sz="24" w:space="0" w:color="C0DDCC" w:themeColor="accent3"/>
          <w:right w:val="nil"/>
          <w:insideH w:val="nil"/>
          <w:insideV w:val="nil"/>
        </w:tcBorders>
        <w:shd w:val="clear" w:color="auto" w:fill="FFFFFF" w:themeFill="background1"/>
      </w:tcPr>
    </w:tblStylePr>
    <w:tblStylePr w:type="lastRow">
      <w:tblPr/>
      <w:tcPr>
        <w:tcBorders>
          <w:top w:val="single" w:sz="8" w:space="0" w:color="C0DDC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DDCC" w:themeColor="accent3"/>
          <w:insideH w:val="nil"/>
          <w:insideV w:val="nil"/>
        </w:tcBorders>
        <w:shd w:val="clear" w:color="auto" w:fill="FFFFFF" w:themeFill="background1"/>
      </w:tcPr>
    </w:tblStylePr>
    <w:tblStylePr w:type="lastCol">
      <w:tblPr/>
      <w:tcPr>
        <w:tcBorders>
          <w:top w:val="nil"/>
          <w:left w:val="single" w:sz="8" w:space="0" w:color="C0DDC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6F2" w:themeFill="accent3" w:themeFillTint="3F"/>
      </w:tcPr>
    </w:tblStylePr>
    <w:tblStylePr w:type="band1Horz">
      <w:tblPr/>
      <w:tcPr>
        <w:tcBorders>
          <w:top w:val="nil"/>
          <w:bottom w:val="nil"/>
          <w:insideH w:val="nil"/>
          <w:insideV w:val="nil"/>
        </w:tcBorders>
        <w:shd w:val="clear" w:color="auto" w:fill="EFF6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414141" w:themeColor="accent4"/>
        <w:left w:val="single" w:sz="8" w:space="0" w:color="414141" w:themeColor="accent4"/>
        <w:bottom w:val="single" w:sz="8" w:space="0" w:color="414141" w:themeColor="accent4"/>
        <w:right w:val="single" w:sz="8" w:space="0" w:color="414141" w:themeColor="accent4"/>
      </w:tblBorders>
    </w:tblPr>
    <w:tblStylePr w:type="firstRow">
      <w:rPr>
        <w:sz w:val="24"/>
        <w:szCs w:val="24"/>
      </w:rPr>
      <w:tblPr/>
      <w:tcPr>
        <w:tcBorders>
          <w:top w:val="nil"/>
          <w:left w:val="nil"/>
          <w:bottom w:val="single" w:sz="24" w:space="0" w:color="414141" w:themeColor="accent4"/>
          <w:right w:val="nil"/>
          <w:insideH w:val="nil"/>
          <w:insideV w:val="nil"/>
        </w:tcBorders>
        <w:shd w:val="clear" w:color="auto" w:fill="FFFFFF" w:themeFill="background1"/>
      </w:tcPr>
    </w:tblStylePr>
    <w:tblStylePr w:type="lastRow">
      <w:tblPr/>
      <w:tcPr>
        <w:tcBorders>
          <w:top w:val="single" w:sz="8" w:space="0" w:color="41414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14141" w:themeColor="accent4"/>
          <w:insideH w:val="nil"/>
          <w:insideV w:val="nil"/>
        </w:tcBorders>
        <w:shd w:val="clear" w:color="auto" w:fill="FFFFFF" w:themeFill="background1"/>
      </w:tcPr>
    </w:tblStylePr>
    <w:tblStylePr w:type="lastCol">
      <w:tblPr/>
      <w:tcPr>
        <w:tcBorders>
          <w:top w:val="nil"/>
          <w:left w:val="single" w:sz="8" w:space="0" w:color="41414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0D0" w:themeFill="accent4" w:themeFillTint="3F"/>
      </w:tcPr>
    </w:tblStylePr>
    <w:tblStylePr w:type="band1Horz">
      <w:tblPr/>
      <w:tcPr>
        <w:tcBorders>
          <w:top w:val="nil"/>
          <w:bottom w:val="nil"/>
          <w:insideH w:val="nil"/>
          <w:insideV w:val="nil"/>
        </w:tcBorders>
        <w:shd w:val="clear" w:color="auto" w:fill="D0D0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DCDCDC" w:themeColor="accent5"/>
        <w:left w:val="single" w:sz="8" w:space="0" w:color="DCDCDC" w:themeColor="accent5"/>
        <w:bottom w:val="single" w:sz="8" w:space="0" w:color="DCDCDC" w:themeColor="accent5"/>
        <w:right w:val="single" w:sz="8" w:space="0" w:color="DCDCDC" w:themeColor="accent5"/>
      </w:tblBorders>
    </w:tblPr>
    <w:tblStylePr w:type="firstRow">
      <w:rPr>
        <w:sz w:val="24"/>
        <w:szCs w:val="24"/>
      </w:rPr>
      <w:tblPr/>
      <w:tcPr>
        <w:tcBorders>
          <w:top w:val="nil"/>
          <w:left w:val="nil"/>
          <w:bottom w:val="single" w:sz="24" w:space="0" w:color="DCDCDC" w:themeColor="accent5"/>
          <w:right w:val="nil"/>
          <w:insideH w:val="nil"/>
          <w:insideV w:val="nil"/>
        </w:tcBorders>
        <w:shd w:val="clear" w:color="auto" w:fill="FFFFFF" w:themeFill="background1"/>
      </w:tcPr>
    </w:tblStylePr>
    <w:tblStylePr w:type="lastRow">
      <w:tblPr/>
      <w:tcPr>
        <w:tcBorders>
          <w:top w:val="single" w:sz="8" w:space="0" w:color="DCDCD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DCDC" w:themeColor="accent5"/>
          <w:insideH w:val="nil"/>
          <w:insideV w:val="nil"/>
        </w:tcBorders>
        <w:shd w:val="clear" w:color="auto" w:fill="FFFFFF" w:themeFill="background1"/>
      </w:tcPr>
    </w:tblStylePr>
    <w:tblStylePr w:type="lastCol">
      <w:tblPr/>
      <w:tcPr>
        <w:tcBorders>
          <w:top w:val="nil"/>
          <w:left w:val="single" w:sz="8" w:space="0" w:color="DCDCD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5" w:themeFillTint="3F"/>
      </w:tcPr>
    </w:tblStylePr>
    <w:tblStylePr w:type="band1Horz">
      <w:tblPr/>
      <w:tcPr>
        <w:tcBorders>
          <w:top w:val="nil"/>
          <w:bottom w:val="nil"/>
          <w:insideH w:val="nil"/>
          <w:insideV w:val="nil"/>
        </w:tcBorders>
        <w:shd w:val="clear" w:color="auto" w:fill="F6F6F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FD099C"/>
    <w:pPr>
      <w:spacing w:before="0"/>
    </w:pPr>
    <w:rPr>
      <w:rFonts w:asciiTheme="majorHAnsi" w:eastAsiaTheme="majorEastAsia" w:hAnsiTheme="majorHAnsi" w:cstheme="majorBidi"/>
      <w:color w:val="0C0C0C" w:themeColor="text1"/>
    </w:rPr>
    <w:tblPr>
      <w:tblStyleRowBandSize w:val="1"/>
      <w:tblStyleColBandSize w:val="1"/>
      <w:tblBorders>
        <w:top w:val="single" w:sz="8" w:space="0" w:color="E4D8CE" w:themeColor="accent6"/>
        <w:left w:val="single" w:sz="8" w:space="0" w:color="E4D8CE" w:themeColor="accent6"/>
        <w:bottom w:val="single" w:sz="8" w:space="0" w:color="E4D8CE" w:themeColor="accent6"/>
        <w:right w:val="single" w:sz="8" w:space="0" w:color="E4D8CE" w:themeColor="accent6"/>
      </w:tblBorders>
    </w:tblPr>
    <w:tblStylePr w:type="firstRow">
      <w:rPr>
        <w:sz w:val="24"/>
        <w:szCs w:val="24"/>
      </w:rPr>
      <w:tblPr/>
      <w:tcPr>
        <w:tcBorders>
          <w:top w:val="nil"/>
          <w:left w:val="nil"/>
          <w:bottom w:val="single" w:sz="24" w:space="0" w:color="E4D8CE" w:themeColor="accent6"/>
          <w:right w:val="nil"/>
          <w:insideH w:val="nil"/>
          <w:insideV w:val="nil"/>
        </w:tcBorders>
        <w:shd w:val="clear" w:color="auto" w:fill="FFFFFF" w:themeFill="background1"/>
      </w:tcPr>
    </w:tblStylePr>
    <w:tblStylePr w:type="lastRow">
      <w:tblPr/>
      <w:tcPr>
        <w:tcBorders>
          <w:top w:val="single" w:sz="8" w:space="0" w:color="E4D8C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4D8CE" w:themeColor="accent6"/>
          <w:insideH w:val="nil"/>
          <w:insideV w:val="nil"/>
        </w:tcBorders>
        <w:shd w:val="clear" w:color="auto" w:fill="FFFFFF" w:themeFill="background1"/>
      </w:tcPr>
    </w:tblStylePr>
    <w:tblStylePr w:type="lastCol">
      <w:tblPr/>
      <w:tcPr>
        <w:tcBorders>
          <w:top w:val="nil"/>
          <w:left w:val="single" w:sz="8" w:space="0" w:color="E4D8C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5F2" w:themeFill="accent6" w:themeFillTint="3F"/>
      </w:tcPr>
    </w:tblStylePr>
    <w:tblStylePr w:type="band1Horz">
      <w:tblPr/>
      <w:tcPr>
        <w:tcBorders>
          <w:top w:val="nil"/>
          <w:bottom w:val="nil"/>
          <w:insideH w:val="nil"/>
          <w:insideV w:val="nil"/>
        </w:tcBorders>
        <w:shd w:val="clear" w:color="auto" w:fill="F8F5F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rsid w:val="00FD099C"/>
    <w:pPr>
      <w:spacing w:before="0"/>
    </w:pPr>
    <w:tblPr>
      <w:tblStyleRowBandSize w:val="1"/>
      <w:tblStyleColBandSize w:val="1"/>
      <w:tblBorders>
        <w:top w:val="single" w:sz="8" w:space="0" w:color="484848" w:themeColor="text1" w:themeTint="BF"/>
        <w:left w:val="single" w:sz="8" w:space="0" w:color="484848" w:themeColor="text1" w:themeTint="BF"/>
        <w:bottom w:val="single" w:sz="8" w:space="0" w:color="484848" w:themeColor="text1" w:themeTint="BF"/>
        <w:right w:val="single" w:sz="8" w:space="0" w:color="484848" w:themeColor="text1" w:themeTint="BF"/>
        <w:insideH w:val="single" w:sz="8" w:space="0" w:color="484848" w:themeColor="text1" w:themeTint="BF"/>
      </w:tblBorders>
    </w:tblPr>
    <w:tblStylePr w:type="firstRow">
      <w:pPr>
        <w:spacing w:before="0" w:after="0" w:line="240" w:lineRule="auto"/>
      </w:pPr>
      <w:rPr>
        <w:b/>
        <w:bCs/>
        <w:color w:val="FFFFFF" w:themeColor="background1"/>
      </w:rPr>
      <w:tblPr/>
      <w:tcPr>
        <w:tcBorders>
          <w:top w:val="single" w:sz="8" w:space="0" w:color="484848" w:themeColor="text1" w:themeTint="BF"/>
          <w:left w:val="single" w:sz="8" w:space="0" w:color="484848" w:themeColor="text1" w:themeTint="BF"/>
          <w:bottom w:val="single" w:sz="8" w:space="0" w:color="484848" w:themeColor="text1" w:themeTint="BF"/>
          <w:right w:val="single" w:sz="8" w:space="0" w:color="484848" w:themeColor="text1" w:themeTint="BF"/>
          <w:insideH w:val="nil"/>
          <w:insideV w:val="nil"/>
        </w:tcBorders>
        <w:shd w:val="clear" w:color="auto" w:fill="0C0C0C" w:themeFill="text1"/>
      </w:tcPr>
    </w:tblStylePr>
    <w:tblStylePr w:type="lastRow">
      <w:pPr>
        <w:spacing w:before="0" w:after="0" w:line="240" w:lineRule="auto"/>
      </w:pPr>
      <w:rPr>
        <w:b/>
        <w:bCs/>
      </w:rPr>
      <w:tblPr/>
      <w:tcPr>
        <w:tcBorders>
          <w:top w:val="double" w:sz="6" w:space="0" w:color="484848" w:themeColor="text1" w:themeTint="BF"/>
          <w:left w:val="single" w:sz="8" w:space="0" w:color="484848" w:themeColor="text1" w:themeTint="BF"/>
          <w:bottom w:val="single" w:sz="8" w:space="0" w:color="484848" w:themeColor="text1" w:themeTint="BF"/>
          <w:right w:val="single" w:sz="8" w:space="0" w:color="484848" w:themeColor="text1" w:themeTint="BF"/>
          <w:insideH w:val="nil"/>
          <w:insideV w:val="nil"/>
        </w:tcBorders>
      </w:tcPr>
    </w:tblStylePr>
    <w:tblStylePr w:type="firstCol">
      <w:rPr>
        <w:b/>
        <w:bCs/>
      </w:rPr>
    </w:tblStylePr>
    <w:tblStylePr w:type="lastCol">
      <w:rPr>
        <w:b/>
        <w:bCs/>
      </w:rPr>
    </w:tblStylePr>
    <w:tblStylePr w:type="band1Vert">
      <w:tblPr/>
      <w:tcPr>
        <w:shd w:val="clear" w:color="auto" w:fill="C2C2C2" w:themeFill="text1" w:themeFillTint="3F"/>
      </w:tcPr>
    </w:tblStylePr>
    <w:tblStylePr w:type="band1Horz">
      <w:tblPr/>
      <w:tcPr>
        <w:tcBorders>
          <w:insideH w:val="nil"/>
          <w:insideV w:val="nil"/>
        </w:tcBorders>
        <w:shd w:val="clear" w:color="auto" w:fill="C2C2C2"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FD099C"/>
    <w:pPr>
      <w:spacing w:before="0"/>
    </w:pPr>
    <w:tblPr>
      <w:tblStyleRowBandSize w:val="1"/>
      <w:tblStyleColBandSize w:val="1"/>
      <w:tblBorders>
        <w:top w:val="single" w:sz="8" w:space="0" w:color="BCC5CA" w:themeColor="accent1" w:themeTint="BF"/>
        <w:left w:val="single" w:sz="8" w:space="0" w:color="BCC5CA" w:themeColor="accent1" w:themeTint="BF"/>
        <w:bottom w:val="single" w:sz="8" w:space="0" w:color="BCC5CA" w:themeColor="accent1" w:themeTint="BF"/>
        <w:right w:val="single" w:sz="8" w:space="0" w:color="BCC5CA" w:themeColor="accent1" w:themeTint="BF"/>
        <w:insideH w:val="single" w:sz="8" w:space="0" w:color="BCC5CA" w:themeColor="accent1" w:themeTint="BF"/>
      </w:tblBorders>
    </w:tblPr>
    <w:tblStylePr w:type="firstRow">
      <w:pPr>
        <w:spacing w:before="0" w:after="0" w:line="240" w:lineRule="auto"/>
      </w:pPr>
      <w:rPr>
        <w:b/>
        <w:bCs/>
        <w:color w:val="FFFFFF" w:themeColor="background1"/>
      </w:rPr>
      <w:tblPr/>
      <w:tcPr>
        <w:tcBorders>
          <w:top w:val="single" w:sz="8" w:space="0" w:color="BCC5CA" w:themeColor="accent1" w:themeTint="BF"/>
          <w:left w:val="single" w:sz="8" w:space="0" w:color="BCC5CA" w:themeColor="accent1" w:themeTint="BF"/>
          <w:bottom w:val="single" w:sz="8" w:space="0" w:color="BCC5CA" w:themeColor="accent1" w:themeTint="BF"/>
          <w:right w:val="single" w:sz="8" w:space="0" w:color="BCC5CA" w:themeColor="accent1" w:themeTint="BF"/>
          <w:insideH w:val="nil"/>
          <w:insideV w:val="nil"/>
        </w:tcBorders>
        <w:shd w:val="clear" w:color="auto" w:fill="A6B3B9" w:themeFill="accent1"/>
      </w:tcPr>
    </w:tblStylePr>
    <w:tblStylePr w:type="lastRow">
      <w:pPr>
        <w:spacing w:before="0" w:after="0" w:line="240" w:lineRule="auto"/>
      </w:pPr>
      <w:rPr>
        <w:b/>
        <w:bCs/>
      </w:rPr>
      <w:tblPr/>
      <w:tcPr>
        <w:tcBorders>
          <w:top w:val="double" w:sz="6" w:space="0" w:color="BCC5CA" w:themeColor="accent1" w:themeTint="BF"/>
          <w:left w:val="single" w:sz="8" w:space="0" w:color="BCC5CA" w:themeColor="accent1" w:themeTint="BF"/>
          <w:bottom w:val="single" w:sz="8" w:space="0" w:color="BCC5CA" w:themeColor="accent1" w:themeTint="BF"/>
          <w:right w:val="single" w:sz="8" w:space="0" w:color="BCC5CA"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D" w:themeFill="accent1" w:themeFillTint="3F"/>
      </w:tcPr>
    </w:tblStylePr>
    <w:tblStylePr w:type="band1Horz">
      <w:tblPr/>
      <w:tcPr>
        <w:tcBorders>
          <w:insideH w:val="nil"/>
          <w:insideV w:val="nil"/>
        </w:tcBorders>
        <w:shd w:val="clear" w:color="auto" w:fill="E8ECED"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FD099C"/>
    <w:pPr>
      <w:spacing w:before="0"/>
    </w:pPr>
    <w:tblPr>
      <w:tblStyleRowBandSize w:val="1"/>
      <w:tblStyleColBandSize w:val="1"/>
      <w:tblBorders>
        <w:top w:val="single" w:sz="8" w:space="0" w:color="8E9B9A" w:themeColor="accent2" w:themeTint="BF"/>
        <w:left w:val="single" w:sz="8" w:space="0" w:color="8E9B9A" w:themeColor="accent2" w:themeTint="BF"/>
        <w:bottom w:val="single" w:sz="8" w:space="0" w:color="8E9B9A" w:themeColor="accent2" w:themeTint="BF"/>
        <w:right w:val="single" w:sz="8" w:space="0" w:color="8E9B9A" w:themeColor="accent2" w:themeTint="BF"/>
        <w:insideH w:val="single" w:sz="8" w:space="0" w:color="8E9B9A" w:themeColor="accent2" w:themeTint="BF"/>
      </w:tblBorders>
    </w:tblPr>
    <w:tblStylePr w:type="firstRow">
      <w:pPr>
        <w:spacing w:before="0" w:after="0" w:line="240" w:lineRule="auto"/>
      </w:pPr>
      <w:rPr>
        <w:b/>
        <w:bCs/>
        <w:color w:val="FFFFFF" w:themeColor="background1"/>
      </w:rPr>
      <w:tblPr/>
      <w:tcPr>
        <w:tcBorders>
          <w:top w:val="single" w:sz="8" w:space="0" w:color="8E9B9A" w:themeColor="accent2" w:themeTint="BF"/>
          <w:left w:val="single" w:sz="8" w:space="0" w:color="8E9B9A" w:themeColor="accent2" w:themeTint="BF"/>
          <w:bottom w:val="single" w:sz="8" w:space="0" w:color="8E9B9A" w:themeColor="accent2" w:themeTint="BF"/>
          <w:right w:val="single" w:sz="8" w:space="0" w:color="8E9B9A" w:themeColor="accent2" w:themeTint="BF"/>
          <w:insideH w:val="nil"/>
          <w:insideV w:val="nil"/>
        </w:tcBorders>
        <w:shd w:val="clear" w:color="auto" w:fill="6B7877" w:themeFill="accent2"/>
      </w:tcPr>
    </w:tblStylePr>
    <w:tblStylePr w:type="lastRow">
      <w:pPr>
        <w:spacing w:before="0" w:after="0" w:line="240" w:lineRule="auto"/>
      </w:pPr>
      <w:rPr>
        <w:b/>
        <w:bCs/>
      </w:rPr>
      <w:tblPr/>
      <w:tcPr>
        <w:tcBorders>
          <w:top w:val="double" w:sz="6" w:space="0" w:color="8E9B9A" w:themeColor="accent2" w:themeTint="BF"/>
          <w:left w:val="single" w:sz="8" w:space="0" w:color="8E9B9A" w:themeColor="accent2" w:themeTint="BF"/>
          <w:bottom w:val="single" w:sz="8" w:space="0" w:color="8E9B9A" w:themeColor="accent2" w:themeTint="BF"/>
          <w:right w:val="single" w:sz="8" w:space="0" w:color="8E9B9A" w:themeColor="accent2" w:themeTint="BF"/>
          <w:insideH w:val="nil"/>
          <w:insideV w:val="nil"/>
        </w:tcBorders>
      </w:tcPr>
    </w:tblStylePr>
    <w:tblStylePr w:type="firstCol">
      <w:rPr>
        <w:b/>
        <w:bCs/>
      </w:rPr>
    </w:tblStylePr>
    <w:tblStylePr w:type="lastCol">
      <w:rPr>
        <w:b/>
        <w:bCs/>
      </w:rPr>
    </w:tblStylePr>
    <w:tblStylePr w:type="band1Vert">
      <w:tblPr/>
      <w:tcPr>
        <w:shd w:val="clear" w:color="auto" w:fill="DADEDD" w:themeFill="accent2" w:themeFillTint="3F"/>
      </w:tcPr>
    </w:tblStylePr>
    <w:tblStylePr w:type="band1Horz">
      <w:tblPr/>
      <w:tcPr>
        <w:tcBorders>
          <w:insideH w:val="nil"/>
          <w:insideV w:val="nil"/>
        </w:tcBorders>
        <w:shd w:val="clear" w:color="auto" w:fill="DADEDD"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FD099C"/>
    <w:pPr>
      <w:spacing w:before="0"/>
    </w:pPr>
    <w:tblPr>
      <w:tblStyleRowBandSize w:val="1"/>
      <w:tblStyleColBandSize w:val="1"/>
      <w:tblBorders>
        <w:top w:val="single" w:sz="8" w:space="0" w:color="CFE5D8" w:themeColor="accent3" w:themeTint="BF"/>
        <w:left w:val="single" w:sz="8" w:space="0" w:color="CFE5D8" w:themeColor="accent3" w:themeTint="BF"/>
        <w:bottom w:val="single" w:sz="8" w:space="0" w:color="CFE5D8" w:themeColor="accent3" w:themeTint="BF"/>
        <w:right w:val="single" w:sz="8" w:space="0" w:color="CFE5D8" w:themeColor="accent3" w:themeTint="BF"/>
        <w:insideH w:val="single" w:sz="8" w:space="0" w:color="CFE5D8" w:themeColor="accent3" w:themeTint="BF"/>
      </w:tblBorders>
    </w:tblPr>
    <w:tblStylePr w:type="firstRow">
      <w:pPr>
        <w:spacing w:before="0" w:after="0" w:line="240" w:lineRule="auto"/>
      </w:pPr>
      <w:rPr>
        <w:b/>
        <w:bCs/>
        <w:color w:val="FFFFFF" w:themeColor="background1"/>
      </w:rPr>
      <w:tblPr/>
      <w:tcPr>
        <w:tcBorders>
          <w:top w:val="single" w:sz="8" w:space="0" w:color="CFE5D8" w:themeColor="accent3" w:themeTint="BF"/>
          <w:left w:val="single" w:sz="8" w:space="0" w:color="CFE5D8" w:themeColor="accent3" w:themeTint="BF"/>
          <w:bottom w:val="single" w:sz="8" w:space="0" w:color="CFE5D8" w:themeColor="accent3" w:themeTint="BF"/>
          <w:right w:val="single" w:sz="8" w:space="0" w:color="CFE5D8" w:themeColor="accent3" w:themeTint="BF"/>
          <w:insideH w:val="nil"/>
          <w:insideV w:val="nil"/>
        </w:tcBorders>
        <w:shd w:val="clear" w:color="auto" w:fill="C0DDCC" w:themeFill="accent3"/>
      </w:tcPr>
    </w:tblStylePr>
    <w:tblStylePr w:type="lastRow">
      <w:pPr>
        <w:spacing w:before="0" w:after="0" w:line="240" w:lineRule="auto"/>
      </w:pPr>
      <w:rPr>
        <w:b/>
        <w:bCs/>
      </w:rPr>
      <w:tblPr/>
      <w:tcPr>
        <w:tcBorders>
          <w:top w:val="double" w:sz="6" w:space="0" w:color="CFE5D8" w:themeColor="accent3" w:themeTint="BF"/>
          <w:left w:val="single" w:sz="8" w:space="0" w:color="CFE5D8" w:themeColor="accent3" w:themeTint="BF"/>
          <w:bottom w:val="single" w:sz="8" w:space="0" w:color="CFE5D8" w:themeColor="accent3" w:themeTint="BF"/>
          <w:right w:val="single" w:sz="8" w:space="0" w:color="CFE5D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F6F2" w:themeFill="accent3" w:themeFillTint="3F"/>
      </w:tcPr>
    </w:tblStylePr>
    <w:tblStylePr w:type="band1Horz">
      <w:tblPr/>
      <w:tcPr>
        <w:tcBorders>
          <w:insideH w:val="nil"/>
          <w:insideV w:val="nil"/>
        </w:tcBorders>
        <w:shd w:val="clear" w:color="auto" w:fill="EFF6F2"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FD099C"/>
    <w:pPr>
      <w:spacing w:before="0"/>
    </w:pPr>
    <w:tblPr>
      <w:tblStyleRowBandSize w:val="1"/>
      <w:tblStyleColBandSize w:val="1"/>
      <w:tblBorders>
        <w:top w:val="single" w:sz="8" w:space="0" w:color="707070" w:themeColor="accent4" w:themeTint="BF"/>
        <w:left w:val="single" w:sz="8" w:space="0" w:color="707070" w:themeColor="accent4" w:themeTint="BF"/>
        <w:bottom w:val="single" w:sz="8" w:space="0" w:color="707070" w:themeColor="accent4" w:themeTint="BF"/>
        <w:right w:val="single" w:sz="8" w:space="0" w:color="707070" w:themeColor="accent4" w:themeTint="BF"/>
        <w:insideH w:val="single" w:sz="8" w:space="0" w:color="707070" w:themeColor="accent4" w:themeTint="BF"/>
      </w:tblBorders>
    </w:tblPr>
    <w:tblStylePr w:type="firstRow">
      <w:pPr>
        <w:spacing w:before="0" w:after="0" w:line="240" w:lineRule="auto"/>
      </w:pPr>
      <w:rPr>
        <w:b/>
        <w:bCs/>
        <w:color w:val="FFFFFF" w:themeColor="background1"/>
      </w:rPr>
      <w:tblPr/>
      <w:tcPr>
        <w:tcBorders>
          <w:top w:val="single" w:sz="8" w:space="0" w:color="707070" w:themeColor="accent4" w:themeTint="BF"/>
          <w:left w:val="single" w:sz="8" w:space="0" w:color="707070" w:themeColor="accent4" w:themeTint="BF"/>
          <w:bottom w:val="single" w:sz="8" w:space="0" w:color="707070" w:themeColor="accent4" w:themeTint="BF"/>
          <w:right w:val="single" w:sz="8" w:space="0" w:color="707070" w:themeColor="accent4" w:themeTint="BF"/>
          <w:insideH w:val="nil"/>
          <w:insideV w:val="nil"/>
        </w:tcBorders>
        <w:shd w:val="clear" w:color="auto" w:fill="414141" w:themeFill="accent4"/>
      </w:tcPr>
    </w:tblStylePr>
    <w:tblStylePr w:type="lastRow">
      <w:pPr>
        <w:spacing w:before="0" w:after="0" w:line="240" w:lineRule="auto"/>
      </w:pPr>
      <w:rPr>
        <w:b/>
        <w:bCs/>
      </w:rPr>
      <w:tblPr/>
      <w:tcPr>
        <w:tcBorders>
          <w:top w:val="double" w:sz="6" w:space="0" w:color="707070" w:themeColor="accent4" w:themeTint="BF"/>
          <w:left w:val="single" w:sz="8" w:space="0" w:color="707070" w:themeColor="accent4" w:themeTint="BF"/>
          <w:bottom w:val="single" w:sz="8" w:space="0" w:color="707070" w:themeColor="accent4" w:themeTint="BF"/>
          <w:right w:val="single" w:sz="8" w:space="0" w:color="7070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0D0D0" w:themeFill="accent4" w:themeFillTint="3F"/>
      </w:tcPr>
    </w:tblStylePr>
    <w:tblStylePr w:type="band1Horz">
      <w:tblPr/>
      <w:tcPr>
        <w:tcBorders>
          <w:insideH w:val="nil"/>
          <w:insideV w:val="nil"/>
        </w:tcBorders>
        <w:shd w:val="clear" w:color="auto" w:fill="D0D0D0"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FD099C"/>
    <w:pPr>
      <w:spacing w:before="0"/>
    </w:pPr>
    <w:tblPr>
      <w:tblStyleRowBandSize w:val="1"/>
      <w:tblStyleColBandSize w:val="1"/>
      <w:tblBorders>
        <w:top w:val="single" w:sz="8" w:space="0" w:color="E4E4E4" w:themeColor="accent5" w:themeTint="BF"/>
        <w:left w:val="single" w:sz="8" w:space="0" w:color="E4E4E4" w:themeColor="accent5" w:themeTint="BF"/>
        <w:bottom w:val="single" w:sz="8" w:space="0" w:color="E4E4E4" w:themeColor="accent5" w:themeTint="BF"/>
        <w:right w:val="single" w:sz="8" w:space="0" w:color="E4E4E4" w:themeColor="accent5" w:themeTint="BF"/>
        <w:insideH w:val="single" w:sz="8" w:space="0" w:color="E4E4E4" w:themeColor="accent5" w:themeTint="BF"/>
      </w:tblBorders>
    </w:tblPr>
    <w:tblStylePr w:type="firstRow">
      <w:pPr>
        <w:spacing w:before="0" w:after="0" w:line="240" w:lineRule="auto"/>
      </w:pPr>
      <w:rPr>
        <w:b/>
        <w:bCs/>
        <w:color w:val="FFFFFF" w:themeColor="background1"/>
      </w:rPr>
      <w:tblPr/>
      <w:tcPr>
        <w:tcBorders>
          <w:top w:val="single" w:sz="8" w:space="0" w:color="E4E4E4" w:themeColor="accent5" w:themeTint="BF"/>
          <w:left w:val="single" w:sz="8" w:space="0" w:color="E4E4E4" w:themeColor="accent5" w:themeTint="BF"/>
          <w:bottom w:val="single" w:sz="8" w:space="0" w:color="E4E4E4" w:themeColor="accent5" w:themeTint="BF"/>
          <w:right w:val="single" w:sz="8" w:space="0" w:color="E4E4E4" w:themeColor="accent5" w:themeTint="BF"/>
          <w:insideH w:val="nil"/>
          <w:insideV w:val="nil"/>
        </w:tcBorders>
        <w:shd w:val="clear" w:color="auto" w:fill="DCDCDC" w:themeFill="accent5"/>
      </w:tcPr>
    </w:tblStylePr>
    <w:tblStylePr w:type="lastRow">
      <w:pPr>
        <w:spacing w:before="0" w:after="0" w:line="240" w:lineRule="auto"/>
      </w:pPr>
      <w:rPr>
        <w:b/>
        <w:bCs/>
      </w:rPr>
      <w:tblPr/>
      <w:tcPr>
        <w:tcBorders>
          <w:top w:val="double" w:sz="6" w:space="0" w:color="E4E4E4" w:themeColor="accent5" w:themeTint="BF"/>
          <w:left w:val="single" w:sz="8" w:space="0" w:color="E4E4E4" w:themeColor="accent5" w:themeTint="BF"/>
          <w:bottom w:val="single" w:sz="8" w:space="0" w:color="E4E4E4" w:themeColor="accent5" w:themeTint="BF"/>
          <w:right w:val="single" w:sz="8" w:space="0" w:color="E4E4E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5" w:themeFillTint="3F"/>
      </w:tcPr>
    </w:tblStylePr>
    <w:tblStylePr w:type="band1Horz">
      <w:tblPr/>
      <w:tcPr>
        <w:tcBorders>
          <w:insideH w:val="nil"/>
          <w:insideV w:val="nil"/>
        </w:tcBorders>
        <w:shd w:val="clear" w:color="auto" w:fill="F6F6F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FD099C"/>
    <w:pPr>
      <w:spacing w:before="0"/>
    </w:pPr>
    <w:tblPr>
      <w:tblStyleRowBandSize w:val="1"/>
      <w:tblStyleColBandSize w:val="1"/>
      <w:tblBorders>
        <w:top w:val="single" w:sz="8" w:space="0" w:color="EAE1DA" w:themeColor="accent6" w:themeTint="BF"/>
        <w:left w:val="single" w:sz="8" w:space="0" w:color="EAE1DA" w:themeColor="accent6" w:themeTint="BF"/>
        <w:bottom w:val="single" w:sz="8" w:space="0" w:color="EAE1DA" w:themeColor="accent6" w:themeTint="BF"/>
        <w:right w:val="single" w:sz="8" w:space="0" w:color="EAE1DA" w:themeColor="accent6" w:themeTint="BF"/>
        <w:insideH w:val="single" w:sz="8" w:space="0" w:color="EAE1DA" w:themeColor="accent6" w:themeTint="BF"/>
      </w:tblBorders>
    </w:tblPr>
    <w:tblStylePr w:type="firstRow">
      <w:pPr>
        <w:spacing w:before="0" w:after="0" w:line="240" w:lineRule="auto"/>
      </w:pPr>
      <w:rPr>
        <w:b/>
        <w:bCs/>
        <w:color w:val="FFFFFF" w:themeColor="background1"/>
      </w:rPr>
      <w:tblPr/>
      <w:tcPr>
        <w:tcBorders>
          <w:top w:val="single" w:sz="8" w:space="0" w:color="EAE1DA" w:themeColor="accent6" w:themeTint="BF"/>
          <w:left w:val="single" w:sz="8" w:space="0" w:color="EAE1DA" w:themeColor="accent6" w:themeTint="BF"/>
          <w:bottom w:val="single" w:sz="8" w:space="0" w:color="EAE1DA" w:themeColor="accent6" w:themeTint="BF"/>
          <w:right w:val="single" w:sz="8" w:space="0" w:color="EAE1DA" w:themeColor="accent6" w:themeTint="BF"/>
          <w:insideH w:val="nil"/>
          <w:insideV w:val="nil"/>
        </w:tcBorders>
        <w:shd w:val="clear" w:color="auto" w:fill="E4D8CE" w:themeFill="accent6"/>
      </w:tcPr>
    </w:tblStylePr>
    <w:tblStylePr w:type="lastRow">
      <w:pPr>
        <w:spacing w:before="0" w:after="0" w:line="240" w:lineRule="auto"/>
      </w:pPr>
      <w:rPr>
        <w:b/>
        <w:bCs/>
      </w:rPr>
      <w:tblPr/>
      <w:tcPr>
        <w:tcBorders>
          <w:top w:val="double" w:sz="6" w:space="0" w:color="EAE1DA" w:themeColor="accent6" w:themeTint="BF"/>
          <w:left w:val="single" w:sz="8" w:space="0" w:color="EAE1DA" w:themeColor="accent6" w:themeTint="BF"/>
          <w:bottom w:val="single" w:sz="8" w:space="0" w:color="EAE1DA" w:themeColor="accent6" w:themeTint="BF"/>
          <w:right w:val="single" w:sz="8" w:space="0" w:color="EAE1D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5F2" w:themeFill="accent6" w:themeFillTint="3F"/>
      </w:tcPr>
    </w:tblStylePr>
    <w:tblStylePr w:type="band1Horz">
      <w:tblPr/>
      <w:tcPr>
        <w:tcBorders>
          <w:insideH w:val="nil"/>
          <w:insideV w:val="nil"/>
        </w:tcBorders>
        <w:shd w:val="clear" w:color="auto" w:fill="F8F5F2"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FD099C"/>
    <w:pPr>
      <w:spacing w:before="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C0C0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C0C0C" w:themeFill="text1"/>
      </w:tcPr>
    </w:tblStylePr>
    <w:tblStylePr w:type="lastCol">
      <w:rPr>
        <w:b/>
        <w:bCs/>
        <w:color w:val="FFFFFF" w:themeColor="background1"/>
      </w:rPr>
      <w:tblPr/>
      <w:tcPr>
        <w:tcBorders>
          <w:left w:val="nil"/>
          <w:right w:val="nil"/>
          <w:insideH w:val="nil"/>
          <w:insideV w:val="nil"/>
        </w:tcBorders>
        <w:shd w:val="clear" w:color="auto" w:fill="0C0C0C"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FD099C"/>
    <w:pPr>
      <w:spacing w:before="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B3B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B3B9" w:themeFill="accent1"/>
      </w:tcPr>
    </w:tblStylePr>
    <w:tblStylePr w:type="lastCol">
      <w:rPr>
        <w:b/>
        <w:bCs/>
        <w:color w:val="FFFFFF" w:themeColor="background1"/>
      </w:rPr>
      <w:tblPr/>
      <w:tcPr>
        <w:tcBorders>
          <w:left w:val="nil"/>
          <w:right w:val="nil"/>
          <w:insideH w:val="nil"/>
          <w:insideV w:val="nil"/>
        </w:tcBorders>
        <w:shd w:val="clear" w:color="auto" w:fill="A6B3B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FD099C"/>
    <w:pPr>
      <w:spacing w:before="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B787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B7877" w:themeFill="accent2"/>
      </w:tcPr>
    </w:tblStylePr>
    <w:tblStylePr w:type="lastCol">
      <w:rPr>
        <w:b/>
        <w:bCs/>
        <w:color w:val="FFFFFF" w:themeColor="background1"/>
      </w:rPr>
      <w:tblPr/>
      <w:tcPr>
        <w:tcBorders>
          <w:left w:val="nil"/>
          <w:right w:val="nil"/>
          <w:insideH w:val="nil"/>
          <w:insideV w:val="nil"/>
        </w:tcBorders>
        <w:shd w:val="clear" w:color="auto" w:fill="6B787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FD099C"/>
    <w:pPr>
      <w:spacing w:before="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DDC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DDCC" w:themeFill="accent3"/>
      </w:tcPr>
    </w:tblStylePr>
    <w:tblStylePr w:type="lastCol">
      <w:rPr>
        <w:b/>
        <w:bCs/>
        <w:color w:val="FFFFFF" w:themeColor="background1"/>
      </w:rPr>
      <w:tblPr/>
      <w:tcPr>
        <w:tcBorders>
          <w:left w:val="nil"/>
          <w:right w:val="nil"/>
          <w:insideH w:val="nil"/>
          <w:insideV w:val="nil"/>
        </w:tcBorders>
        <w:shd w:val="clear" w:color="auto" w:fill="C0DDC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FD099C"/>
    <w:pPr>
      <w:spacing w:before="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1414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14141" w:themeFill="accent4"/>
      </w:tcPr>
    </w:tblStylePr>
    <w:tblStylePr w:type="lastCol">
      <w:rPr>
        <w:b/>
        <w:bCs/>
        <w:color w:val="FFFFFF" w:themeColor="background1"/>
      </w:rPr>
      <w:tblPr/>
      <w:tcPr>
        <w:tcBorders>
          <w:left w:val="nil"/>
          <w:right w:val="nil"/>
          <w:insideH w:val="nil"/>
          <w:insideV w:val="nil"/>
        </w:tcBorders>
        <w:shd w:val="clear" w:color="auto" w:fill="41414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FD099C"/>
    <w:pPr>
      <w:spacing w:before="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DCD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DCDC" w:themeFill="accent5"/>
      </w:tcPr>
    </w:tblStylePr>
    <w:tblStylePr w:type="lastCol">
      <w:rPr>
        <w:b/>
        <w:bCs/>
        <w:color w:val="FFFFFF" w:themeColor="background1"/>
      </w:rPr>
      <w:tblPr/>
      <w:tcPr>
        <w:tcBorders>
          <w:left w:val="nil"/>
          <w:right w:val="nil"/>
          <w:insideH w:val="nil"/>
          <w:insideV w:val="nil"/>
        </w:tcBorders>
        <w:shd w:val="clear" w:color="auto" w:fill="DCDCD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FD099C"/>
    <w:pPr>
      <w:spacing w:before="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4D8C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4D8CE" w:themeFill="accent6"/>
      </w:tcPr>
    </w:tblStylePr>
    <w:tblStylePr w:type="lastCol">
      <w:rPr>
        <w:b/>
        <w:bCs/>
        <w:color w:val="FFFFFF" w:themeColor="background1"/>
      </w:rPr>
      <w:tblPr/>
      <w:tcPr>
        <w:tcBorders>
          <w:left w:val="nil"/>
          <w:right w:val="nil"/>
          <w:insideH w:val="nil"/>
          <w:insideV w:val="nil"/>
        </w:tcBorders>
        <w:shd w:val="clear" w:color="auto" w:fill="E4D8C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ddelanderubrik">
    <w:name w:val="Message Header"/>
    <w:basedOn w:val="Normal"/>
    <w:link w:val="MeddelanderubrikChar"/>
    <w:uiPriority w:val="99"/>
    <w:semiHidden/>
    <w:rsid w:val="00FD099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ddelanderubrikChar">
    <w:name w:val="Meddelanderubrik Char"/>
    <w:basedOn w:val="Standardstycketeckensnitt"/>
    <w:link w:val="Meddelanderubrik"/>
    <w:uiPriority w:val="99"/>
    <w:semiHidden/>
    <w:rsid w:val="00FD099C"/>
    <w:rPr>
      <w:rFonts w:asciiTheme="majorHAnsi" w:eastAsiaTheme="majorEastAsia" w:hAnsiTheme="majorHAnsi" w:cstheme="majorBidi"/>
      <w:sz w:val="24"/>
      <w:szCs w:val="24"/>
      <w:shd w:val="pct20" w:color="auto" w:fill="auto"/>
      <w:lang w:val="en-GB"/>
    </w:rPr>
  </w:style>
  <w:style w:type="paragraph" w:styleId="Ingetavstnd">
    <w:name w:val="No Spacing"/>
    <w:uiPriority w:val="1"/>
    <w:semiHidden/>
    <w:qFormat/>
    <w:rsid w:val="00FD099C"/>
    <w:pPr>
      <w:spacing w:before="0"/>
    </w:pPr>
    <w:rPr>
      <w:lang w:val="en-GB"/>
    </w:rPr>
  </w:style>
  <w:style w:type="paragraph" w:styleId="Anteckningsrubrik">
    <w:name w:val="Note Heading"/>
    <w:basedOn w:val="Normal"/>
    <w:next w:val="Normal"/>
    <w:link w:val="AnteckningsrubrikChar"/>
    <w:uiPriority w:val="99"/>
    <w:semiHidden/>
    <w:rsid w:val="00FD099C"/>
  </w:style>
  <w:style w:type="character" w:customStyle="1" w:styleId="AnteckningsrubrikChar">
    <w:name w:val="Anteckningsrubrik Char"/>
    <w:basedOn w:val="Standardstycketeckensnitt"/>
    <w:link w:val="Anteckningsrubrik"/>
    <w:uiPriority w:val="99"/>
    <w:semiHidden/>
    <w:rsid w:val="00FD099C"/>
    <w:rPr>
      <w:rFonts w:ascii="Times New Roman" w:eastAsia="Times New Roman" w:hAnsi="Times New Roman" w:cs="Times New Roman"/>
      <w:lang w:val="en-GB"/>
    </w:rPr>
  </w:style>
  <w:style w:type="paragraph" w:styleId="Citat">
    <w:name w:val="Quote"/>
    <w:basedOn w:val="Normal"/>
    <w:next w:val="Normal"/>
    <w:link w:val="CitatChar"/>
    <w:uiPriority w:val="29"/>
    <w:semiHidden/>
    <w:qFormat/>
    <w:rsid w:val="00FD099C"/>
    <w:rPr>
      <w:i/>
      <w:iCs/>
      <w:color w:val="0C0C0C" w:themeColor="text1"/>
    </w:rPr>
  </w:style>
  <w:style w:type="character" w:customStyle="1" w:styleId="CitatChar">
    <w:name w:val="Citat Char"/>
    <w:basedOn w:val="Standardstycketeckensnitt"/>
    <w:link w:val="Citat"/>
    <w:uiPriority w:val="29"/>
    <w:semiHidden/>
    <w:rsid w:val="0037188E"/>
    <w:rPr>
      <w:rFonts w:ascii="Times New Roman" w:eastAsia="Times New Roman" w:hAnsi="Times New Roman" w:cs="Times New Roman"/>
      <w:i/>
      <w:iCs/>
      <w:color w:val="0C0C0C" w:themeColor="text1"/>
      <w:lang w:val="en-GB"/>
    </w:rPr>
  </w:style>
  <w:style w:type="paragraph" w:styleId="Inledning">
    <w:name w:val="Salutation"/>
    <w:basedOn w:val="Normal"/>
    <w:next w:val="Normal"/>
    <w:link w:val="InledningChar"/>
    <w:uiPriority w:val="99"/>
    <w:semiHidden/>
    <w:rsid w:val="00FD099C"/>
  </w:style>
  <w:style w:type="character" w:customStyle="1" w:styleId="InledningChar">
    <w:name w:val="Inledning Char"/>
    <w:basedOn w:val="Standardstycketeckensnitt"/>
    <w:link w:val="Inledning"/>
    <w:uiPriority w:val="99"/>
    <w:semiHidden/>
    <w:rsid w:val="00FD099C"/>
    <w:rPr>
      <w:rFonts w:ascii="Times New Roman" w:eastAsia="Times New Roman" w:hAnsi="Times New Roman" w:cs="Times New Roman"/>
      <w:lang w:val="en-GB"/>
    </w:rPr>
  </w:style>
  <w:style w:type="paragraph" w:styleId="Signatur">
    <w:name w:val="Signature"/>
    <w:basedOn w:val="Normal"/>
    <w:link w:val="SignaturChar"/>
    <w:uiPriority w:val="99"/>
    <w:semiHidden/>
    <w:rsid w:val="00FD099C"/>
    <w:pPr>
      <w:ind w:left="4252"/>
    </w:pPr>
  </w:style>
  <w:style w:type="character" w:customStyle="1" w:styleId="SignaturChar">
    <w:name w:val="Signatur Char"/>
    <w:basedOn w:val="Standardstycketeckensnitt"/>
    <w:link w:val="Signatur"/>
    <w:uiPriority w:val="99"/>
    <w:semiHidden/>
    <w:rsid w:val="00FD099C"/>
    <w:rPr>
      <w:rFonts w:ascii="Times New Roman" w:eastAsia="Times New Roman" w:hAnsi="Times New Roman" w:cs="Times New Roman"/>
      <w:lang w:val="en-GB"/>
    </w:rPr>
  </w:style>
  <w:style w:type="character" w:styleId="Stark">
    <w:name w:val="Strong"/>
    <w:basedOn w:val="Standardstycketeckensnitt"/>
    <w:uiPriority w:val="22"/>
    <w:qFormat/>
    <w:rsid w:val="00FD099C"/>
    <w:rPr>
      <w:b/>
      <w:bCs/>
      <w:lang w:val="en-GB"/>
    </w:rPr>
  </w:style>
  <w:style w:type="paragraph" w:styleId="Underrubrik">
    <w:name w:val="Subtitle"/>
    <w:basedOn w:val="Normal"/>
    <w:next w:val="Normal"/>
    <w:link w:val="UnderrubrikChar"/>
    <w:uiPriority w:val="11"/>
    <w:semiHidden/>
    <w:qFormat/>
    <w:rsid w:val="00FD099C"/>
    <w:pPr>
      <w:numPr>
        <w:ilvl w:val="1"/>
      </w:numPr>
    </w:pPr>
    <w:rPr>
      <w:rFonts w:asciiTheme="majorHAnsi" w:eastAsiaTheme="majorEastAsia" w:hAnsiTheme="majorHAnsi" w:cstheme="majorBidi"/>
      <w:i/>
      <w:iCs/>
      <w:color w:val="A6B3B9" w:themeColor="accent1"/>
      <w:spacing w:val="15"/>
      <w:sz w:val="24"/>
    </w:rPr>
  </w:style>
  <w:style w:type="character" w:customStyle="1" w:styleId="UnderrubrikChar">
    <w:name w:val="Underrubrik Char"/>
    <w:basedOn w:val="Standardstycketeckensnitt"/>
    <w:link w:val="Underrubrik"/>
    <w:uiPriority w:val="11"/>
    <w:semiHidden/>
    <w:rsid w:val="00FD099C"/>
    <w:rPr>
      <w:rFonts w:asciiTheme="majorHAnsi" w:eastAsiaTheme="majorEastAsia" w:hAnsiTheme="majorHAnsi" w:cstheme="majorBidi"/>
      <w:i/>
      <w:iCs/>
      <w:color w:val="A6B3B9" w:themeColor="accent1"/>
      <w:spacing w:val="15"/>
      <w:sz w:val="24"/>
      <w:szCs w:val="24"/>
      <w:lang w:val="en-GB"/>
    </w:rPr>
  </w:style>
  <w:style w:type="character" w:styleId="Diskretbetoning">
    <w:name w:val="Subtle Emphasis"/>
    <w:basedOn w:val="Standardstycketeckensnitt"/>
    <w:uiPriority w:val="19"/>
    <w:semiHidden/>
    <w:qFormat/>
    <w:rsid w:val="00FD099C"/>
    <w:rPr>
      <w:i/>
      <w:iCs/>
      <w:color w:val="858585" w:themeColor="text1" w:themeTint="7F"/>
      <w:lang w:val="en-GB"/>
    </w:rPr>
  </w:style>
  <w:style w:type="character" w:styleId="Diskretreferens">
    <w:name w:val="Subtle Reference"/>
    <w:basedOn w:val="Standardstycketeckensnitt"/>
    <w:uiPriority w:val="31"/>
    <w:semiHidden/>
    <w:qFormat/>
    <w:rsid w:val="00FD099C"/>
    <w:rPr>
      <w:smallCaps/>
      <w:color w:val="6B7877" w:themeColor="accent2"/>
      <w:u w:val="single"/>
      <w:lang w:val="en-GB"/>
    </w:rPr>
  </w:style>
  <w:style w:type="table" w:styleId="Tabellmed3D-effekter1">
    <w:name w:val="Table 3D effects 1"/>
    <w:basedOn w:val="Normaltabell"/>
    <w:uiPriority w:val="99"/>
    <w:semiHidden/>
    <w:unhideWhenUsed/>
    <w:rsid w:val="00FD099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FD099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FD099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1">
    <w:name w:val="Table Classic 1"/>
    <w:basedOn w:val="Normaltabell"/>
    <w:uiPriority w:val="99"/>
    <w:semiHidden/>
    <w:unhideWhenUsed/>
    <w:rsid w:val="00FD099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FD099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FD099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FD099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rgadtabell1">
    <w:name w:val="Table Colorful 1"/>
    <w:basedOn w:val="Normaltabell"/>
    <w:uiPriority w:val="99"/>
    <w:semiHidden/>
    <w:unhideWhenUsed/>
    <w:rsid w:val="00FD099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FD099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FD099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medkolumn1">
    <w:name w:val="Table Columns 1"/>
    <w:basedOn w:val="Normaltabell"/>
    <w:uiPriority w:val="99"/>
    <w:semiHidden/>
    <w:unhideWhenUsed/>
    <w:rsid w:val="00FD099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FD099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FD099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FD099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FD099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ell">
    <w:name w:val="Table Contemporary"/>
    <w:basedOn w:val="Normaltabell"/>
    <w:uiPriority w:val="99"/>
    <w:semiHidden/>
    <w:unhideWhenUsed/>
    <w:rsid w:val="00FD099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tabell">
    <w:name w:val="Table Elegant"/>
    <w:basedOn w:val="Normaltabell"/>
    <w:uiPriority w:val="99"/>
    <w:semiHidden/>
    <w:unhideWhenUsed/>
    <w:rsid w:val="00FD099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nt1">
    <w:name w:val="Table Grid 1"/>
    <w:basedOn w:val="Normaltabell"/>
    <w:uiPriority w:val="99"/>
    <w:semiHidden/>
    <w:unhideWhenUsed/>
    <w:rsid w:val="00FD099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FD099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FD099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FD099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FD099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FD099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FD099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FD099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a1">
    <w:name w:val="Table List 1"/>
    <w:basedOn w:val="Normaltabell"/>
    <w:uiPriority w:val="99"/>
    <w:semiHidden/>
    <w:unhideWhenUsed/>
    <w:rsid w:val="00FD099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FD099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FD099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FD099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FD099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FD099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FD099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FD099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frteckning">
    <w:name w:val="table of authorities"/>
    <w:basedOn w:val="Normal"/>
    <w:next w:val="Normal"/>
    <w:uiPriority w:val="99"/>
    <w:semiHidden/>
    <w:rsid w:val="00FD099C"/>
    <w:pPr>
      <w:ind w:left="220" w:hanging="220"/>
    </w:pPr>
  </w:style>
  <w:style w:type="paragraph" w:styleId="Figurfrteckning">
    <w:name w:val="table of figures"/>
    <w:basedOn w:val="Normal"/>
    <w:next w:val="Normal"/>
    <w:uiPriority w:val="99"/>
    <w:semiHidden/>
    <w:rsid w:val="00FD099C"/>
  </w:style>
  <w:style w:type="table" w:styleId="Professionelltabell">
    <w:name w:val="Table Professional"/>
    <w:basedOn w:val="Normaltabell"/>
    <w:uiPriority w:val="99"/>
    <w:semiHidden/>
    <w:unhideWhenUsed/>
    <w:rsid w:val="00FD099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abell1">
    <w:name w:val="Table Simple 1"/>
    <w:basedOn w:val="Normaltabell"/>
    <w:uiPriority w:val="99"/>
    <w:semiHidden/>
    <w:unhideWhenUsed/>
    <w:rsid w:val="00FD099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FD099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FD099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iskrettabell1">
    <w:name w:val="Table Subtle 1"/>
    <w:basedOn w:val="Normaltabell"/>
    <w:uiPriority w:val="99"/>
    <w:semiHidden/>
    <w:unhideWhenUsed/>
    <w:rsid w:val="00FD099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FD099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
    <w:name w:val="Table Theme"/>
    <w:basedOn w:val="Normaltabell"/>
    <w:uiPriority w:val="99"/>
    <w:semiHidden/>
    <w:unhideWhenUsed/>
    <w:rsid w:val="00FD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FD099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FD099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FD099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itatfrteckningsrubrik">
    <w:name w:val="toa heading"/>
    <w:basedOn w:val="Normal"/>
    <w:next w:val="Normal"/>
    <w:uiPriority w:val="99"/>
    <w:semiHidden/>
    <w:rsid w:val="00FD099C"/>
    <w:pPr>
      <w:spacing w:before="120"/>
    </w:pPr>
    <w:rPr>
      <w:rFonts w:asciiTheme="majorHAnsi" w:eastAsiaTheme="majorEastAsia" w:hAnsiTheme="majorHAnsi" w:cstheme="majorBidi"/>
      <w:b/>
      <w:bCs/>
      <w:sz w:val="24"/>
    </w:rPr>
  </w:style>
  <w:style w:type="paragraph" w:styleId="Innehll9">
    <w:name w:val="toc 9"/>
    <w:basedOn w:val="Normal"/>
    <w:next w:val="Normal"/>
    <w:autoRedefine/>
    <w:uiPriority w:val="39"/>
    <w:semiHidden/>
    <w:rsid w:val="00D844E6"/>
    <w:pPr>
      <w:spacing w:after="100"/>
      <w:ind w:left="1760"/>
    </w:pPr>
  </w:style>
  <w:style w:type="paragraph" w:customStyle="1" w:styleId="Blockquote">
    <w:name w:val="Block quote"/>
    <w:basedOn w:val="Normal"/>
    <w:uiPriority w:val="10"/>
    <w:qFormat/>
    <w:rsid w:val="004A4A03"/>
    <w:pPr>
      <w:ind w:left="567" w:right="567"/>
    </w:pPr>
    <w:rPr>
      <w:rFonts w:asciiTheme="minorHAnsi" w:eastAsiaTheme="minorHAnsi" w:hAnsiTheme="minorHAnsi" w:cstheme="minorBidi"/>
      <w:i/>
      <w:sz w:val="20"/>
    </w:rPr>
  </w:style>
  <w:style w:type="paragraph" w:customStyle="1" w:styleId="Numberedparagraph">
    <w:name w:val="Numbered paragraph"/>
    <w:basedOn w:val="Normal"/>
    <w:uiPriority w:val="3"/>
    <w:qFormat/>
    <w:rsid w:val="00965515"/>
    <w:pPr>
      <w:numPr>
        <w:numId w:val="15"/>
      </w:numPr>
    </w:pPr>
    <w:rPr>
      <w:rFonts w:asciiTheme="minorHAnsi" w:eastAsiaTheme="minorHAnsi" w:hAnsiTheme="minorHAnsi" w:cstheme="minorBidi"/>
    </w:rPr>
  </w:style>
  <w:style w:type="table" w:customStyle="1" w:styleId="VingeDefault1">
    <w:name w:val="Vinge_Default1"/>
    <w:basedOn w:val="Normaltabell"/>
    <w:uiPriority w:val="99"/>
    <w:rsid w:val="00F33F71"/>
    <w:pPr>
      <w:spacing w:before="0"/>
    </w:p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7" w:type="dxa"/>
        <w:bottom w:w="57" w:type="dxa"/>
      </w:tblCellMar>
    </w:tblPr>
    <w:tblStylePr w:type="firstRow">
      <w:rPr>
        <w:rFonts w:asciiTheme="majorHAnsi" w:hAnsiTheme="majorHAnsi"/>
        <w:b/>
        <w:color w:val="auto"/>
        <w:sz w:val="22"/>
      </w:rPr>
      <w:tblPr/>
      <w:tcPr>
        <w:shd w:val="clear" w:color="auto" w:fill="C0DDCC" w:themeFill="accent3"/>
      </w:tcPr>
    </w:tblStylePr>
  </w:style>
  <w:style w:type="table" w:customStyle="1" w:styleId="VingeDefault2">
    <w:name w:val="Vinge_Default2"/>
    <w:basedOn w:val="VingeDefault1"/>
    <w:uiPriority w:val="99"/>
    <w:rsid w:val="00F33F71"/>
    <w:tblPr>
      <w:tblStyleRowBandSize w:val="1"/>
    </w:tblPr>
    <w:tblStylePr w:type="firstRow">
      <w:rPr>
        <w:rFonts w:asciiTheme="majorHAnsi" w:hAnsiTheme="majorHAnsi"/>
        <w:b/>
        <w:color w:val="auto"/>
        <w:sz w:val="22"/>
      </w:rPr>
      <w:tblPr/>
      <w:tcPr>
        <w:shd w:val="clear" w:color="auto" w:fill="C0DDCC" w:themeFill="accent3"/>
      </w:tcPr>
    </w:tblStylePr>
    <w:tblStylePr w:type="band2Horz">
      <w:tblPr/>
      <w:tcPr>
        <w:shd w:val="clear" w:color="auto" w:fill="F1F1F1"/>
      </w:tcPr>
    </w:tblStylePr>
  </w:style>
  <w:style w:type="paragraph" w:customStyle="1" w:styleId="Blockquote-indent">
    <w:name w:val="Block quote - indent"/>
    <w:basedOn w:val="Blockquote"/>
    <w:uiPriority w:val="10"/>
    <w:qFormat/>
    <w:rsid w:val="005E692B"/>
    <w:pPr>
      <w:ind w:left="1418"/>
    </w:pPr>
  </w:style>
  <w:style w:type="paragraph" w:customStyle="1" w:styleId="Headingtitlepage0">
    <w:name w:val="Heading title page"/>
    <w:basedOn w:val="Rubrik"/>
    <w:uiPriority w:val="9"/>
    <w:qFormat/>
    <w:rsid w:val="00DC11B1"/>
    <w:pPr>
      <w:spacing w:after="0"/>
    </w:pPr>
    <w:rPr>
      <w:b w:val="0"/>
      <w:sz w:val="40"/>
    </w:rPr>
  </w:style>
  <w:style w:type="paragraph" w:customStyle="1" w:styleId="SectionHeading">
    <w:name w:val="Section Heading"/>
    <w:basedOn w:val="Normal"/>
    <w:next w:val="Normal"/>
    <w:uiPriority w:val="9"/>
    <w:qFormat/>
    <w:rsid w:val="00DE19D2"/>
    <w:pPr>
      <w:numPr>
        <w:numId w:val="17"/>
      </w:numPr>
      <w:ind w:left="567" w:hanging="567"/>
    </w:pPr>
    <w:rPr>
      <w:b/>
      <w:caps/>
      <w:sz w:val="28"/>
    </w:rPr>
  </w:style>
  <w:style w:type="paragraph" w:customStyle="1" w:styleId="Tableheading">
    <w:name w:val="Table heading"/>
    <w:basedOn w:val="Normal"/>
    <w:next w:val="Normal"/>
    <w:uiPriority w:val="14"/>
    <w:qFormat/>
    <w:rsid w:val="004F4967"/>
    <w:pPr>
      <w:spacing w:after="60"/>
    </w:pPr>
    <w:rPr>
      <w:b/>
      <w:sz w:val="24"/>
    </w:rPr>
  </w:style>
  <w:style w:type="paragraph" w:customStyle="1" w:styleId="Tablesublevel1">
    <w:name w:val="Table sublevel 1"/>
    <w:basedOn w:val="Normal"/>
    <w:uiPriority w:val="15"/>
    <w:qFormat/>
    <w:rsid w:val="004F4967"/>
    <w:pPr>
      <w:numPr>
        <w:numId w:val="31"/>
      </w:numPr>
      <w:contextualSpacing/>
    </w:pPr>
  </w:style>
  <w:style w:type="paragraph" w:customStyle="1" w:styleId="Bilaga">
    <w:name w:val="Bilaga"/>
    <w:basedOn w:val="Normal"/>
    <w:uiPriority w:val="2"/>
    <w:semiHidden/>
    <w:qFormat/>
    <w:rsid w:val="00244F49"/>
  </w:style>
  <w:style w:type="table" w:customStyle="1" w:styleId="VingeDefault3">
    <w:name w:val="Vinge_Default3"/>
    <w:basedOn w:val="Normaltabell"/>
    <w:uiPriority w:val="99"/>
    <w:rsid w:val="00564C3D"/>
    <w:pPr>
      <w:spacing w:before="0"/>
    </w:pPr>
    <w:tblPr>
      <w:tblCellMar>
        <w:top w:w="57" w:type="dxa"/>
        <w:left w:w="0" w:type="dxa"/>
        <w:bottom w:w="57" w:type="dxa"/>
        <w:right w:w="0" w:type="dxa"/>
      </w:tblCellMar>
    </w:tblPr>
  </w:style>
  <w:style w:type="paragraph" w:customStyle="1" w:styleId="Sublevel3">
    <w:name w:val="Sublevel 3"/>
    <w:basedOn w:val="Sublevel2"/>
    <w:uiPriority w:val="4"/>
    <w:qFormat/>
    <w:rsid w:val="00360B40"/>
    <w:pPr>
      <w:numPr>
        <w:ilvl w:val="2"/>
      </w:numPr>
    </w:pPr>
  </w:style>
  <w:style w:type="paragraph" w:customStyle="1" w:styleId="Sublevel3-Indent">
    <w:name w:val="Sublevel 3 - Indent"/>
    <w:basedOn w:val="Sublevel2-Indent"/>
    <w:uiPriority w:val="5"/>
    <w:qFormat/>
    <w:rsid w:val="00360B40"/>
    <w:pPr>
      <w:numPr>
        <w:ilvl w:val="2"/>
      </w:numPr>
    </w:pPr>
  </w:style>
  <w:style w:type="paragraph" w:customStyle="1" w:styleId="Sublevel4">
    <w:name w:val="Sublevel 4"/>
    <w:basedOn w:val="Sublevel3"/>
    <w:uiPriority w:val="4"/>
    <w:qFormat/>
    <w:rsid w:val="00360B40"/>
    <w:pPr>
      <w:numPr>
        <w:ilvl w:val="3"/>
      </w:numPr>
    </w:pPr>
  </w:style>
  <w:style w:type="paragraph" w:customStyle="1" w:styleId="Sublevel4-Indent">
    <w:name w:val="Sublevel 4 - Indent"/>
    <w:basedOn w:val="Sublevel2-Indent"/>
    <w:uiPriority w:val="5"/>
    <w:qFormat/>
    <w:rsid w:val="00360B40"/>
    <w:pPr>
      <w:numPr>
        <w:ilvl w:val="3"/>
      </w:numPr>
    </w:pPr>
  </w:style>
  <w:style w:type="paragraph" w:customStyle="1" w:styleId="Tablesublevel2">
    <w:name w:val="Table sublevel 2"/>
    <w:basedOn w:val="Tablesublevel1"/>
    <w:uiPriority w:val="15"/>
    <w:qFormat/>
    <w:rsid w:val="004F4967"/>
    <w:pPr>
      <w:numPr>
        <w:ilvl w:val="1"/>
      </w:numPr>
    </w:pPr>
  </w:style>
  <w:style w:type="paragraph" w:customStyle="1" w:styleId="nTableheading">
    <w:name w:val="nTable heading"/>
    <w:basedOn w:val="Tableheading"/>
    <w:next w:val="Normal"/>
    <w:uiPriority w:val="15"/>
    <w:qFormat/>
    <w:rsid w:val="004F4967"/>
    <w:pPr>
      <w:numPr>
        <w:numId w:val="27"/>
      </w:numPr>
    </w:pPr>
  </w:style>
  <w:style w:type="paragraph" w:customStyle="1" w:styleId="nTablerow">
    <w:name w:val="nTable row"/>
    <w:basedOn w:val="Normal"/>
    <w:next w:val="Normal"/>
    <w:uiPriority w:val="15"/>
    <w:qFormat/>
    <w:rsid w:val="004F4967"/>
    <w:pPr>
      <w:numPr>
        <w:ilvl w:val="1"/>
        <w:numId w:val="27"/>
      </w:numPr>
    </w:pPr>
  </w:style>
  <w:style w:type="paragraph" w:customStyle="1" w:styleId="Tablelistbullet1">
    <w:name w:val="Table list bullet 1"/>
    <w:basedOn w:val="Liststycke"/>
    <w:uiPriority w:val="15"/>
    <w:qFormat/>
    <w:rsid w:val="004F4967"/>
    <w:pPr>
      <w:numPr>
        <w:numId w:val="28"/>
      </w:numPr>
    </w:pPr>
  </w:style>
  <w:style w:type="paragraph" w:customStyle="1" w:styleId="Tablelistbullet2">
    <w:name w:val="Table list bullet 2"/>
    <w:uiPriority w:val="15"/>
    <w:qFormat/>
    <w:rsid w:val="004F4967"/>
    <w:pPr>
      <w:numPr>
        <w:numId w:val="29"/>
      </w:numPr>
      <w:spacing w:before="0"/>
    </w:pPr>
    <w:rPr>
      <w:rFonts w:ascii="Times New Roman" w:eastAsia="Times New Roman" w:hAnsi="Times New Roman" w:cs="Times New Roman"/>
      <w:color w:val="000000"/>
    </w:rPr>
  </w:style>
  <w:style w:type="paragraph" w:styleId="Revision">
    <w:name w:val="Revision"/>
    <w:hidden/>
    <w:uiPriority w:val="99"/>
    <w:semiHidden/>
    <w:rsid w:val="00DA472C"/>
    <w:pPr>
      <w:spacing w:before="0"/>
    </w:pPr>
    <w:rPr>
      <w:rFonts w:ascii="Times New Roman" w:eastAsia="Times New Roman" w:hAnsi="Times New Roman" w:cs="Times New Roman"/>
      <w:szCs w:val="24"/>
      <w:lang w:eastAsia="sv-SE"/>
    </w:rPr>
  </w:style>
  <w:style w:type="character" w:styleId="Olstomnmnande">
    <w:name w:val="Unresolved Mention"/>
    <w:basedOn w:val="Standardstycketeckensnitt"/>
    <w:uiPriority w:val="99"/>
    <w:semiHidden/>
    <w:unhideWhenUsed/>
    <w:rsid w:val="00B6177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vestor@sleepcycle.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investors.sleepcycle.com" TargetMode="External"/><Relationship Id="rId17" Type="http://schemas.openxmlformats.org/officeDocument/2006/relationships/hyperlink" Target="mailto:privacy@sleepcycle.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uroclear.com/dam/ESw/Legal/Privacy-notice-bolagsstammor-engelska.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vestors.sleepcycle.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investors.sleepcycle.com" TargetMode="External"/><Relationship Id="rId23" Type="http://schemas.openxmlformats.org/officeDocument/2006/relationships/footer" Target="footer3.xml"/><Relationship Id="rId10" Type="http://schemas.openxmlformats.org/officeDocument/2006/relationships/hyperlink" Target="mailto:investor@sleepcycle.com"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vestors.sleepcycle.com" TargetMode="External"/><Relationship Id="rId22" Type="http://schemas.openxmlformats.org/officeDocument/2006/relationships/header" Target="header3.xml"/></Relationships>
</file>

<file path=word/theme/theme1.xml><?xml version="1.0" encoding="utf-8"?>
<a:theme xmlns:a="http://schemas.openxmlformats.org/drawingml/2006/main" name="Vinge Theme Word">
  <a:themeElements>
    <a:clrScheme name="Vinge - Word">
      <a:dk1>
        <a:srgbClr val="0C0C0C"/>
      </a:dk1>
      <a:lt1>
        <a:srgbClr val="FFFFFF"/>
      </a:lt1>
      <a:dk2>
        <a:srgbClr val="6B7877"/>
      </a:dk2>
      <a:lt2>
        <a:srgbClr val="DCDCDC"/>
      </a:lt2>
      <a:accent1>
        <a:srgbClr val="A6B3B9"/>
      </a:accent1>
      <a:accent2>
        <a:srgbClr val="6B7877"/>
      </a:accent2>
      <a:accent3>
        <a:srgbClr val="C0DDCC"/>
      </a:accent3>
      <a:accent4>
        <a:srgbClr val="414141"/>
      </a:accent4>
      <a:accent5>
        <a:srgbClr val="DCDCDC"/>
      </a:accent5>
      <a:accent6>
        <a:srgbClr val="E4D8CE"/>
      </a:accent6>
      <a:hlink>
        <a:srgbClr val="202020"/>
      </a:hlink>
      <a:folHlink>
        <a:srgbClr val="202020"/>
      </a:folHlink>
    </a:clrScheme>
    <a:fontScheme name="Ving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Primary green">
      <a:srgbClr val="00453F"/>
    </a:custClr>
    <a:custClr name="Logotype green">
      <a:srgbClr val="006C59"/>
    </a:custClr>
    <a:custClr name="Light green">
      <a:srgbClr val="C0DDCC"/>
    </a:custClr>
    <a:custClr name="Green">
      <a:srgbClr val="008A64"/>
    </a:custClr>
    <a:custClr name="Dark grey">
      <a:srgbClr val="414141"/>
    </a:custClr>
    <a:custClr name="Light grey">
      <a:srgbClr val="DCDCDC"/>
    </a:custClr>
    <a:custClr name="Beige">
      <a:srgbClr val="E4D8CE"/>
    </a:custClr>
  </a:custClr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00" row="0">
    <wetp:webextensionref xmlns:r="http://schemas.openxmlformats.org/officeDocument/2006/relationships" r:id="rId1"/>
  </wetp:taskpane>
  <wetp:taskpane dockstate="right" visibility="0" width="381"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
  <we:reference id="0cae13c1-428a-4965-a923-0c2e31332a28" version="1.0.0.0" store="EXCatalog" storeType="excatalog"/>
  <we:alternateReferences/>
  <we:properties>
    <we:property name="Office.AutoShowTaskpaneWithDocument" value="false"/>
  </we:properties>
  <we:bindings/>
  <we:snapshot xmlns:r="http://schemas.openxmlformats.org/officeDocument/2006/relationships"/>
</we:webextension>
</file>

<file path=word/webextensions/webextension2.xml><?xml version="1.0" encoding="utf-8"?>
<we:webextension xmlns:we="http://schemas.microsoft.com/office/webextensions/webextension/2010/11" id="{5A222573-8D8D-4608-962D-14812AEF9255}">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www.imanage.com/work/xmlschema">
  <documentid>VINGE!23160809.6</documentid>
  <senderid>EKR0301</senderid>
  <senderemail>ELIAS.KROGER@VINGE.SE</senderemail>
  <lastmodified>2026-10-08T17:45:00.0000000+02:00</lastmodified>
  <database>VINGE</database>
</properties>
</file>

<file path=customXml/item2.xml><?xml version="1.0" encoding="utf-8"?>
<Sysero:Sysero xmlns:Sysero="http://www.uclogic.com">
  <ChoiceDependent xmlns="Sysero" xmlns:ns1="Sysero" ns1:ID="Sysero_1ea83555-12b8-4536-9b0e-2f726aa3accb">
    <Values xmlns="">
      <Value Field="TextField7" Value="Ja"/>
    </Values>
  </ChoiceDependent>
  <ChoiceDependent xmlns="Sysero" xmlns:ns1="Sysero" ns1:ID="Sysero_96838012-beba-4320-853d-0601fb9ecaa0">
    <Values xmlns="">
      <Value Field="TextField7" Value="Ja"/>
    </Values>
  </ChoiceDependent>
  <ChoiceDependent xmlns="Sysero" xmlns:ns1="Sysero" ns1:ID="Sysero_98f606d2-70c1-47a6-b2b5-e24acc2d8248">
    <Values xmlns="">
      <Value Field="TextField7" Value="Ja"/>
    </Values>
  </ChoiceDependent>
  <ChoiceDependent xmlns="Sysero" xmlns:ns1="Sysero" ns1:ID="Sysero_192a9d48-e6ec-4054-880f-b6ef00e040c7">
    <Values xmlns="">
      <Value Field="TextField7" Value="Ja"/>
    </Values>
  </ChoiceDependent>
  <ChoiceDependent xmlns="Sysero" xmlns:ns1="Sysero" ns1:ID="Sysero_c4597cb3-8c25-4e19-919d-9094db053828">
    <Values xmlns="">
      <Value Field="TextField7" Value="Nej"/>
    </Values>
  </ChoiceDependent>
  <ChoiceDependent xmlns="Sysero" xmlns:ns1="Sysero" ns1:ID="Sysero_3103b721-3533-4ac7-81e7-d2901c1a25e1">
    <Values xmlns="">
      <Value Field="TextField12" Value="Bolaget"/>
    </Values>
  </ChoiceDependent>
  <ChoiceDependent xmlns="Sysero" xmlns:ns1="Sysero" ns1:ID="Sysero_1220bd6a-ee56-4577-8014-de21638d4914">
    <Values xmlns="">
      <Value Field="TextField12" Value="Annan"/>
    </Values>
  </ChoiceDependent>
  <ChoiceDependent xmlns="Sysero" xmlns:ns1="Sysero" ns1:ID="Sysero_d9a8b3f3-59b2-4c6b-a1fa-39f1560c2708">
    <Values xmlns="">
      <Value Field="TextField12" Value="Bolaget"/>
    </Values>
  </ChoiceDependent>
  <ChoiceDependent xmlns="Sysero" xmlns:ns1="Sysero" ns1:ID="Sysero_5f98e26f-e269-4c2b-975d-aa9e57aa7561">
    <Values xmlns="">
      <Value Field="TextField12" Value="Annan"/>
    </Values>
  </ChoiceDependent>
  <ChoiceDependent xmlns="Sysero" xmlns:ns1="Sysero" ns1:ID="Sysero_16a74500-0ba4-43d5-9519-b9f8fda763ce">
    <Values xmlns="">
      <Value Field="TextField12" Value="Bolaget"/>
    </Values>
  </ChoiceDependent>
  <ChoiceDependent xmlns="Sysero" xmlns:ns1="Sysero" ns1:ID="Sysero_55a4c6df-609d-4910-9902-0abf25f437d0">
    <Values xmlns="">
      <Value Field="TextField12" Value="Annan"/>
    </Values>
  </ChoiceDependent>
  <ChoiceDependent xmlns="Sysero" xmlns:ns1="Sysero" ns1:ID="Sysero_c6ae2974-ff75-48fd-89cb-a2ed5faea8b9">
    <Values xmlns="">
      <Value Field="TextField7" Value="Ja"/>
    </Values>
  </ChoiceDependent>
  <ChoiceDependent xmlns="Sysero" xmlns:ns1="Sysero" ns1:ID="Sysero_f352d210-add0-42ad-8dcd-877765bce2ff">
    <Values xmlns="">
      <Value Field="TextField12" Value="Bolaget"/>
    </Values>
  </ChoiceDependent>
  <ChoiceDependent xmlns="Sysero" xmlns:ns1="Sysero" ns1:ID="Sysero_78f4aa84-ccbd-4038-b1f8-b4c84e47653c">
    <Values xmlns="">
      <Value Field="TextField12" Value="Annan"/>
    </Values>
  </ChoiceDependent>
  <ChoiceDependent xmlns="Sysero" xmlns:ns1="Sysero" ns1:ID="Sysero_2265d919-0db1-4f65-a5dc-baee1aed79bf">
    <Values xmlns="">
      <Value Field="TextField12" Value="Bolaget"/>
    </Values>
  </ChoiceDependent>
  <ChoiceDependent xmlns="Sysero" xmlns:ns1="Sysero" ns1:ID="Sysero_dda32307-17c0-49da-891e-2dd228072663">
    <Values xmlns="">
      <Value Field="TextField12" Value="Annan"/>
    </Values>
  </ChoiceDependent>
  <ChoiceDependent xmlns="Sysero" xmlns:ns1="Sysero" ns1:ID="Sysero_472f154e-c624-47b8-a2c1-3d3f051a5576">
    <Values xmlns="">
      <Value Field="TextField12" Value="Bolaget"/>
    </Values>
  </ChoiceDependent>
  <ChoiceDependent xmlns="Sysero" xmlns:ns1="Sysero" ns1:ID="Sysero_dddcd42e-5d03-490a-8b38-14e4b645aa04">
    <Values xmlns="">
      <Value Field="TextField12" Value="Annan"/>
    </Values>
  </ChoiceDependent>
  <ChoiceDependent xmlns="Sysero" xmlns:ns1="Sysero" ns1:ID="Sysero_6e28d1c5-6c9d-4860-9f54-6f2833a9705a">
    <Values xmlns="">
      <Value Field="TextField12" Value="Bolaget"/>
    </Values>
  </ChoiceDependent>
  <ChoiceDependent xmlns="Sysero" xmlns:ns1="Sysero" ns1:ID="Sysero_90c10e0b-7536-474a-9162-49f357f9dbd4">
    <Values xmlns="">
      <Value Field="TextField12" Value="Annan"/>
    </Values>
  </ChoiceDependent>
  <ChoiceDependent xmlns="Sysero" xmlns:ns1="Sysero" ns1:ID="Sysero_33817ff8-66d8-4294-a611-3272cfb44cb8">
    <Values xmlns="">
      <Value Field="TextField7" Value="Nej"/>
    </Values>
  </ChoiceDependent>
  <ChoiceDependent xmlns="Sysero" xmlns:ns1="Sysero" ns1:ID="Sysero_d81404a6-50f6-4b4d-abd5-d2418dd8681f">
    <Values xmlns="">
      <Value Field="TextField7" Value="Ja"/>
    </Values>
  </ChoiceDependent>
  <ChoiceDependent xmlns="Sysero" xmlns:ns1="Sysero" ns1:ID="Sysero_12e6162f-a1ad-46cd-931a-b17af76a7657">
    <Values xmlns="">
      <Value Field="TextField7" Value="Nej"/>
    </Values>
  </ChoiceDependent>
  <ChoiceDependent xmlns="Sysero" xmlns:ns1="Sysero" ns1:ID="Sysero_92522925-48bd-494e-8a0a-d996fe04d8bd">
    <Values xmlns="">
      <Value Field="TextField7" Value="Nej"/>
    </Values>
  </ChoiceDependent>
  <ChoiceDependent xmlns="Sysero" xmlns:ns1="Sysero" ns1:ID="Sysero_0924e2bb-8e59-4d21-9ba0-14b8e3ebd401">
    <Values xmlns="">
      <Value Field="TextField21" Value="Poströstning/Postal voting"/>
    </Values>
  </ChoiceDependent>
  <ChoiceDependent xmlns="Sysero" xmlns:ns1="Sysero" ns1:ID="Sysero_9487312f-debc-4f32-962d-b4fffe030d64">
    <Values xmlns="">
      <Value Field="TextField21" Value="Förhandsröstning/Advance voting"/>
    </Values>
  </ChoiceDependent>
  <ChoiceDependent xmlns="Sysero" xmlns:ns1="Sysero" ns1:ID="Sysero_3b9a9001-5712-4a31-92e5-0ba052cb93fd">
    <Values xmlns="">
      <Value Field="TextField21" Value="Poströstning/Postal voting"/>
    </Values>
  </ChoiceDependent>
  <ChoiceDependent xmlns="Sysero" xmlns:ns1="Sysero" ns1:ID="Sysero_509831f1-563d-4bbf-89bf-67a47864966c">
    <Values xmlns="">
      <Value Field="TextField21" Value="Förhandsröstning/Advance voting"/>
    </Values>
  </ChoiceDependent>
  <ChoiceDependent xmlns="Sysero" xmlns:ns1="Sysero" ns1:ID="Sysero_d891016a-d2b4-4b42-997e-c8304c33cd44">
    <Values xmlns="">
      <Value Field="TextField21" Value="Poströstning/Postal voting"/>
    </Values>
  </ChoiceDependent>
  <ChoiceDependent xmlns="Sysero" xmlns:ns1="Sysero" ns1:ID="Sysero_3898bd1c-80c0-4027-985f-f7e07c00f474">
    <Values xmlns="">
      <Value Field="TextField21" Value="Förhandsröstning/Advance voting"/>
    </Values>
  </ChoiceDependent>
  <ChoiceDependent xmlns="Sysero" xmlns:ns1="Sysero" ns1:ID="Sysero_81a5a4c2-687c-4606-9943-7f25419f1262">
    <Values xmlns="">
      <Value Field="TextField21" Value="Poströstning/Postal voting"/>
    </Values>
  </ChoiceDependent>
  <ChoiceDependent xmlns="Sysero" xmlns:ns1="Sysero" ns1:ID="Sysero_8febf294-1603-41ca-83b1-cb4ccaff266b">
    <Values xmlns="">
      <Value Field="TextField21" Value="Förhandsröstning/Advance voting"/>
    </Values>
  </ChoiceDependent>
  <ChoiceDependent xmlns="Sysero" xmlns:ns1="Sysero" ns1:ID="Sysero_3deafc45-2b3c-4a17-a9c8-0cdf76d542af">
    <Values xmlns="">
      <Value Field="TextField21" Value="Poströstning/Postal voting"/>
    </Values>
  </ChoiceDependent>
  <ChoiceDependent xmlns="Sysero" xmlns:ns1="Sysero" ns1:ID="Sysero_0cd7988a-70d9-4ec8-8a5a-81598446e702">
    <Values xmlns="">
      <Value Field="TextField21" Value="Förhandsröstning/Advance voting"/>
    </Values>
  </ChoiceDependent>
  <ChoiceDependent xmlns="Sysero" xmlns:ns1="Sysero" ns1:ID="Sysero_f85df1d0-69db-4ef7-a4ea-93c12c958ae8">
    <Values xmlns="">
      <Value Field="TextField21" Value="Poströstning/Postal voting"/>
    </Values>
  </ChoiceDependent>
  <ChoiceDependent xmlns="Sysero" xmlns:ns1="Sysero" ns1:ID="Sysero_36ceada1-7276-44db-8e36-feb1ae41901e">
    <Values xmlns="">
      <Value Field="TextField21" Value="Förhandsröstning/Advance voting"/>
    </Values>
  </ChoiceDependent>
  <ChoiceDependent xmlns="Sysero" xmlns:ns1="Sysero" ns1:ID="Sysero_b93ad109-cb6c-4b99-adb4-b30aabe4adc9">
    <Values xmlns="">
      <Value Field="TextField21" Value="Poströstning/Postal voting"/>
    </Values>
  </ChoiceDependent>
  <ChoiceDependent xmlns="Sysero" xmlns:ns1="Sysero" ns1:ID="Sysero_15fd81bb-a737-4a6d-9740-e99646b34519">
    <Values xmlns="">
      <Value Field="TextField21" Value="Förhandsröstning/Advance voting"/>
    </Values>
  </ChoiceDependent>
  <ChoiceDependent xmlns="Sysero" xmlns:ns1="Sysero" ns1:ID="Sysero_be1d93e0-0f34-4a1c-b1df-1c5354c23f96">
    <Values xmlns="">
      <Value Field="TextField21" Value="Poströstning/Postal voting"/>
    </Values>
  </ChoiceDependent>
  <ChoiceDependent xmlns="Sysero" xmlns:ns1="Sysero" ns1:ID="Sysero_bce03dce-b796-4239-b2c7-ecdc2af0c89b">
    <Values xmlns="">
      <Value Field="TextField21" Value="Förhandsröstning/Advance voting"/>
    </Values>
  </ChoiceDependent>
  <ChoiceDependent xmlns="Sysero" xmlns:ns1="Sysero" ns1:ID="Sysero_4829a0ab-0ecc-4248-ba26-12670d88d1c6">
    <Values xmlns="">
      <Value Field="TextField21" Value="Poströstning/Postal voting"/>
    </Values>
  </ChoiceDependent>
  <ChoiceDependent xmlns="Sysero" xmlns:ns1="Sysero" ns1:ID="Sysero_b5849ca1-a94a-4541-9be6-f6fc93255ffa">
    <Values xmlns="">
      <Value Field="TextField21" Value="Förhandsröstning/Advance voting"/>
    </Values>
  </ChoiceDependent>
  <ChoiceDependent xmlns="Sysero" xmlns:ns1="Sysero" ns1:ID="Sysero_dcd0aa94-1043-494e-af8d-962a859db705">
    <Values xmlns="">
      <Value Field="TextField21" Value="Poströstning/Postal voting"/>
    </Values>
  </ChoiceDependent>
  <ChoiceDependent xmlns="Sysero" xmlns:ns1="Sysero" ns1:ID="Sysero_6311ccd7-5a19-4b9e-bada-1c935574893e">
    <Values xmlns="">
      <Value Field="TextField21" Value="Förhandsröstning/Advance voting"/>
    </Values>
  </ChoiceDependent>
  <ChoiceDependent xmlns="Sysero" xmlns:ns1="Sysero" ns1:ID="Sysero_e3613d45-2c31-494a-9e11-f034c101008c">
    <Values xmlns="">
      <Value Field="TextField21" Value="Poströstning/Postal voting"/>
    </Values>
  </ChoiceDependent>
  <ChoiceDependent xmlns="Sysero" xmlns:ns1="Sysero" ns1:ID="Sysero_6f456ae4-8c5f-41a0-972e-e3293064f0a0">
    <Values xmlns="">
      <Value Field="TextField21" Value="Förhandsröstning/Advance voting"/>
    </Values>
  </ChoiceDependent>
  <ChoiceDependent xmlns="Sysero" xmlns:ns1="Sysero" ns1:ID="Sysero_cb2db6fe-088b-4f9f-bf47-3e3e8073b371">
    <Values xmlns="">
      <Value Field="TextField21" Value="Poströstning/Postal voting"/>
    </Values>
  </ChoiceDependent>
  <ChoiceDependent xmlns="Sysero" xmlns:ns1="Sysero" ns1:ID="Sysero_e353d6b1-e28e-46a5-aa7b-ba16fd1fc074">
    <Values xmlns="">
      <Value Field="TextField21" Value="Förhandsröstning/Advance voting"/>
    </Values>
  </ChoiceDependent>
  <ChoiceDependent xmlns="Sysero" xmlns:ns1="Sysero" ns1:ID="Sysero_d508ddee-f92b-4879-84fc-588a8e50c6e4">
    <Values xmlns="">
      <Value Field="TextField21" Value="Poströstning/Postal voting"/>
    </Values>
  </ChoiceDependent>
  <ChoiceDependent xmlns="Sysero" xmlns:ns1="Sysero" ns1:ID="Sysero_84492999-1feb-41ca-98b5-03b5722a6ad9">
    <Values xmlns="">
      <Value Field="TextField21" Value="Förhandsröstning/Advance voting"/>
    </Values>
  </ChoiceDependent>
</Sysero:Sysero>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45B14-F11A-4658-9741-1A8CA759A3C1}">
  <ds:schemaRefs>
    <ds:schemaRef ds:uri="http://www.imanage.com/work/xmlschema"/>
  </ds:schemaRefs>
</ds:datastoreItem>
</file>

<file path=customXml/itemProps2.xml><?xml version="1.0" encoding="utf-8"?>
<ds:datastoreItem xmlns:ds="http://schemas.openxmlformats.org/officeDocument/2006/customXml" ds:itemID="{DB658673-2A37-4F5F-9B7F-77288EAC4FB7}">
  <ds:schemaRefs>
    <ds:schemaRef ds:uri="http://www.uclogic.com"/>
    <ds:schemaRef ds:uri="Sysero"/>
    <ds:schemaRef ds:uri=""/>
  </ds:schemaRefs>
</ds:datastoreItem>
</file>

<file path=customXml/itemProps3.xml><?xml version="1.0" encoding="utf-8"?>
<ds:datastoreItem xmlns:ds="http://schemas.openxmlformats.org/officeDocument/2006/customXml" ds:itemID="{5F6D3E73-5154-4A3B-8651-5EE6380D3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2562</Words>
  <Characters>13582</Characters>
  <Application>Microsoft Office Word</Application>
  <DocSecurity>0</DocSecurity>
  <Lines>113</Lines>
  <Paragraphs>32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eric.torstensson@setterwalls.se</dc:creator>
  <dc:description/>
  <cp:lastModifiedBy>Eric Torstensson</cp:lastModifiedBy>
  <cp:revision>10</cp:revision>
  <dcterms:created xsi:type="dcterms:W3CDTF">2026-10-08T18:52:00Z</dcterms:created>
  <dcterms:modified xsi:type="dcterms:W3CDTF">2026-10-08T21:29:00Z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0ab03df937c8bf93">
    <vt:lpwstr>01a11cd8-e4ba-7326-be3e-b04a39f4e2b3</vt:lpwstr>
  </property>
  <property fmtid="{D5CDD505-2E9C-101B-9397-08002B2CF9AE}" pid="3" name="stored">
    <vt:lpwstr>1</vt:lpwstr>
  </property>
</Properties>
</file>