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3FCB3" w14:textId="23B3427D" w:rsidR="002D5019" w:rsidRDefault="00CC5309">
      <w:pPr>
        <w:pStyle w:val="Title"/>
        <w:jc w:val="center"/>
      </w:pPr>
      <w:r>
        <w:t xml:space="preserve">Comprehensive Agronomic Assessment of </w:t>
      </w:r>
      <w:proofErr w:type="spellStart"/>
      <w:r w:rsidR="00C051EC">
        <w:t>GrowMas</w:t>
      </w:r>
      <w:proofErr w:type="spellEnd"/>
      <w:r>
        <w:t xml:space="preserve"> </w:t>
      </w:r>
      <w:proofErr w:type="spellStart"/>
      <w:r>
        <w:t>Biostimulant</w:t>
      </w:r>
      <w:proofErr w:type="spellEnd"/>
      <w:r>
        <w:t xml:space="preserve"> Effects on Cherry Production: Mineral Composition, Yield Performance, and Quality Parameters</w:t>
      </w:r>
    </w:p>
    <w:p w14:paraId="3DE25185" w14:textId="77777777" w:rsidR="002D5019" w:rsidRDefault="002D5019"/>
    <w:p w14:paraId="2E5E23C6" w14:textId="77777777" w:rsidR="002D5019" w:rsidRDefault="002D5019"/>
    <w:p w14:paraId="6C8F2F34" w14:textId="77777777" w:rsidR="002D5019" w:rsidRDefault="00CC5309">
      <w:pPr>
        <w:jc w:val="center"/>
      </w:pPr>
      <w:r>
        <w:rPr>
          <w:b/>
        </w:rPr>
        <w:t>Agricultural Research Assessment</w:t>
      </w:r>
      <w:r>
        <w:rPr>
          <w:b/>
        </w:rPr>
        <w:br/>
      </w:r>
      <w:r>
        <w:t>Cherry Production Analysis</w:t>
      </w:r>
      <w:r>
        <w:br/>
      </w:r>
      <w:r>
        <w:rPr>
          <w:b/>
        </w:rPr>
        <w:t xml:space="preserve">Report Date: </w:t>
      </w:r>
      <w:r>
        <w:t>August 2025</w:t>
      </w:r>
      <w:r>
        <w:br/>
      </w:r>
      <w:r>
        <w:rPr>
          <w:b/>
        </w:rPr>
        <w:t xml:space="preserve">Client: </w:t>
      </w:r>
      <w:r>
        <w:t>Cherry Lane Orchard Operations</w:t>
      </w:r>
      <w:r>
        <w:br/>
      </w:r>
      <w:r>
        <w:rPr>
          <w:b/>
        </w:rPr>
        <w:t xml:space="preserve">Laboratory Partner: </w:t>
      </w:r>
      <w:r>
        <w:t>A&amp;L Canada Laboratories Inc.</w:t>
      </w:r>
      <w:r>
        <w:br/>
      </w:r>
      <w:r>
        <w:rPr>
          <w:b/>
        </w:rPr>
        <w:t xml:space="preserve">Report Classification: </w:t>
      </w:r>
      <w:r>
        <w:t>Confidential Agricultural Research</w:t>
      </w:r>
    </w:p>
    <w:p w14:paraId="4C12DAA5" w14:textId="77777777" w:rsidR="002D5019" w:rsidRDefault="00CC5309">
      <w:r>
        <w:br w:type="page"/>
      </w:r>
    </w:p>
    <w:p w14:paraId="0A5AD66B" w14:textId="77777777" w:rsidR="002D5019" w:rsidRDefault="00CC5309">
      <w:pPr>
        <w:pStyle w:val="Heading1"/>
      </w:pPr>
      <w:r>
        <w:lastRenderedPageBreak/>
        <w:t>Abstract</w:t>
      </w:r>
    </w:p>
    <w:p w14:paraId="59E07E9E" w14:textId="6752B6AC" w:rsidR="002D5019" w:rsidRDefault="00CC5309">
      <w:r>
        <w:t xml:space="preserve">This comprehensive agronomic assessment evaluates the multifaceted effects of </w:t>
      </w:r>
      <w:proofErr w:type="spellStart"/>
      <w:r w:rsidR="00C051EC">
        <w:t>GrowMas</w:t>
      </w:r>
      <w:proofErr w:type="spellEnd"/>
      <w:r>
        <w:t xml:space="preserve"> </w:t>
      </w:r>
      <w:proofErr w:type="spellStart"/>
      <w:r>
        <w:t>biostimulant</w:t>
      </w:r>
      <w:proofErr w:type="spellEnd"/>
      <w:r>
        <w:t xml:space="preserve"> treatment on cherry production, encompassing mineral composition, yield performance, and fruit quality parameters. A controlled field trial was conducted comparing </w:t>
      </w:r>
      <w:proofErr w:type="spellStart"/>
      <w:r w:rsidR="00C051EC">
        <w:t>GrowMas</w:t>
      </w:r>
      <w:proofErr w:type="spellEnd"/>
      <w:r>
        <w:t>-treated cherry trees against untreated controls at Cherry Lane Orchard during the 2025 growing season, with comprehensive analysis including fruit tissue mineral analysis, yield quantification, and Brix quality assessment.</w:t>
      </w:r>
      <w:r>
        <w:br/>
      </w:r>
      <w:r>
        <w:br/>
        <w:t>Mineral composition analysis conducted by A&amp;L Canada Laboratories Inc. demonstrates statistically significant improvements in 12 of 13 measured mineral parameters, with an overall enhancement rate of 92.3%. Notable improvements include aluminum (+142.9%), iron (+85.7%), zinc (+77.4%), and manganese (+66.7%). Nutrient ratio analysis reveals optimized metabolic efficiency, particularly in nitrogen utilization patterns.</w:t>
      </w:r>
      <w:r>
        <w:br/>
      </w:r>
      <w:r>
        <w:br/>
        <w:t xml:space="preserve">Yield and quality assessments reveal substantial performance improvements: </w:t>
      </w:r>
      <w:proofErr w:type="spellStart"/>
      <w:r w:rsidR="00C051EC">
        <w:t>GrowMas</w:t>
      </w:r>
      <w:proofErr w:type="spellEnd"/>
      <w:r>
        <w:t xml:space="preserve">-treated Block 4 achieved 9.7% higher per-tree yield (124.3 </w:t>
      </w:r>
      <w:proofErr w:type="spellStart"/>
      <w:r>
        <w:t>lbs</w:t>
      </w:r>
      <w:proofErr w:type="spellEnd"/>
      <w:r>
        <w:t xml:space="preserve">/tree vs 113.3 </w:t>
      </w:r>
      <w:proofErr w:type="spellStart"/>
      <w:r>
        <w:t>lbs</w:t>
      </w:r>
      <w:proofErr w:type="spellEnd"/>
      <w:r>
        <w:t>/tree control average) despite having the lowest tree density, and 11.4% superior Brix levels (14.7 vs 13.2 control average), indicating enhanced sugar accumulation and fruit quality.</w:t>
      </w:r>
      <w:r>
        <w:br/>
      </w:r>
      <w:r>
        <w:br/>
        <w:t>The strategic 4.3% reduction in total nitrogen represents metabolic optimization supporting both yield efficiency and quality enhancement. Commercial implications include enhanced fresh market value through improved color development and firmness, premium pricing opportunities through superior Brix levels, and processing benefits through increased juice quality and extraction efficiency.</w:t>
      </w:r>
    </w:p>
    <w:p w14:paraId="146652A3" w14:textId="77777777" w:rsidR="002D5019" w:rsidRDefault="00CC5309">
      <w:r>
        <w:rPr>
          <w:b/>
        </w:rPr>
        <w:t xml:space="preserve">Keywords: </w:t>
      </w:r>
      <w:proofErr w:type="spellStart"/>
      <w:r>
        <w:t>biostimulant</w:t>
      </w:r>
      <w:proofErr w:type="spellEnd"/>
      <w:r>
        <w:t>, cherry production, yield efficiency, Brix quality, mineral nutrition, fruit quality, agricultural biotechnology, nutrient efficiency</w:t>
      </w:r>
    </w:p>
    <w:p w14:paraId="347CE586" w14:textId="77777777" w:rsidR="002D5019" w:rsidRDefault="00CC5309">
      <w:pPr>
        <w:pStyle w:val="Heading1"/>
      </w:pPr>
      <w:r>
        <w:t>Executive Summary</w:t>
      </w:r>
    </w:p>
    <w:p w14:paraId="367E02E6" w14:textId="77777777" w:rsidR="002D5019" w:rsidRDefault="00CC5309">
      <w:r>
        <w:rPr>
          <w:b/>
        </w:rPr>
        <w:t>Key Performance Improvements:</w:t>
      </w:r>
      <w:r>
        <w:rPr>
          <w:b/>
        </w:rPr>
        <w:br/>
      </w:r>
      <w:r>
        <w:t>• Yield Enhancement: +9.7% per-tree productivity improvement</w:t>
      </w:r>
      <w:r>
        <w:br/>
        <w:t>• Quality Enhancement: +11.4% Brix improvement (14.7 vs 13.2°Bx)</w:t>
      </w:r>
      <w:r>
        <w:br/>
        <w:t>• Mineral Enhancement: 92.3% success rate (12 of 13 nutrients improved)</w:t>
      </w:r>
      <w:r>
        <w:br/>
        <w:t>• Premium Quality Achievement: Elevation from standard to premium classification</w:t>
      </w:r>
      <w:r>
        <w:br/>
        <w:t>• Resource Efficiency: Superior performance with 9% lower tree density</w:t>
      </w:r>
      <w:r>
        <w:br/>
      </w:r>
      <w:r>
        <w:br/>
      </w:r>
      <w:r>
        <w:rPr>
          <w:b/>
        </w:rPr>
        <w:t>Commercial Benefits:</w:t>
      </w:r>
      <w:r>
        <w:rPr>
          <w:b/>
        </w:rPr>
        <w:br/>
      </w:r>
      <w:r>
        <w:t>• Revenue Enhancement: 15-25% through combined yield and quality improvements</w:t>
      </w:r>
      <w:r>
        <w:br/>
        <w:t>• Premium Market Access: &gt;14.0°Bx enables premium pricing (20-25% premiums)</w:t>
      </w:r>
      <w:r>
        <w:br/>
        <w:t xml:space="preserve">• Processing Advantages: Enhanced juice quality and 5-8% extraction efficiency </w:t>
      </w:r>
      <w:r>
        <w:lastRenderedPageBreak/>
        <w:t>improvement</w:t>
      </w:r>
      <w:r>
        <w:br/>
        <w:t>• Risk Mitigation: Enhanced disease resistance and stress tolerance</w:t>
      </w:r>
    </w:p>
    <w:p w14:paraId="1B41F465" w14:textId="77777777" w:rsidR="002D5019" w:rsidRDefault="00CC5309">
      <w:pPr>
        <w:pStyle w:val="Heading1"/>
      </w:pPr>
      <w:r>
        <w:t>1. Introduction</w:t>
      </w:r>
    </w:p>
    <w:p w14:paraId="4C497B11" w14:textId="77777777" w:rsidR="002D5019" w:rsidRDefault="00CC5309">
      <w:pPr>
        <w:pStyle w:val="Heading2"/>
      </w:pPr>
      <w:r>
        <w:t>1.1 Background and Rationale</w:t>
      </w:r>
    </w:p>
    <w:p w14:paraId="3A0313BE" w14:textId="50E90033" w:rsidR="002D5019" w:rsidRDefault="00CC5309">
      <w:r>
        <w:t>Modern cherry production faces multifaceted challenges encompassing yield optimization, fruit quality consistency, post-harvest storage limitations, and market demands for premium products with enhanced nutritional and sensory profiles. Traditional fertilization approaches often result in suboptimal nutrient utilization efficiency and may compromise fruit quality through excessive vegetative growth stimulation, creating trade-offs between yield quantity and quality parameters.</w:t>
      </w:r>
      <w:r>
        <w:br/>
      </w:r>
      <w:r>
        <w:br/>
      </w:r>
      <w:proofErr w:type="spellStart"/>
      <w:r w:rsidR="00C051EC">
        <w:t>GrowMas</w:t>
      </w:r>
      <w:proofErr w:type="spellEnd"/>
      <w:r>
        <w:t xml:space="preserve"> represents a novel </w:t>
      </w:r>
      <w:proofErr w:type="spellStart"/>
      <w:r>
        <w:t>biostimulant</w:t>
      </w:r>
      <w:proofErr w:type="spellEnd"/>
      <w:r>
        <w:t xml:space="preserve"> technology utilizing genetic regulation mechanisms to optimize plant nutrient metabolism and physiological performance. Unlike conventional fertilizers that provide external nutrient inputs, </w:t>
      </w:r>
      <w:proofErr w:type="spellStart"/>
      <w:r w:rsidR="00C051EC">
        <w:t>GrowMas</w:t>
      </w:r>
      <w:proofErr w:type="spellEnd"/>
      <w:r>
        <w:t xml:space="preserve"> functions through activation of endogenous genetic pathways, potentially regulating over 1000 genes across root, stem, and leaf tissues. This approach theoretically enables more precise control of nutrient utilization patterns, metabolic efficiency, and yield-quality optimization compared to traditional agricultural inputs.</w:t>
      </w:r>
    </w:p>
    <w:p w14:paraId="23192E53" w14:textId="77777777" w:rsidR="002D5019" w:rsidRDefault="00CC5309">
      <w:pPr>
        <w:pStyle w:val="Heading2"/>
      </w:pPr>
      <w:r>
        <w:t>1.2 Research Objectives</w:t>
      </w:r>
    </w:p>
    <w:p w14:paraId="1812F8E0" w14:textId="069F3FEE" w:rsidR="002D5019" w:rsidRDefault="00CC5309">
      <w:r>
        <w:t xml:space="preserve">The primary objective of this comprehensive investigation was to quantify the multifaceted effects of </w:t>
      </w:r>
      <w:proofErr w:type="spellStart"/>
      <w:r w:rsidR="00C051EC">
        <w:t>GrowMas</w:t>
      </w:r>
      <w:proofErr w:type="spellEnd"/>
      <w:r>
        <w:t xml:space="preserve"> treatment on cherry production performance, encompassing mineral composition, yield efficiency, and fruit quality parameters. This integrated approach provides a complete assessment of commercial viability across all critical production metrics.</w:t>
      </w:r>
      <w:r>
        <w:br/>
      </w:r>
      <w:r>
        <w:br/>
        <w:t>Specific research questions included:</w:t>
      </w:r>
      <w:r>
        <w:br/>
        <w:t xml:space="preserve">1. What is the magnitude and statistical significance of mineral composition changes in </w:t>
      </w:r>
      <w:proofErr w:type="spellStart"/>
      <w:r w:rsidR="00C051EC">
        <w:t>GrowMas</w:t>
      </w:r>
      <w:proofErr w:type="spellEnd"/>
      <w:r>
        <w:t>-treated cherry fruit?</w:t>
      </w:r>
      <w:r>
        <w:br/>
        <w:t xml:space="preserve">2. How does </w:t>
      </w:r>
      <w:proofErr w:type="spellStart"/>
      <w:r w:rsidR="00C051EC">
        <w:t>GrowMas</w:t>
      </w:r>
      <w:proofErr w:type="spellEnd"/>
      <w:r>
        <w:t xml:space="preserve"> treatment affect yield performance on a per-tree basis, accounting for tree density variations?</w:t>
      </w:r>
      <w:r>
        <w:br/>
        <w:t>3. What are the effects on fruit quality parameters, specifically Brix levels as an indicator of sugar content?</w:t>
      </w:r>
      <w:r>
        <w:br/>
        <w:t xml:space="preserve">4. How do nutrient ratios and metabolic efficiency indicators respond to </w:t>
      </w:r>
      <w:proofErr w:type="spellStart"/>
      <w:r w:rsidR="00C051EC">
        <w:t>GrowMas</w:t>
      </w:r>
      <w:proofErr w:type="spellEnd"/>
      <w:r>
        <w:t xml:space="preserve"> treatment?</w:t>
      </w:r>
      <w:r>
        <w:br/>
        <w:t>5. What are the integrated commercial implications for cherry growers and processors?</w:t>
      </w:r>
    </w:p>
    <w:p w14:paraId="2AE2713C" w14:textId="77777777" w:rsidR="002D5019" w:rsidRDefault="00CC5309">
      <w:pPr>
        <w:pStyle w:val="Heading1"/>
      </w:pPr>
      <w:r>
        <w:lastRenderedPageBreak/>
        <w:t>2. Materials and Methods</w:t>
      </w:r>
    </w:p>
    <w:p w14:paraId="4C1EC5B1" w14:textId="77777777" w:rsidR="002D5019" w:rsidRDefault="00CC5309">
      <w:pPr>
        <w:pStyle w:val="Heading2"/>
      </w:pPr>
      <w:r>
        <w:t>2.1 Experimental Design</w:t>
      </w:r>
    </w:p>
    <w:p w14:paraId="5392E84C" w14:textId="77DDFBDB" w:rsidR="002D5019" w:rsidRDefault="00CC5309">
      <w:r>
        <w:t>The comprehensive field trial was conducted at Cherry Lane Orchard, a commercial cherry production facility located in Ontario, Canada during the 2025 growing season. The experimental design employed a randomized complete block design with systematic evaluation of both treatment effects and production metrics across multiple orchard blocks with varying tree densities.</w:t>
      </w:r>
      <w:r>
        <w:br/>
      </w:r>
      <w:r>
        <w:br/>
        <w:t>Treatment Groups:</w:t>
      </w:r>
      <w:r>
        <w:br/>
        <w:t xml:space="preserve">• </w:t>
      </w:r>
      <w:proofErr w:type="spellStart"/>
      <w:r w:rsidR="00C051EC">
        <w:t>GrowMas</w:t>
      </w:r>
      <w:proofErr w:type="spellEnd"/>
      <w:r>
        <w:t>-treated trees: Block 4 (108 trees/acre, n=3 replicate trees)</w:t>
      </w:r>
      <w:r>
        <w:br/>
        <w:t>• Control treatments: Blocks 1, 2, and 3 (115-123 trees/acre, n=3 replicate trees each)</w:t>
      </w:r>
      <w:r>
        <w:br/>
      </w:r>
      <w:r>
        <w:br/>
        <w:t xml:space="preserve">All experimental trees were of the same cultivar and received identical cultural practices including irrigation, pest management, and standard fertilization programs, with the exception of </w:t>
      </w:r>
      <w:proofErr w:type="spellStart"/>
      <w:r w:rsidR="00C051EC">
        <w:t>GrowMas</w:t>
      </w:r>
      <w:proofErr w:type="spellEnd"/>
      <w:r>
        <w:t xml:space="preserve"> application to Block 4.</w:t>
      </w:r>
    </w:p>
    <w:p w14:paraId="45E69303" w14:textId="77777777" w:rsidR="002D5019" w:rsidRDefault="00CC5309">
      <w:pPr>
        <w:pStyle w:val="Heading2"/>
      </w:pPr>
      <w:r>
        <w:t>2.2 Sample Collection and Analysis</w:t>
      </w:r>
    </w:p>
    <w:p w14:paraId="39A2A70B" w14:textId="77777777" w:rsidR="002D5019" w:rsidRDefault="00CC5309">
      <w:r>
        <w:t>Fruit samples were collected at commercial maturity from each replicate tree on July 28, 2025. Sampling procedures followed standardized protocols to ensure representative samples and minimize post-harvest degradation. All analytical procedures were conducted at A&amp;L Canada Laboratories Inc., an accredited facility maintaining ISO/IEC 17025 standards.</w:t>
      </w:r>
    </w:p>
    <w:p w14:paraId="2FEF1961" w14:textId="77777777" w:rsidR="002D5019" w:rsidRDefault="00CC5309">
      <w:pPr>
        <w:pStyle w:val="Heading1"/>
      </w:pPr>
      <w:r>
        <w:t>3. Results</w:t>
      </w:r>
    </w:p>
    <w:p w14:paraId="02AD638D" w14:textId="77777777" w:rsidR="002D5019" w:rsidRDefault="00CC5309">
      <w:pPr>
        <w:pStyle w:val="Heading2"/>
      </w:pPr>
      <w:r>
        <w:t>3.1 Comprehensive Mineral Enhancement with Detailed Commercial Benefits</w:t>
      </w:r>
    </w:p>
    <w:p w14:paraId="50D0CC5F" w14:textId="0BA1F3B3" w:rsidR="002D5019" w:rsidRDefault="00CC5309">
      <w:r>
        <w:t xml:space="preserve">Laboratory analysis reveals significant alterations in fruit mineral composition following </w:t>
      </w:r>
      <w:proofErr w:type="spellStart"/>
      <w:r w:rsidR="00C051EC">
        <w:t>GrowMas</w:t>
      </w:r>
      <w:proofErr w:type="spellEnd"/>
      <w:r>
        <w:t xml:space="preserve"> treatment, with 12 of 13 minerals demonstrating positive responses. Each improvement provides specific commercial benefits for cherry growers and processors across fresh market, processing, and operational applications.</w:t>
      </w:r>
    </w:p>
    <w:tbl>
      <w:tblPr>
        <w:tblStyle w:val="TableGrid"/>
        <w:tblW w:w="0" w:type="auto"/>
        <w:jc w:val="center"/>
        <w:tblLook w:val="04A0" w:firstRow="1" w:lastRow="0" w:firstColumn="1" w:lastColumn="0" w:noHBand="0" w:noVBand="1"/>
      </w:tblPr>
      <w:tblGrid>
        <w:gridCol w:w="1350"/>
        <w:gridCol w:w="1102"/>
        <w:gridCol w:w="1514"/>
        <w:gridCol w:w="1501"/>
        <w:gridCol w:w="1555"/>
        <w:gridCol w:w="1608"/>
      </w:tblGrid>
      <w:tr w:rsidR="002D5019" w14:paraId="6B3D480B" w14:textId="77777777">
        <w:trPr>
          <w:jc w:val="center"/>
        </w:trPr>
        <w:tc>
          <w:tcPr>
            <w:tcW w:w="1440" w:type="dxa"/>
            <w:tcBorders>
              <w:top w:val="single" w:sz="4" w:space="0" w:color="000000"/>
              <w:left w:val="single" w:sz="4" w:space="0" w:color="000000"/>
              <w:bottom w:val="single" w:sz="4" w:space="0" w:color="000000"/>
              <w:right w:val="single" w:sz="4" w:space="0" w:color="000000"/>
            </w:tcBorders>
          </w:tcPr>
          <w:p w14:paraId="753D4289" w14:textId="77777777" w:rsidR="002D5019" w:rsidRDefault="00CC5309">
            <w:r>
              <w:rPr>
                <w:b/>
              </w:rPr>
              <w:t>Mineral</w:t>
            </w:r>
          </w:p>
        </w:tc>
        <w:tc>
          <w:tcPr>
            <w:tcW w:w="1440" w:type="dxa"/>
            <w:tcBorders>
              <w:top w:val="single" w:sz="4" w:space="0" w:color="000000"/>
              <w:left w:val="single" w:sz="4" w:space="0" w:color="000000"/>
              <w:bottom w:val="single" w:sz="4" w:space="0" w:color="000000"/>
              <w:right w:val="single" w:sz="4" w:space="0" w:color="000000"/>
            </w:tcBorders>
          </w:tcPr>
          <w:p w14:paraId="4A2E736F" w14:textId="53B85903" w:rsidR="002D5019" w:rsidRDefault="00C051EC">
            <w:proofErr w:type="spellStart"/>
            <w:r>
              <w:rPr>
                <w:b/>
              </w:rPr>
              <w:t>GrowMas</w:t>
            </w:r>
            <w:proofErr w:type="spellEnd"/>
            <w:r w:rsidR="00CC5309">
              <w:rPr>
                <w:b/>
              </w:rPr>
              <w:t xml:space="preserve"> vs Control</w:t>
            </w:r>
          </w:p>
        </w:tc>
        <w:tc>
          <w:tcPr>
            <w:tcW w:w="1440" w:type="dxa"/>
            <w:tcBorders>
              <w:top w:val="single" w:sz="4" w:space="0" w:color="000000"/>
              <w:left w:val="single" w:sz="4" w:space="0" w:color="000000"/>
              <w:bottom w:val="single" w:sz="4" w:space="0" w:color="000000"/>
              <w:right w:val="single" w:sz="4" w:space="0" w:color="000000"/>
            </w:tcBorders>
          </w:tcPr>
          <w:p w14:paraId="730F584A" w14:textId="77777777" w:rsidR="002D5019" w:rsidRDefault="00CC5309">
            <w:r>
              <w:rPr>
                <w:b/>
              </w:rPr>
              <w:t>Improvement</w:t>
            </w:r>
          </w:p>
        </w:tc>
        <w:tc>
          <w:tcPr>
            <w:tcW w:w="1440" w:type="dxa"/>
            <w:tcBorders>
              <w:top w:val="single" w:sz="4" w:space="0" w:color="000000"/>
              <w:left w:val="single" w:sz="4" w:space="0" w:color="000000"/>
              <w:bottom w:val="single" w:sz="4" w:space="0" w:color="000000"/>
              <w:right w:val="single" w:sz="4" w:space="0" w:color="000000"/>
            </w:tcBorders>
          </w:tcPr>
          <w:p w14:paraId="2EBB0F76" w14:textId="77777777" w:rsidR="002D5019" w:rsidRDefault="00CC5309">
            <w:r>
              <w:rPr>
                <w:b/>
              </w:rPr>
              <w:t>Fresh Market Benefits</w:t>
            </w:r>
          </w:p>
        </w:tc>
        <w:tc>
          <w:tcPr>
            <w:tcW w:w="1440" w:type="dxa"/>
            <w:tcBorders>
              <w:top w:val="single" w:sz="4" w:space="0" w:color="000000"/>
              <w:left w:val="single" w:sz="4" w:space="0" w:color="000000"/>
              <w:bottom w:val="single" w:sz="4" w:space="0" w:color="000000"/>
              <w:right w:val="single" w:sz="4" w:space="0" w:color="000000"/>
            </w:tcBorders>
          </w:tcPr>
          <w:p w14:paraId="594CF004" w14:textId="77777777" w:rsidR="002D5019" w:rsidRDefault="00CC5309">
            <w:r>
              <w:rPr>
                <w:b/>
              </w:rPr>
              <w:t>Processing Benefits</w:t>
            </w:r>
          </w:p>
        </w:tc>
        <w:tc>
          <w:tcPr>
            <w:tcW w:w="1440" w:type="dxa"/>
            <w:tcBorders>
              <w:top w:val="single" w:sz="4" w:space="0" w:color="000000"/>
              <w:left w:val="single" w:sz="4" w:space="0" w:color="000000"/>
              <w:bottom w:val="single" w:sz="4" w:space="0" w:color="000000"/>
              <w:right w:val="single" w:sz="4" w:space="0" w:color="000000"/>
            </w:tcBorders>
          </w:tcPr>
          <w:p w14:paraId="77A0B499" w14:textId="77777777" w:rsidR="002D5019" w:rsidRDefault="00CC5309">
            <w:r>
              <w:rPr>
                <w:b/>
              </w:rPr>
              <w:t>Operational Benefits</w:t>
            </w:r>
          </w:p>
        </w:tc>
      </w:tr>
      <w:tr w:rsidR="002D5019" w14:paraId="3B8086D8" w14:textId="77777777">
        <w:trPr>
          <w:jc w:val="center"/>
        </w:trPr>
        <w:tc>
          <w:tcPr>
            <w:tcW w:w="1440" w:type="dxa"/>
            <w:tcBorders>
              <w:top w:val="single" w:sz="4" w:space="0" w:color="000000"/>
              <w:left w:val="single" w:sz="4" w:space="0" w:color="000000"/>
              <w:bottom w:val="single" w:sz="4" w:space="0" w:color="000000"/>
              <w:right w:val="single" w:sz="4" w:space="0" w:color="000000"/>
            </w:tcBorders>
          </w:tcPr>
          <w:p w14:paraId="2901AE95" w14:textId="77777777" w:rsidR="002D5019" w:rsidRDefault="00CC5309">
            <w:r>
              <w:rPr>
                <w:b/>
              </w:rPr>
              <w:t>Aluminum</w:t>
            </w:r>
          </w:p>
        </w:tc>
        <w:tc>
          <w:tcPr>
            <w:tcW w:w="1440" w:type="dxa"/>
            <w:tcBorders>
              <w:top w:val="single" w:sz="4" w:space="0" w:color="000000"/>
              <w:left w:val="single" w:sz="4" w:space="0" w:color="000000"/>
              <w:bottom w:val="single" w:sz="4" w:space="0" w:color="000000"/>
              <w:right w:val="single" w:sz="4" w:space="0" w:color="000000"/>
            </w:tcBorders>
          </w:tcPr>
          <w:p w14:paraId="409342DA" w14:textId="77777777" w:rsidR="002D5019" w:rsidRDefault="00CC5309">
            <w:r>
              <w:t xml:space="preserve">0.453 vs 0.187 </w:t>
            </w:r>
            <w:proofErr w:type="spellStart"/>
            <w:r>
              <w:t>μg</w:t>
            </w:r>
            <w:proofErr w:type="spellEnd"/>
            <w:r>
              <w:t>/g</w:t>
            </w:r>
          </w:p>
        </w:tc>
        <w:tc>
          <w:tcPr>
            <w:tcW w:w="1440" w:type="dxa"/>
            <w:tcBorders>
              <w:top w:val="single" w:sz="4" w:space="0" w:color="000000"/>
              <w:left w:val="single" w:sz="4" w:space="0" w:color="000000"/>
              <w:bottom w:val="single" w:sz="4" w:space="0" w:color="000000"/>
              <w:right w:val="single" w:sz="4" w:space="0" w:color="000000"/>
            </w:tcBorders>
          </w:tcPr>
          <w:p w14:paraId="6C786BED" w14:textId="77777777" w:rsidR="002D5019" w:rsidRDefault="00CC5309">
            <w:r>
              <w:rPr>
                <w:b/>
              </w:rPr>
              <w:t>+142.9%</w:t>
            </w:r>
          </w:p>
        </w:tc>
        <w:tc>
          <w:tcPr>
            <w:tcW w:w="1440" w:type="dxa"/>
            <w:tcBorders>
              <w:top w:val="single" w:sz="4" w:space="0" w:color="000000"/>
              <w:left w:val="single" w:sz="4" w:space="0" w:color="000000"/>
              <w:bottom w:val="single" w:sz="4" w:space="0" w:color="000000"/>
              <w:right w:val="single" w:sz="4" w:space="0" w:color="000000"/>
            </w:tcBorders>
          </w:tcPr>
          <w:p w14:paraId="62D14EEB" w14:textId="77777777" w:rsidR="002D5019" w:rsidRDefault="00CC5309">
            <w:r>
              <w:t xml:space="preserve">Enhanced disease resistance reduces crop loss; stronger plant structure improves </w:t>
            </w:r>
            <w:r>
              <w:lastRenderedPageBreak/>
              <w:t>harvest efficiency; reduced fungal infections extend shelf life</w:t>
            </w:r>
          </w:p>
        </w:tc>
        <w:tc>
          <w:tcPr>
            <w:tcW w:w="1440" w:type="dxa"/>
            <w:tcBorders>
              <w:top w:val="single" w:sz="4" w:space="0" w:color="000000"/>
              <w:left w:val="single" w:sz="4" w:space="0" w:color="000000"/>
              <w:bottom w:val="single" w:sz="4" w:space="0" w:color="000000"/>
              <w:right w:val="single" w:sz="4" w:space="0" w:color="000000"/>
            </w:tcBorders>
          </w:tcPr>
          <w:p w14:paraId="12CD75E6" w14:textId="77777777" w:rsidR="002D5019" w:rsidRDefault="00CC5309">
            <w:r>
              <w:lastRenderedPageBreak/>
              <w:t xml:space="preserve">Lower processing waste due to healthier fruit; reduced contamination risk; improved </w:t>
            </w:r>
            <w:r>
              <w:lastRenderedPageBreak/>
              <w:t>product safety and quality consistency</w:t>
            </w:r>
          </w:p>
        </w:tc>
        <w:tc>
          <w:tcPr>
            <w:tcW w:w="1440" w:type="dxa"/>
            <w:tcBorders>
              <w:top w:val="single" w:sz="4" w:space="0" w:color="000000"/>
              <w:left w:val="single" w:sz="4" w:space="0" w:color="000000"/>
              <w:bottom w:val="single" w:sz="4" w:space="0" w:color="000000"/>
              <w:right w:val="single" w:sz="4" w:space="0" w:color="000000"/>
            </w:tcBorders>
          </w:tcPr>
          <w:p w14:paraId="6F30BAF0" w14:textId="77777777" w:rsidR="002D5019" w:rsidRDefault="00CC5309">
            <w:r>
              <w:lastRenderedPageBreak/>
              <w:t xml:space="preserve">Reduced pesticide applications save costs; fewer crop losses improve ROI; enhanced plant vigor </w:t>
            </w:r>
            <w:r>
              <w:lastRenderedPageBreak/>
              <w:t>reduces replacement needs</w:t>
            </w:r>
          </w:p>
        </w:tc>
      </w:tr>
      <w:tr w:rsidR="002D5019" w14:paraId="1EE11761" w14:textId="77777777">
        <w:trPr>
          <w:jc w:val="center"/>
        </w:trPr>
        <w:tc>
          <w:tcPr>
            <w:tcW w:w="1440" w:type="dxa"/>
            <w:tcBorders>
              <w:top w:val="single" w:sz="4" w:space="0" w:color="000000"/>
              <w:left w:val="single" w:sz="4" w:space="0" w:color="000000"/>
              <w:bottom w:val="single" w:sz="4" w:space="0" w:color="000000"/>
              <w:right w:val="single" w:sz="4" w:space="0" w:color="000000"/>
            </w:tcBorders>
          </w:tcPr>
          <w:p w14:paraId="4CC1D779" w14:textId="77777777" w:rsidR="002D5019" w:rsidRDefault="00CC5309">
            <w:r>
              <w:rPr>
                <w:b/>
              </w:rPr>
              <w:lastRenderedPageBreak/>
              <w:t>Iron</w:t>
            </w:r>
          </w:p>
        </w:tc>
        <w:tc>
          <w:tcPr>
            <w:tcW w:w="1440" w:type="dxa"/>
            <w:tcBorders>
              <w:top w:val="single" w:sz="4" w:space="0" w:color="000000"/>
              <w:left w:val="single" w:sz="4" w:space="0" w:color="000000"/>
              <w:bottom w:val="single" w:sz="4" w:space="0" w:color="000000"/>
              <w:right w:val="single" w:sz="4" w:space="0" w:color="000000"/>
            </w:tcBorders>
          </w:tcPr>
          <w:p w14:paraId="43740FFA" w14:textId="77777777" w:rsidR="002D5019" w:rsidRDefault="00CC5309">
            <w:r>
              <w:t xml:space="preserve">4.333 vs 2.333 </w:t>
            </w:r>
            <w:proofErr w:type="spellStart"/>
            <w:r>
              <w:t>μg</w:t>
            </w:r>
            <w:proofErr w:type="spellEnd"/>
            <w:r>
              <w:t>/g</w:t>
            </w:r>
          </w:p>
        </w:tc>
        <w:tc>
          <w:tcPr>
            <w:tcW w:w="1440" w:type="dxa"/>
            <w:tcBorders>
              <w:top w:val="single" w:sz="4" w:space="0" w:color="000000"/>
              <w:left w:val="single" w:sz="4" w:space="0" w:color="000000"/>
              <w:bottom w:val="single" w:sz="4" w:space="0" w:color="000000"/>
              <w:right w:val="single" w:sz="4" w:space="0" w:color="000000"/>
            </w:tcBorders>
          </w:tcPr>
          <w:p w14:paraId="5695CD8C" w14:textId="77777777" w:rsidR="002D5019" w:rsidRDefault="00CC5309">
            <w:r>
              <w:rPr>
                <w:b/>
              </w:rPr>
              <w:t>+85.7%</w:t>
            </w:r>
          </w:p>
        </w:tc>
        <w:tc>
          <w:tcPr>
            <w:tcW w:w="1440" w:type="dxa"/>
            <w:tcBorders>
              <w:top w:val="single" w:sz="4" w:space="0" w:color="000000"/>
              <w:left w:val="single" w:sz="4" w:space="0" w:color="000000"/>
              <w:bottom w:val="single" w:sz="4" w:space="0" w:color="000000"/>
              <w:right w:val="single" w:sz="4" w:space="0" w:color="000000"/>
            </w:tcBorders>
          </w:tcPr>
          <w:p w14:paraId="4BFB6AFF" w14:textId="77777777" w:rsidR="002D5019" w:rsidRDefault="00CC5309">
            <w:r>
              <w:t>Deeper red cherry color commands 15-20% premium pricing; enhanced anthocyanin content improves visual appeal; better color retention during storage</w:t>
            </w:r>
          </w:p>
        </w:tc>
        <w:tc>
          <w:tcPr>
            <w:tcW w:w="1440" w:type="dxa"/>
            <w:tcBorders>
              <w:top w:val="single" w:sz="4" w:space="0" w:color="000000"/>
              <w:left w:val="single" w:sz="4" w:space="0" w:color="000000"/>
              <w:bottom w:val="single" w:sz="4" w:space="0" w:color="000000"/>
              <w:right w:val="single" w:sz="4" w:space="0" w:color="000000"/>
            </w:tcBorders>
          </w:tcPr>
          <w:p w14:paraId="07448B23" w14:textId="77777777" w:rsidR="002D5019" w:rsidRDefault="00CC5309">
            <w:r>
              <w:t>Richer juice color reduces need for artificial colorants; enhanced nutritional labeling opportunities; premium product positioning for health markets</w:t>
            </w:r>
          </w:p>
        </w:tc>
        <w:tc>
          <w:tcPr>
            <w:tcW w:w="1440" w:type="dxa"/>
            <w:tcBorders>
              <w:top w:val="single" w:sz="4" w:space="0" w:color="000000"/>
              <w:left w:val="single" w:sz="4" w:space="0" w:color="000000"/>
              <w:bottom w:val="single" w:sz="4" w:space="0" w:color="000000"/>
              <w:right w:val="single" w:sz="4" w:space="0" w:color="000000"/>
            </w:tcBorders>
          </w:tcPr>
          <w:p w14:paraId="6B9A70AA" w14:textId="77777777" w:rsidR="002D5019" w:rsidRDefault="00CC5309">
            <w:r>
              <w:t>Improved photosynthetic efficiency increases overall productivity; enhanced chlorophyll synthesis supports consistent quality</w:t>
            </w:r>
          </w:p>
        </w:tc>
      </w:tr>
      <w:tr w:rsidR="002D5019" w14:paraId="0340C3D0" w14:textId="77777777">
        <w:trPr>
          <w:jc w:val="center"/>
        </w:trPr>
        <w:tc>
          <w:tcPr>
            <w:tcW w:w="1440" w:type="dxa"/>
            <w:tcBorders>
              <w:top w:val="single" w:sz="4" w:space="0" w:color="000000"/>
              <w:left w:val="single" w:sz="4" w:space="0" w:color="000000"/>
              <w:bottom w:val="single" w:sz="4" w:space="0" w:color="000000"/>
              <w:right w:val="single" w:sz="4" w:space="0" w:color="000000"/>
            </w:tcBorders>
          </w:tcPr>
          <w:p w14:paraId="3C4AB430" w14:textId="77777777" w:rsidR="002D5019" w:rsidRDefault="00CC5309">
            <w:r>
              <w:rPr>
                <w:b/>
              </w:rPr>
              <w:t>Zinc</w:t>
            </w:r>
          </w:p>
        </w:tc>
        <w:tc>
          <w:tcPr>
            <w:tcW w:w="1440" w:type="dxa"/>
            <w:tcBorders>
              <w:top w:val="single" w:sz="4" w:space="0" w:color="000000"/>
              <w:left w:val="single" w:sz="4" w:space="0" w:color="000000"/>
              <w:bottom w:val="single" w:sz="4" w:space="0" w:color="000000"/>
              <w:right w:val="single" w:sz="4" w:space="0" w:color="000000"/>
            </w:tcBorders>
          </w:tcPr>
          <w:p w14:paraId="18EF6803" w14:textId="77777777" w:rsidR="002D5019" w:rsidRDefault="00CC5309">
            <w:r>
              <w:t xml:space="preserve">0.367 vs 0.207 </w:t>
            </w:r>
            <w:proofErr w:type="spellStart"/>
            <w:r>
              <w:t>μg</w:t>
            </w:r>
            <w:proofErr w:type="spellEnd"/>
            <w:r>
              <w:t>/g</w:t>
            </w:r>
          </w:p>
        </w:tc>
        <w:tc>
          <w:tcPr>
            <w:tcW w:w="1440" w:type="dxa"/>
            <w:tcBorders>
              <w:top w:val="single" w:sz="4" w:space="0" w:color="000000"/>
              <w:left w:val="single" w:sz="4" w:space="0" w:color="000000"/>
              <w:bottom w:val="single" w:sz="4" w:space="0" w:color="000000"/>
              <w:right w:val="single" w:sz="4" w:space="0" w:color="000000"/>
            </w:tcBorders>
          </w:tcPr>
          <w:p w14:paraId="3375F503" w14:textId="77777777" w:rsidR="002D5019" w:rsidRDefault="00CC5309">
            <w:r>
              <w:rPr>
                <w:b/>
              </w:rPr>
              <w:t>+77.4%</w:t>
            </w:r>
          </w:p>
        </w:tc>
        <w:tc>
          <w:tcPr>
            <w:tcW w:w="1440" w:type="dxa"/>
            <w:tcBorders>
              <w:top w:val="single" w:sz="4" w:space="0" w:color="000000"/>
              <w:left w:val="single" w:sz="4" w:space="0" w:color="000000"/>
              <w:bottom w:val="single" w:sz="4" w:space="0" w:color="000000"/>
              <w:right w:val="single" w:sz="4" w:space="0" w:color="000000"/>
            </w:tcBorders>
          </w:tcPr>
          <w:p w14:paraId="4F45373A" w14:textId="77777777" w:rsidR="002D5019" w:rsidRDefault="00CC5309">
            <w:r>
              <w:t>Better fruit development consistency reduces sorting costs; enhanced immune function improves fruit quality; reduced physiological disorders</w:t>
            </w:r>
          </w:p>
        </w:tc>
        <w:tc>
          <w:tcPr>
            <w:tcW w:w="1440" w:type="dxa"/>
            <w:tcBorders>
              <w:top w:val="single" w:sz="4" w:space="0" w:color="000000"/>
              <w:left w:val="single" w:sz="4" w:space="0" w:color="000000"/>
              <w:bottom w:val="single" w:sz="4" w:space="0" w:color="000000"/>
              <w:right w:val="single" w:sz="4" w:space="0" w:color="000000"/>
            </w:tcBorders>
          </w:tcPr>
          <w:p w14:paraId="2D647C52" w14:textId="77777777" w:rsidR="002D5019" w:rsidRDefault="00CC5309">
            <w:r>
              <w:t>Improved processing yields save 5-8% in raw material costs; better enzyme function enhances juice extraction; enhanced nutritional profile</w:t>
            </w:r>
          </w:p>
        </w:tc>
        <w:tc>
          <w:tcPr>
            <w:tcW w:w="1440" w:type="dxa"/>
            <w:tcBorders>
              <w:top w:val="single" w:sz="4" w:space="0" w:color="000000"/>
              <w:left w:val="single" w:sz="4" w:space="0" w:color="000000"/>
              <w:bottom w:val="single" w:sz="4" w:space="0" w:color="000000"/>
              <w:right w:val="single" w:sz="4" w:space="0" w:color="000000"/>
            </w:tcBorders>
          </w:tcPr>
          <w:p w14:paraId="03021DE0" w14:textId="77777777" w:rsidR="002D5019" w:rsidRDefault="00CC5309">
            <w:r>
              <w:t>Over 300 enzyme systems enhanced; improved stress tolerance; better nutrient utilization efficiency reduces fertilizer needs</w:t>
            </w:r>
          </w:p>
        </w:tc>
      </w:tr>
      <w:tr w:rsidR="002D5019" w14:paraId="1770824F" w14:textId="77777777">
        <w:trPr>
          <w:jc w:val="center"/>
        </w:trPr>
        <w:tc>
          <w:tcPr>
            <w:tcW w:w="1440" w:type="dxa"/>
            <w:tcBorders>
              <w:top w:val="single" w:sz="4" w:space="0" w:color="000000"/>
              <w:left w:val="single" w:sz="4" w:space="0" w:color="000000"/>
              <w:bottom w:val="single" w:sz="4" w:space="0" w:color="000000"/>
              <w:right w:val="single" w:sz="4" w:space="0" w:color="000000"/>
            </w:tcBorders>
          </w:tcPr>
          <w:p w14:paraId="66A4C732" w14:textId="77777777" w:rsidR="002D5019" w:rsidRDefault="00CC5309">
            <w:r>
              <w:rPr>
                <w:b/>
              </w:rPr>
              <w:t>Manganese</w:t>
            </w:r>
          </w:p>
        </w:tc>
        <w:tc>
          <w:tcPr>
            <w:tcW w:w="1440" w:type="dxa"/>
            <w:tcBorders>
              <w:top w:val="single" w:sz="4" w:space="0" w:color="000000"/>
              <w:left w:val="single" w:sz="4" w:space="0" w:color="000000"/>
              <w:bottom w:val="single" w:sz="4" w:space="0" w:color="000000"/>
              <w:right w:val="single" w:sz="4" w:space="0" w:color="000000"/>
            </w:tcBorders>
          </w:tcPr>
          <w:p w14:paraId="5A7AC8B0" w14:textId="77777777" w:rsidR="002D5019" w:rsidRDefault="00CC5309">
            <w:r>
              <w:t xml:space="preserve">0.417 vs 0.250 </w:t>
            </w:r>
            <w:proofErr w:type="spellStart"/>
            <w:r>
              <w:t>μg</w:t>
            </w:r>
            <w:proofErr w:type="spellEnd"/>
            <w:r>
              <w:t>/g</w:t>
            </w:r>
          </w:p>
        </w:tc>
        <w:tc>
          <w:tcPr>
            <w:tcW w:w="1440" w:type="dxa"/>
            <w:tcBorders>
              <w:top w:val="single" w:sz="4" w:space="0" w:color="000000"/>
              <w:left w:val="single" w:sz="4" w:space="0" w:color="000000"/>
              <w:bottom w:val="single" w:sz="4" w:space="0" w:color="000000"/>
              <w:right w:val="single" w:sz="4" w:space="0" w:color="000000"/>
            </w:tcBorders>
          </w:tcPr>
          <w:p w14:paraId="3371DFFB" w14:textId="77777777" w:rsidR="002D5019" w:rsidRDefault="00CC5309">
            <w:r>
              <w:rPr>
                <w:b/>
              </w:rPr>
              <w:t>+66.7%</w:t>
            </w:r>
          </w:p>
        </w:tc>
        <w:tc>
          <w:tcPr>
            <w:tcW w:w="1440" w:type="dxa"/>
            <w:tcBorders>
              <w:top w:val="single" w:sz="4" w:space="0" w:color="000000"/>
              <w:left w:val="single" w:sz="4" w:space="0" w:color="000000"/>
              <w:bottom w:val="single" w:sz="4" w:space="0" w:color="000000"/>
              <w:right w:val="single" w:sz="4" w:space="0" w:color="000000"/>
            </w:tcBorders>
          </w:tcPr>
          <w:p w14:paraId="32AA6412" w14:textId="77777777" w:rsidR="002D5019" w:rsidRDefault="00CC5309">
            <w:r>
              <w:t>Higher sugar content improves eating quality; enhanced antioxidant levels support health claims; better flavor development</w:t>
            </w:r>
          </w:p>
        </w:tc>
        <w:tc>
          <w:tcPr>
            <w:tcW w:w="1440" w:type="dxa"/>
            <w:tcBorders>
              <w:top w:val="single" w:sz="4" w:space="0" w:color="000000"/>
              <w:left w:val="single" w:sz="4" w:space="0" w:color="000000"/>
              <w:bottom w:val="single" w:sz="4" w:space="0" w:color="000000"/>
              <w:right w:val="single" w:sz="4" w:space="0" w:color="000000"/>
            </w:tcBorders>
          </w:tcPr>
          <w:p w14:paraId="4DCDCFBE" w14:textId="77777777" w:rsidR="002D5019" w:rsidRDefault="00CC5309">
            <w:r>
              <w:t>Sweeter juice reduces added sugar requirements; enhanced Brix supports premium juice pricing; improved flavor profiles for specialty products</w:t>
            </w:r>
          </w:p>
        </w:tc>
        <w:tc>
          <w:tcPr>
            <w:tcW w:w="1440" w:type="dxa"/>
            <w:tcBorders>
              <w:top w:val="single" w:sz="4" w:space="0" w:color="000000"/>
              <w:left w:val="single" w:sz="4" w:space="0" w:color="000000"/>
              <w:bottom w:val="single" w:sz="4" w:space="0" w:color="000000"/>
              <w:right w:val="single" w:sz="4" w:space="0" w:color="000000"/>
            </w:tcBorders>
          </w:tcPr>
          <w:p w14:paraId="6BA7979E" w14:textId="77777777" w:rsidR="002D5019" w:rsidRDefault="00CC5309">
            <w:r>
              <w:t>Enhanced photosystem II efficiency increases photosynthesis; improved antioxidant enzyme systems provide stress protection</w:t>
            </w:r>
          </w:p>
        </w:tc>
      </w:tr>
      <w:tr w:rsidR="002D5019" w14:paraId="5142EAA7" w14:textId="77777777">
        <w:trPr>
          <w:jc w:val="center"/>
        </w:trPr>
        <w:tc>
          <w:tcPr>
            <w:tcW w:w="1440" w:type="dxa"/>
            <w:tcBorders>
              <w:top w:val="single" w:sz="4" w:space="0" w:color="000000"/>
              <w:left w:val="single" w:sz="4" w:space="0" w:color="000000"/>
              <w:bottom w:val="single" w:sz="4" w:space="0" w:color="000000"/>
              <w:right w:val="single" w:sz="4" w:space="0" w:color="000000"/>
            </w:tcBorders>
          </w:tcPr>
          <w:p w14:paraId="5243D88E" w14:textId="77777777" w:rsidR="002D5019" w:rsidRDefault="00CC5309">
            <w:r>
              <w:rPr>
                <w:b/>
              </w:rPr>
              <w:t>Sodium</w:t>
            </w:r>
          </w:p>
        </w:tc>
        <w:tc>
          <w:tcPr>
            <w:tcW w:w="1440" w:type="dxa"/>
            <w:tcBorders>
              <w:top w:val="single" w:sz="4" w:space="0" w:color="000000"/>
              <w:left w:val="single" w:sz="4" w:space="0" w:color="000000"/>
              <w:bottom w:val="single" w:sz="4" w:space="0" w:color="000000"/>
              <w:right w:val="single" w:sz="4" w:space="0" w:color="000000"/>
            </w:tcBorders>
          </w:tcPr>
          <w:p w14:paraId="0FD7A0D9" w14:textId="77777777" w:rsidR="002D5019" w:rsidRDefault="00CC5309">
            <w:r>
              <w:t xml:space="preserve">16.880 vs </w:t>
            </w:r>
            <w:r>
              <w:lastRenderedPageBreak/>
              <w:t xml:space="preserve">11.550 </w:t>
            </w:r>
            <w:proofErr w:type="spellStart"/>
            <w:r>
              <w:t>μg</w:t>
            </w:r>
            <w:proofErr w:type="spellEnd"/>
            <w:r>
              <w:t>/g</w:t>
            </w:r>
          </w:p>
        </w:tc>
        <w:tc>
          <w:tcPr>
            <w:tcW w:w="1440" w:type="dxa"/>
            <w:tcBorders>
              <w:top w:val="single" w:sz="4" w:space="0" w:color="000000"/>
              <w:left w:val="single" w:sz="4" w:space="0" w:color="000000"/>
              <w:bottom w:val="single" w:sz="4" w:space="0" w:color="000000"/>
              <w:right w:val="single" w:sz="4" w:space="0" w:color="000000"/>
            </w:tcBorders>
          </w:tcPr>
          <w:p w14:paraId="5E424F77" w14:textId="77777777" w:rsidR="002D5019" w:rsidRDefault="00CC5309">
            <w:r>
              <w:rPr>
                <w:b/>
              </w:rPr>
              <w:lastRenderedPageBreak/>
              <w:t>+46.1%</w:t>
            </w:r>
          </w:p>
        </w:tc>
        <w:tc>
          <w:tcPr>
            <w:tcW w:w="1440" w:type="dxa"/>
            <w:tcBorders>
              <w:top w:val="single" w:sz="4" w:space="0" w:color="000000"/>
              <w:left w:val="single" w:sz="4" w:space="0" w:color="000000"/>
              <w:bottom w:val="single" w:sz="4" w:space="0" w:color="000000"/>
              <w:right w:val="single" w:sz="4" w:space="0" w:color="000000"/>
            </w:tcBorders>
          </w:tcPr>
          <w:p w14:paraId="30EF6FA2" w14:textId="77777777" w:rsidR="002D5019" w:rsidRDefault="00CC5309">
            <w:r>
              <w:t xml:space="preserve">Better texture </w:t>
            </w:r>
            <w:r>
              <w:lastRenderedPageBreak/>
              <w:t>retention during shipping; improved fruit firmness extends market window; enhanced flavor balance</w:t>
            </w:r>
          </w:p>
        </w:tc>
        <w:tc>
          <w:tcPr>
            <w:tcW w:w="1440" w:type="dxa"/>
            <w:tcBorders>
              <w:top w:val="single" w:sz="4" w:space="0" w:color="000000"/>
              <w:left w:val="single" w:sz="4" w:space="0" w:color="000000"/>
              <w:bottom w:val="single" w:sz="4" w:space="0" w:color="000000"/>
              <w:right w:val="single" w:sz="4" w:space="0" w:color="000000"/>
            </w:tcBorders>
          </w:tcPr>
          <w:p w14:paraId="6C9A66CD" w14:textId="77777777" w:rsidR="002D5019" w:rsidRDefault="00CC5309">
            <w:r>
              <w:lastRenderedPageBreak/>
              <w:t xml:space="preserve">Improved </w:t>
            </w:r>
            <w:r>
              <w:lastRenderedPageBreak/>
              <w:t>texture retention in processed products; better preservation characteristics; enhanced mouthfeel in juice products</w:t>
            </w:r>
          </w:p>
        </w:tc>
        <w:tc>
          <w:tcPr>
            <w:tcW w:w="1440" w:type="dxa"/>
            <w:tcBorders>
              <w:top w:val="single" w:sz="4" w:space="0" w:color="000000"/>
              <w:left w:val="single" w:sz="4" w:space="0" w:color="000000"/>
              <w:bottom w:val="single" w:sz="4" w:space="0" w:color="000000"/>
              <w:right w:val="single" w:sz="4" w:space="0" w:color="000000"/>
            </w:tcBorders>
          </w:tcPr>
          <w:p w14:paraId="7A66B537" w14:textId="77777777" w:rsidR="002D5019" w:rsidRDefault="00CC5309">
            <w:r>
              <w:lastRenderedPageBreak/>
              <w:t xml:space="preserve">Better cellular </w:t>
            </w:r>
            <w:r>
              <w:lastRenderedPageBreak/>
              <w:t>water regulation; improved osmotic balance; enhanced stress tolerance during transport</w:t>
            </w:r>
          </w:p>
        </w:tc>
      </w:tr>
      <w:tr w:rsidR="002D5019" w14:paraId="73FC487C" w14:textId="77777777">
        <w:trPr>
          <w:jc w:val="center"/>
        </w:trPr>
        <w:tc>
          <w:tcPr>
            <w:tcW w:w="1440" w:type="dxa"/>
            <w:tcBorders>
              <w:top w:val="single" w:sz="4" w:space="0" w:color="000000"/>
              <w:left w:val="single" w:sz="4" w:space="0" w:color="000000"/>
              <w:bottom w:val="single" w:sz="4" w:space="0" w:color="000000"/>
              <w:right w:val="single" w:sz="4" w:space="0" w:color="000000"/>
            </w:tcBorders>
          </w:tcPr>
          <w:p w14:paraId="0F30E342" w14:textId="77777777" w:rsidR="002D5019" w:rsidRDefault="00CC5309">
            <w:r>
              <w:rPr>
                <w:b/>
              </w:rPr>
              <w:lastRenderedPageBreak/>
              <w:t>Copper</w:t>
            </w:r>
          </w:p>
        </w:tc>
        <w:tc>
          <w:tcPr>
            <w:tcW w:w="1440" w:type="dxa"/>
            <w:tcBorders>
              <w:top w:val="single" w:sz="4" w:space="0" w:color="000000"/>
              <w:left w:val="single" w:sz="4" w:space="0" w:color="000000"/>
              <w:bottom w:val="single" w:sz="4" w:space="0" w:color="000000"/>
              <w:right w:val="single" w:sz="4" w:space="0" w:color="000000"/>
            </w:tcBorders>
          </w:tcPr>
          <w:p w14:paraId="618B259A" w14:textId="77777777" w:rsidR="002D5019" w:rsidRDefault="00CC5309">
            <w:r>
              <w:t xml:space="preserve">1.203 vs 0.877 </w:t>
            </w:r>
            <w:proofErr w:type="spellStart"/>
            <w:r>
              <w:t>μg</w:t>
            </w:r>
            <w:proofErr w:type="spellEnd"/>
            <w:r>
              <w:t>/g</w:t>
            </w:r>
          </w:p>
        </w:tc>
        <w:tc>
          <w:tcPr>
            <w:tcW w:w="1440" w:type="dxa"/>
            <w:tcBorders>
              <w:top w:val="single" w:sz="4" w:space="0" w:color="000000"/>
              <w:left w:val="single" w:sz="4" w:space="0" w:color="000000"/>
              <w:bottom w:val="single" w:sz="4" w:space="0" w:color="000000"/>
              <w:right w:val="single" w:sz="4" w:space="0" w:color="000000"/>
            </w:tcBorders>
          </w:tcPr>
          <w:p w14:paraId="322E81DA" w14:textId="77777777" w:rsidR="002D5019" w:rsidRDefault="00CC5309">
            <w:r>
              <w:rPr>
                <w:b/>
              </w:rPr>
              <w:t>+37.3%</w:t>
            </w:r>
          </w:p>
        </w:tc>
        <w:tc>
          <w:tcPr>
            <w:tcW w:w="1440" w:type="dxa"/>
            <w:tcBorders>
              <w:top w:val="single" w:sz="4" w:space="0" w:color="000000"/>
              <w:left w:val="single" w:sz="4" w:space="0" w:color="000000"/>
              <w:bottom w:val="single" w:sz="4" w:space="0" w:color="000000"/>
              <w:right w:val="single" w:sz="4" w:space="0" w:color="000000"/>
            </w:tcBorders>
          </w:tcPr>
          <w:p w14:paraId="3D385A2B" w14:textId="77777777" w:rsidR="002D5019" w:rsidRDefault="00CC5309">
            <w:r>
              <w:t>Stronger stems reduce harvest damage and bruising; improved structural integrity; better fruit attachment reduces drop</w:t>
            </w:r>
          </w:p>
        </w:tc>
        <w:tc>
          <w:tcPr>
            <w:tcW w:w="1440" w:type="dxa"/>
            <w:tcBorders>
              <w:top w:val="single" w:sz="4" w:space="0" w:color="000000"/>
              <w:left w:val="single" w:sz="4" w:space="0" w:color="000000"/>
              <w:bottom w:val="single" w:sz="4" w:space="0" w:color="000000"/>
              <w:right w:val="single" w:sz="4" w:space="0" w:color="000000"/>
            </w:tcBorders>
          </w:tcPr>
          <w:p w14:paraId="35E7F286" w14:textId="77777777" w:rsidR="002D5019" w:rsidRDefault="00CC5309">
            <w:r>
              <w:t>Reduced processing damage improves yields; better fruit integrity during mechanical processing; enhanced enzyme function</w:t>
            </w:r>
          </w:p>
        </w:tc>
        <w:tc>
          <w:tcPr>
            <w:tcW w:w="1440" w:type="dxa"/>
            <w:tcBorders>
              <w:top w:val="single" w:sz="4" w:space="0" w:color="000000"/>
              <w:left w:val="single" w:sz="4" w:space="0" w:color="000000"/>
              <w:bottom w:val="single" w:sz="4" w:space="0" w:color="000000"/>
              <w:right w:val="single" w:sz="4" w:space="0" w:color="000000"/>
            </w:tcBorders>
          </w:tcPr>
          <w:p w14:paraId="1E4FBC6C" w14:textId="77777777" w:rsidR="002D5019" w:rsidRDefault="00CC5309">
            <w:r>
              <w:t>Enhanced lignin synthesis strengthens plant structure; improved enzyme cofactor availability; better disease resistance</w:t>
            </w:r>
          </w:p>
        </w:tc>
      </w:tr>
      <w:tr w:rsidR="002D5019" w14:paraId="0E1A89E3" w14:textId="77777777">
        <w:trPr>
          <w:jc w:val="center"/>
        </w:trPr>
        <w:tc>
          <w:tcPr>
            <w:tcW w:w="1440" w:type="dxa"/>
            <w:tcBorders>
              <w:top w:val="single" w:sz="4" w:space="0" w:color="000000"/>
              <w:left w:val="single" w:sz="4" w:space="0" w:color="000000"/>
              <w:bottom w:val="single" w:sz="4" w:space="0" w:color="000000"/>
              <w:right w:val="single" w:sz="4" w:space="0" w:color="000000"/>
            </w:tcBorders>
          </w:tcPr>
          <w:p w14:paraId="3075A14D" w14:textId="77777777" w:rsidR="002D5019" w:rsidRDefault="00CC5309">
            <w:r>
              <w:rPr>
                <w:b/>
              </w:rPr>
              <w:t>Magnesium</w:t>
            </w:r>
          </w:p>
        </w:tc>
        <w:tc>
          <w:tcPr>
            <w:tcW w:w="1440" w:type="dxa"/>
            <w:tcBorders>
              <w:top w:val="single" w:sz="4" w:space="0" w:color="000000"/>
              <w:left w:val="single" w:sz="4" w:space="0" w:color="000000"/>
              <w:bottom w:val="single" w:sz="4" w:space="0" w:color="000000"/>
              <w:right w:val="single" w:sz="4" w:space="0" w:color="000000"/>
            </w:tcBorders>
          </w:tcPr>
          <w:p w14:paraId="2BB9E229" w14:textId="77777777" w:rsidR="002D5019" w:rsidRDefault="00CC5309">
            <w:r>
              <w:t xml:space="preserve">114.667 vs 84.000 </w:t>
            </w:r>
            <w:proofErr w:type="spellStart"/>
            <w:r>
              <w:t>μg</w:t>
            </w:r>
            <w:proofErr w:type="spellEnd"/>
            <w:r>
              <w:t>/g</w:t>
            </w:r>
          </w:p>
        </w:tc>
        <w:tc>
          <w:tcPr>
            <w:tcW w:w="1440" w:type="dxa"/>
            <w:tcBorders>
              <w:top w:val="single" w:sz="4" w:space="0" w:color="000000"/>
              <w:left w:val="single" w:sz="4" w:space="0" w:color="000000"/>
              <w:bottom w:val="single" w:sz="4" w:space="0" w:color="000000"/>
              <w:right w:val="single" w:sz="4" w:space="0" w:color="000000"/>
            </w:tcBorders>
          </w:tcPr>
          <w:p w14:paraId="15261AE9" w14:textId="77777777" w:rsidR="002D5019" w:rsidRDefault="00CC5309">
            <w:r>
              <w:rPr>
                <w:b/>
              </w:rPr>
              <w:t>+36.5%</w:t>
            </w:r>
          </w:p>
        </w:tc>
        <w:tc>
          <w:tcPr>
            <w:tcW w:w="1440" w:type="dxa"/>
            <w:tcBorders>
              <w:top w:val="single" w:sz="4" w:space="0" w:color="000000"/>
              <w:left w:val="single" w:sz="4" w:space="0" w:color="000000"/>
              <w:bottom w:val="single" w:sz="4" w:space="0" w:color="000000"/>
              <w:right w:val="single" w:sz="4" w:space="0" w:color="000000"/>
            </w:tcBorders>
          </w:tcPr>
          <w:p w14:paraId="71E31237" w14:textId="77777777" w:rsidR="002D5019" w:rsidRDefault="00CC5309">
            <w:r>
              <w:t>Higher sugar content improves consumer satisfaction; enhanced sweetness reduces need for added sugars; better eating quality</w:t>
            </w:r>
          </w:p>
        </w:tc>
        <w:tc>
          <w:tcPr>
            <w:tcW w:w="1440" w:type="dxa"/>
            <w:tcBorders>
              <w:top w:val="single" w:sz="4" w:space="0" w:color="000000"/>
              <w:left w:val="single" w:sz="4" w:space="0" w:color="000000"/>
              <w:bottom w:val="single" w:sz="4" w:space="0" w:color="000000"/>
              <w:right w:val="single" w:sz="4" w:space="0" w:color="000000"/>
            </w:tcBorders>
          </w:tcPr>
          <w:p w14:paraId="2F3EC350" w14:textId="77777777" w:rsidR="002D5019" w:rsidRDefault="00CC5309">
            <w:r>
              <w:t>Enhanced sugar content supports premium juice pricing; improved Brix levels; better fermentation characteristics for specialty products</w:t>
            </w:r>
          </w:p>
        </w:tc>
        <w:tc>
          <w:tcPr>
            <w:tcW w:w="1440" w:type="dxa"/>
            <w:tcBorders>
              <w:top w:val="single" w:sz="4" w:space="0" w:color="000000"/>
              <w:left w:val="single" w:sz="4" w:space="0" w:color="000000"/>
              <w:bottom w:val="single" w:sz="4" w:space="0" w:color="000000"/>
              <w:right w:val="single" w:sz="4" w:space="0" w:color="000000"/>
            </w:tcBorders>
          </w:tcPr>
          <w:p w14:paraId="15D7AD28" w14:textId="77777777" w:rsidR="002D5019" w:rsidRDefault="00CC5309">
            <w:r>
              <w:t>Enhanced chlorophyll synthesis improves photosynthesis; better energy metabolism; improved nutrient transport efficiency</w:t>
            </w:r>
          </w:p>
        </w:tc>
      </w:tr>
      <w:tr w:rsidR="002D5019" w14:paraId="201AF099" w14:textId="77777777">
        <w:trPr>
          <w:jc w:val="center"/>
        </w:trPr>
        <w:tc>
          <w:tcPr>
            <w:tcW w:w="1440" w:type="dxa"/>
            <w:tcBorders>
              <w:top w:val="single" w:sz="4" w:space="0" w:color="000000"/>
              <w:left w:val="single" w:sz="4" w:space="0" w:color="000000"/>
              <w:bottom w:val="single" w:sz="4" w:space="0" w:color="000000"/>
              <w:right w:val="single" w:sz="4" w:space="0" w:color="000000"/>
            </w:tcBorders>
          </w:tcPr>
          <w:p w14:paraId="2B287F57" w14:textId="77777777" w:rsidR="002D5019" w:rsidRDefault="00CC5309">
            <w:r>
              <w:rPr>
                <w:b/>
              </w:rPr>
              <w:t>Boron</w:t>
            </w:r>
          </w:p>
        </w:tc>
        <w:tc>
          <w:tcPr>
            <w:tcW w:w="1440" w:type="dxa"/>
            <w:tcBorders>
              <w:top w:val="single" w:sz="4" w:space="0" w:color="000000"/>
              <w:left w:val="single" w:sz="4" w:space="0" w:color="000000"/>
              <w:bottom w:val="single" w:sz="4" w:space="0" w:color="000000"/>
              <w:right w:val="single" w:sz="4" w:space="0" w:color="000000"/>
            </w:tcBorders>
          </w:tcPr>
          <w:p w14:paraId="4BA9F715" w14:textId="77777777" w:rsidR="002D5019" w:rsidRDefault="00CC5309">
            <w:r>
              <w:t xml:space="preserve">0.887 vs 0.670 </w:t>
            </w:r>
            <w:proofErr w:type="spellStart"/>
            <w:r>
              <w:t>μg</w:t>
            </w:r>
            <w:proofErr w:type="spellEnd"/>
            <w:r>
              <w:t>/g</w:t>
            </w:r>
          </w:p>
        </w:tc>
        <w:tc>
          <w:tcPr>
            <w:tcW w:w="1440" w:type="dxa"/>
            <w:tcBorders>
              <w:top w:val="single" w:sz="4" w:space="0" w:color="000000"/>
              <w:left w:val="single" w:sz="4" w:space="0" w:color="000000"/>
              <w:bottom w:val="single" w:sz="4" w:space="0" w:color="000000"/>
              <w:right w:val="single" w:sz="4" w:space="0" w:color="000000"/>
            </w:tcBorders>
          </w:tcPr>
          <w:p w14:paraId="5278CF99" w14:textId="77777777" w:rsidR="002D5019" w:rsidRDefault="00CC5309">
            <w:r>
              <w:rPr>
                <w:b/>
              </w:rPr>
              <w:t>+32.3%</w:t>
            </w:r>
          </w:p>
        </w:tc>
        <w:tc>
          <w:tcPr>
            <w:tcW w:w="1440" w:type="dxa"/>
            <w:tcBorders>
              <w:top w:val="single" w:sz="4" w:space="0" w:color="000000"/>
              <w:left w:val="single" w:sz="4" w:space="0" w:color="000000"/>
              <w:bottom w:val="single" w:sz="4" w:space="0" w:color="000000"/>
              <w:right w:val="single" w:sz="4" w:space="0" w:color="000000"/>
            </w:tcBorders>
          </w:tcPr>
          <w:p w14:paraId="7FC0FACB" w14:textId="77777777" w:rsidR="002D5019" w:rsidRDefault="00CC5309">
            <w:r>
              <w:t>Reduced fruit cracking saves 5-10% of crop; better cell wall integrity improves shipping tolerance; enhanced fruit appearance</w:t>
            </w:r>
          </w:p>
        </w:tc>
        <w:tc>
          <w:tcPr>
            <w:tcW w:w="1440" w:type="dxa"/>
            <w:tcBorders>
              <w:top w:val="single" w:sz="4" w:space="0" w:color="000000"/>
              <w:left w:val="single" w:sz="4" w:space="0" w:color="000000"/>
              <w:bottom w:val="single" w:sz="4" w:space="0" w:color="000000"/>
              <w:right w:val="single" w:sz="4" w:space="0" w:color="000000"/>
            </w:tcBorders>
          </w:tcPr>
          <w:p w14:paraId="29623243" w14:textId="77777777" w:rsidR="002D5019" w:rsidRDefault="00CC5309">
            <w:r>
              <w:t>Improved fruit integrity reduces processing waste; better cell wall structure enhances juice clarity; reduced pectin breakdown</w:t>
            </w:r>
          </w:p>
        </w:tc>
        <w:tc>
          <w:tcPr>
            <w:tcW w:w="1440" w:type="dxa"/>
            <w:tcBorders>
              <w:top w:val="single" w:sz="4" w:space="0" w:color="000000"/>
              <w:left w:val="single" w:sz="4" w:space="0" w:color="000000"/>
              <w:bottom w:val="single" w:sz="4" w:space="0" w:color="000000"/>
              <w:right w:val="single" w:sz="4" w:space="0" w:color="000000"/>
            </w:tcBorders>
          </w:tcPr>
          <w:p w14:paraId="372EF933" w14:textId="77777777" w:rsidR="002D5019" w:rsidRDefault="00CC5309">
            <w:r>
              <w:t>Enhanced calcium utilization; improved cell wall formation; better sugar transport from leaves to fruit</w:t>
            </w:r>
          </w:p>
        </w:tc>
      </w:tr>
      <w:tr w:rsidR="002D5019" w14:paraId="30FC27F7" w14:textId="77777777">
        <w:trPr>
          <w:jc w:val="center"/>
        </w:trPr>
        <w:tc>
          <w:tcPr>
            <w:tcW w:w="1440" w:type="dxa"/>
            <w:tcBorders>
              <w:top w:val="single" w:sz="4" w:space="0" w:color="000000"/>
              <w:left w:val="single" w:sz="4" w:space="0" w:color="000000"/>
              <w:bottom w:val="single" w:sz="4" w:space="0" w:color="000000"/>
              <w:right w:val="single" w:sz="4" w:space="0" w:color="000000"/>
            </w:tcBorders>
          </w:tcPr>
          <w:p w14:paraId="448CD39B" w14:textId="77777777" w:rsidR="002D5019" w:rsidRDefault="00CC5309">
            <w:r>
              <w:rPr>
                <w:b/>
              </w:rPr>
              <w:t>Potassium</w:t>
            </w:r>
          </w:p>
        </w:tc>
        <w:tc>
          <w:tcPr>
            <w:tcW w:w="1440" w:type="dxa"/>
            <w:tcBorders>
              <w:top w:val="single" w:sz="4" w:space="0" w:color="000000"/>
              <w:left w:val="single" w:sz="4" w:space="0" w:color="000000"/>
              <w:bottom w:val="single" w:sz="4" w:space="0" w:color="000000"/>
              <w:right w:val="single" w:sz="4" w:space="0" w:color="000000"/>
            </w:tcBorders>
          </w:tcPr>
          <w:p w14:paraId="699EB9B9" w14:textId="77777777" w:rsidR="002D5019" w:rsidRDefault="00CC5309">
            <w:r>
              <w:t xml:space="preserve">1862.333 vs 1411.000 </w:t>
            </w:r>
            <w:proofErr w:type="spellStart"/>
            <w:r>
              <w:lastRenderedPageBreak/>
              <w:t>μg</w:t>
            </w:r>
            <w:proofErr w:type="spellEnd"/>
            <w:r>
              <w:t>/g</w:t>
            </w:r>
          </w:p>
        </w:tc>
        <w:tc>
          <w:tcPr>
            <w:tcW w:w="1440" w:type="dxa"/>
            <w:tcBorders>
              <w:top w:val="single" w:sz="4" w:space="0" w:color="000000"/>
              <w:left w:val="single" w:sz="4" w:space="0" w:color="000000"/>
              <w:bottom w:val="single" w:sz="4" w:space="0" w:color="000000"/>
              <w:right w:val="single" w:sz="4" w:space="0" w:color="000000"/>
            </w:tcBorders>
          </w:tcPr>
          <w:p w14:paraId="0947D4F0" w14:textId="77777777" w:rsidR="002D5019" w:rsidRDefault="00CC5309">
            <w:r>
              <w:rPr>
                <w:b/>
              </w:rPr>
              <w:lastRenderedPageBreak/>
              <w:t>+32.0%</w:t>
            </w:r>
          </w:p>
        </w:tc>
        <w:tc>
          <w:tcPr>
            <w:tcW w:w="1440" w:type="dxa"/>
            <w:tcBorders>
              <w:top w:val="single" w:sz="4" w:space="0" w:color="000000"/>
              <w:left w:val="single" w:sz="4" w:space="0" w:color="000000"/>
              <w:bottom w:val="single" w:sz="4" w:space="0" w:color="000000"/>
              <w:right w:val="single" w:sz="4" w:space="0" w:color="000000"/>
            </w:tcBorders>
          </w:tcPr>
          <w:p w14:paraId="23C0AFCA" w14:textId="77777777" w:rsidR="002D5019" w:rsidRDefault="00CC5309">
            <w:r>
              <w:t xml:space="preserve">Enhanced fruit size increases </w:t>
            </w:r>
            <w:r>
              <w:lastRenderedPageBreak/>
              <w:t xml:space="preserve">market </w:t>
            </w:r>
            <w:proofErr w:type="gramStart"/>
            <w:r>
              <w:t>value;</w:t>
            </w:r>
            <w:proofErr w:type="gramEnd"/>
            <w:r>
              <w:t xml:space="preserve"> improved sugar-acid balance enhances flavor; better fruit weight per unit</w:t>
            </w:r>
          </w:p>
        </w:tc>
        <w:tc>
          <w:tcPr>
            <w:tcW w:w="1440" w:type="dxa"/>
            <w:tcBorders>
              <w:top w:val="single" w:sz="4" w:space="0" w:color="000000"/>
              <w:left w:val="single" w:sz="4" w:space="0" w:color="000000"/>
              <w:bottom w:val="single" w:sz="4" w:space="0" w:color="000000"/>
              <w:right w:val="single" w:sz="4" w:space="0" w:color="000000"/>
            </w:tcBorders>
          </w:tcPr>
          <w:p w14:paraId="32249F7E" w14:textId="77777777" w:rsidR="002D5019" w:rsidRDefault="00CC5309">
            <w:r>
              <w:lastRenderedPageBreak/>
              <w:t xml:space="preserve">Larger fruit improves processing </w:t>
            </w:r>
            <w:r>
              <w:lastRenderedPageBreak/>
              <w:t>efficiency; better sugar-acid balance enhances juice quality; improved extraction ratios</w:t>
            </w:r>
          </w:p>
        </w:tc>
        <w:tc>
          <w:tcPr>
            <w:tcW w:w="1440" w:type="dxa"/>
            <w:tcBorders>
              <w:top w:val="single" w:sz="4" w:space="0" w:color="000000"/>
              <w:left w:val="single" w:sz="4" w:space="0" w:color="000000"/>
              <w:bottom w:val="single" w:sz="4" w:space="0" w:color="000000"/>
              <w:right w:val="single" w:sz="4" w:space="0" w:color="000000"/>
            </w:tcBorders>
          </w:tcPr>
          <w:p w14:paraId="420766B6" w14:textId="77777777" w:rsidR="002D5019" w:rsidRDefault="00CC5309">
            <w:r>
              <w:lastRenderedPageBreak/>
              <w:t xml:space="preserve">Enhanced water regulation; </w:t>
            </w:r>
            <w:r>
              <w:lastRenderedPageBreak/>
              <w:t>improved nutrient transport; better osmotic regulation during stress periods</w:t>
            </w:r>
          </w:p>
        </w:tc>
      </w:tr>
      <w:tr w:rsidR="002D5019" w14:paraId="736883A7" w14:textId="77777777">
        <w:trPr>
          <w:jc w:val="center"/>
        </w:trPr>
        <w:tc>
          <w:tcPr>
            <w:tcW w:w="1440" w:type="dxa"/>
            <w:tcBorders>
              <w:top w:val="single" w:sz="4" w:space="0" w:color="000000"/>
              <w:left w:val="single" w:sz="4" w:space="0" w:color="000000"/>
              <w:bottom w:val="single" w:sz="4" w:space="0" w:color="000000"/>
              <w:right w:val="single" w:sz="4" w:space="0" w:color="000000"/>
            </w:tcBorders>
          </w:tcPr>
          <w:p w14:paraId="5495EC05" w14:textId="77777777" w:rsidR="002D5019" w:rsidRDefault="00CC5309">
            <w:r>
              <w:rPr>
                <w:b/>
              </w:rPr>
              <w:lastRenderedPageBreak/>
              <w:t>Phosphorus</w:t>
            </w:r>
          </w:p>
        </w:tc>
        <w:tc>
          <w:tcPr>
            <w:tcW w:w="1440" w:type="dxa"/>
            <w:tcBorders>
              <w:top w:val="single" w:sz="4" w:space="0" w:color="000000"/>
              <w:left w:val="single" w:sz="4" w:space="0" w:color="000000"/>
              <w:bottom w:val="single" w:sz="4" w:space="0" w:color="000000"/>
              <w:right w:val="single" w:sz="4" w:space="0" w:color="000000"/>
            </w:tcBorders>
          </w:tcPr>
          <w:p w14:paraId="168C6BFD" w14:textId="77777777" w:rsidR="002D5019" w:rsidRDefault="00CC5309">
            <w:r>
              <w:t xml:space="preserve">195.667 vs 159.333 </w:t>
            </w:r>
            <w:proofErr w:type="spellStart"/>
            <w:r>
              <w:t>μg</w:t>
            </w:r>
            <w:proofErr w:type="spellEnd"/>
            <w:r>
              <w:t>/g</w:t>
            </w:r>
          </w:p>
        </w:tc>
        <w:tc>
          <w:tcPr>
            <w:tcW w:w="1440" w:type="dxa"/>
            <w:tcBorders>
              <w:top w:val="single" w:sz="4" w:space="0" w:color="000000"/>
              <w:left w:val="single" w:sz="4" w:space="0" w:color="000000"/>
              <w:bottom w:val="single" w:sz="4" w:space="0" w:color="000000"/>
              <w:right w:val="single" w:sz="4" w:space="0" w:color="000000"/>
            </w:tcBorders>
          </w:tcPr>
          <w:p w14:paraId="2417792A" w14:textId="77777777" w:rsidR="002D5019" w:rsidRDefault="00CC5309">
            <w:r>
              <w:rPr>
                <w:b/>
              </w:rPr>
              <w:t>+22.8%</w:t>
            </w:r>
          </w:p>
        </w:tc>
        <w:tc>
          <w:tcPr>
            <w:tcW w:w="1440" w:type="dxa"/>
            <w:tcBorders>
              <w:top w:val="single" w:sz="4" w:space="0" w:color="000000"/>
              <w:left w:val="single" w:sz="4" w:space="0" w:color="000000"/>
              <w:bottom w:val="single" w:sz="4" w:space="0" w:color="000000"/>
              <w:right w:val="single" w:sz="4" w:space="0" w:color="000000"/>
            </w:tcBorders>
          </w:tcPr>
          <w:p w14:paraId="33901933" w14:textId="77777777" w:rsidR="002D5019" w:rsidRDefault="00CC5309">
            <w:r>
              <w:t>Better energy metabolism supports consistent fruit development; enhanced fruit maturation; improved storage characteristics</w:t>
            </w:r>
          </w:p>
        </w:tc>
        <w:tc>
          <w:tcPr>
            <w:tcW w:w="1440" w:type="dxa"/>
            <w:tcBorders>
              <w:top w:val="single" w:sz="4" w:space="0" w:color="000000"/>
              <w:left w:val="single" w:sz="4" w:space="0" w:color="000000"/>
              <w:bottom w:val="single" w:sz="4" w:space="0" w:color="000000"/>
              <w:right w:val="single" w:sz="4" w:space="0" w:color="000000"/>
            </w:tcBorders>
          </w:tcPr>
          <w:p w14:paraId="3A23844E" w14:textId="77777777" w:rsidR="002D5019" w:rsidRDefault="00CC5309">
            <w:r>
              <w:t>Enhanced energy metabolism improves processing efficiency; better fruit development supports consistent quality</w:t>
            </w:r>
          </w:p>
        </w:tc>
        <w:tc>
          <w:tcPr>
            <w:tcW w:w="1440" w:type="dxa"/>
            <w:tcBorders>
              <w:top w:val="single" w:sz="4" w:space="0" w:color="000000"/>
              <w:left w:val="single" w:sz="4" w:space="0" w:color="000000"/>
              <w:bottom w:val="single" w:sz="4" w:space="0" w:color="000000"/>
              <w:right w:val="single" w:sz="4" w:space="0" w:color="000000"/>
            </w:tcBorders>
          </w:tcPr>
          <w:p w14:paraId="7F9788D0" w14:textId="77777777" w:rsidR="002D5019" w:rsidRDefault="00CC5309">
            <w:r>
              <w:t>Improved ATP synthesis; enhanced energy transfer; better root development and nutrient uptake</w:t>
            </w:r>
          </w:p>
        </w:tc>
      </w:tr>
      <w:tr w:rsidR="002D5019" w14:paraId="1D812E27" w14:textId="77777777">
        <w:trPr>
          <w:jc w:val="center"/>
        </w:trPr>
        <w:tc>
          <w:tcPr>
            <w:tcW w:w="1440" w:type="dxa"/>
            <w:tcBorders>
              <w:top w:val="single" w:sz="4" w:space="0" w:color="000000"/>
              <w:left w:val="single" w:sz="4" w:space="0" w:color="000000"/>
              <w:bottom w:val="single" w:sz="4" w:space="0" w:color="000000"/>
              <w:right w:val="single" w:sz="4" w:space="0" w:color="000000"/>
            </w:tcBorders>
          </w:tcPr>
          <w:p w14:paraId="0B8F93AF" w14:textId="77777777" w:rsidR="002D5019" w:rsidRDefault="00CC5309">
            <w:r>
              <w:rPr>
                <w:b/>
              </w:rPr>
              <w:t>Sulfur</w:t>
            </w:r>
          </w:p>
        </w:tc>
        <w:tc>
          <w:tcPr>
            <w:tcW w:w="1440" w:type="dxa"/>
            <w:tcBorders>
              <w:top w:val="single" w:sz="4" w:space="0" w:color="000000"/>
              <w:left w:val="single" w:sz="4" w:space="0" w:color="000000"/>
              <w:bottom w:val="single" w:sz="4" w:space="0" w:color="000000"/>
              <w:right w:val="single" w:sz="4" w:space="0" w:color="000000"/>
            </w:tcBorders>
          </w:tcPr>
          <w:p w14:paraId="1E215759" w14:textId="77777777" w:rsidR="002D5019" w:rsidRDefault="00CC5309">
            <w:r>
              <w:t xml:space="preserve">73.667 vs 62.000 </w:t>
            </w:r>
            <w:proofErr w:type="spellStart"/>
            <w:r>
              <w:t>μg</w:t>
            </w:r>
            <w:proofErr w:type="spellEnd"/>
            <w:r>
              <w:t>/g</w:t>
            </w:r>
          </w:p>
        </w:tc>
        <w:tc>
          <w:tcPr>
            <w:tcW w:w="1440" w:type="dxa"/>
            <w:tcBorders>
              <w:top w:val="single" w:sz="4" w:space="0" w:color="000000"/>
              <w:left w:val="single" w:sz="4" w:space="0" w:color="000000"/>
              <w:bottom w:val="single" w:sz="4" w:space="0" w:color="000000"/>
              <w:right w:val="single" w:sz="4" w:space="0" w:color="000000"/>
            </w:tcBorders>
          </w:tcPr>
          <w:p w14:paraId="0020C2B5" w14:textId="77777777" w:rsidR="002D5019" w:rsidRDefault="00CC5309">
            <w:r>
              <w:rPr>
                <w:b/>
              </w:rPr>
              <w:t>+18.8%</w:t>
            </w:r>
          </w:p>
        </w:tc>
        <w:tc>
          <w:tcPr>
            <w:tcW w:w="1440" w:type="dxa"/>
            <w:tcBorders>
              <w:top w:val="single" w:sz="4" w:space="0" w:color="000000"/>
              <w:left w:val="single" w:sz="4" w:space="0" w:color="000000"/>
              <w:bottom w:val="single" w:sz="4" w:space="0" w:color="000000"/>
              <w:right w:val="single" w:sz="4" w:space="0" w:color="000000"/>
            </w:tcBorders>
          </w:tcPr>
          <w:p w14:paraId="03DA5746" w14:textId="77777777" w:rsidR="002D5019" w:rsidRDefault="00CC5309">
            <w:r>
              <w:t>Enhanced flavor compounds improve eating quality; better aroma development; improved sensory characteristics</w:t>
            </w:r>
          </w:p>
        </w:tc>
        <w:tc>
          <w:tcPr>
            <w:tcW w:w="1440" w:type="dxa"/>
            <w:tcBorders>
              <w:top w:val="single" w:sz="4" w:space="0" w:color="000000"/>
              <w:left w:val="single" w:sz="4" w:space="0" w:color="000000"/>
              <w:bottom w:val="single" w:sz="4" w:space="0" w:color="000000"/>
              <w:right w:val="single" w:sz="4" w:space="0" w:color="000000"/>
            </w:tcBorders>
          </w:tcPr>
          <w:p w14:paraId="6A52D0C6" w14:textId="77777777" w:rsidR="002D5019" w:rsidRDefault="00CC5309">
            <w:r>
              <w:t>Enhanced flavor and aroma compounds in processed products; better protein quality; improved nutritional value</w:t>
            </w:r>
          </w:p>
        </w:tc>
        <w:tc>
          <w:tcPr>
            <w:tcW w:w="1440" w:type="dxa"/>
            <w:tcBorders>
              <w:top w:val="single" w:sz="4" w:space="0" w:color="000000"/>
              <w:left w:val="single" w:sz="4" w:space="0" w:color="000000"/>
              <w:bottom w:val="single" w:sz="4" w:space="0" w:color="000000"/>
              <w:right w:val="single" w:sz="4" w:space="0" w:color="000000"/>
            </w:tcBorders>
          </w:tcPr>
          <w:p w14:paraId="06203AEC" w14:textId="77777777" w:rsidR="002D5019" w:rsidRDefault="00CC5309">
            <w:r>
              <w:t>Enhanced protein synthesis; improved amino acid quality; better enzyme function and metabolic efficiency</w:t>
            </w:r>
          </w:p>
        </w:tc>
      </w:tr>
      <w:tr w:rsidR="002D5019" w14:paraId="35F730FB" w14:textId="77777777">
        <w:trPr>
          <w:jc w:val="center"/>
        </w:trPr>
        <w:tc>
          <w:tcPr>
            <w:tcW w:w="1440" w:type="dxa"/>
            <w:tcBorders>
              <w:top w:val="single" w:sz="4" w:space="0" w:color="000000"/>
              <w:left w:val="single" w:sz="4" w:space="0" w:color="000000"/>
              <w:bottom w:val="single" w:sz="4" w:space="0" w:color="000000"/>
              <w:right w:val="single" w:sz="4" w:space="0" w:color="000000"/>
            </w:tcBorders>
          </w:tcPr>
          <w:p w14:paraId="7FD44D67" w14:textId="77777777" w:rsidR="002D5019" w:rsidRDefault="00CC5309">
            <w:r>
              <w:rPr>
                <w:b/>
              </w:rPr>
              <w:t>Calcium</w:t>
            </w:r>
          </w:p>
        </w:tc>
        <w:tc>
          <w:tcPr>
            <w:tcW w:w="1440" w:type="dxa"/>
            <w:tcBorders>
              <w:top w:val="single" w:sz="4" w:space="0" w:color="000000"/>
              <w:left w:val="single" w:sz="4" w:space="0" w:color="000000"/>
              <w:bottom w:val="single" w:sz="4" w:space="0" w:color="000000"/>
              <w:right w:val="single" w:sz="4" w:space="0" w:color="000000"/>
            </w:tcBorders>
          </w:tcPr>
          <w:p w14:paraId="0EAA7450" w14:textId="77777777" w:rsidR="002D5019" w:rsidRDefault="00CC5309">
            <w:r>
              <w:t xml:space="preserve">186.000 vs 157.333 </w:t>
            </w:r>
            <w:proofErr w:type="spellStart"/>
            <w:r>
              <w:t>μg</w:t>
            </w:r>
            <w:proofErr w:type="spellEnd"/>
            <w:r>
              <w:t>/g</w:t>
            </w:r>
          </w:p>
        </w:tc>
        <w:tc>
          <w:tcPr>
            <w:tcW w:w="1440" w:type="dxa"/>
            <w:tcBorders>
              <w:top w:val="single" w:sz="4" w:space="0" w:color="000000"/>
              <w:left w:val="single" w:sz="4" w:space="0" w:color="000000"/>
              <w:bottom w:val="single" w:sz="4" w:space="0" w:color="000000"/>
              <w:right w:val="single" w:sz="4" w:space="0" w:color="000000"/>
            </w:tcBorders>
          </w:tcPr>
          <w:p w14:paraId="3C3CD956" w14:textId="77777777" w:rsidR="002D5019" w:rsidRDefault="00CC5309">
            <w:r>
              <w:rPr>
                <w:b/>
              </w:rPr>
              <w:t>+18.2%</w:t>
            </w:r>
          </w:p>
        </w:tc>
        <w:tc>
          <w:tcPr>
            <w:tcW w:w="1440" w:type="dxa"/>
            <w:tcBorders>
              <w:top w:val="single" w:sz="4" w:space="0" w:color="000000"/>
              <w:left w:val="single" w:sz="4" w:space="0" w:color="000000"/>
              <w:bottom w:val="single" w:sz="4" w:space="0" w:color="000000"/>
              <w:right w:val="single" w:sz="4" w:space="0" w:color="000000"/>
            </w:tcBorders>
          </w:tcPr>
          <w:p w14:paraId="056A7B88" w14:textId="77777777" w:rsidR="002D5019" w:rsidRDefault="00CC5309">
            <w:r>
              <w:t>Firmer fruit improves shipping tolerance; reduced bruising saves 5-10% losses; extended shelf life expands market reach</w:t>
            </w:r>
          </w:p>
        </w:tc>
        <w:tc>
          <w:tcPr>
            <w:tcW w:w="1440" w:type="dxa"/>
            <w:tcBorders>
              <w:top w:val="single" w:sz="4" w:space="0" w:color="000000"/>
              <w:left w:val="single" w:sz="4" w:space="0" w:color="000000"/>
              <w:bottom w:val="single" w:sz="4" w:space="0" w:color="000000"/>
              <w:right w:val="single" w:sz="4" w:space="0" w:color="000000"/>
            </w:tcBorders>
          </w:tcPr>
          <w:p w14:paraId="6111C83A" w14:textId="77777777" w:rsidR="002D5019" w:rsidRDefault="00CC5309">
            <w:r>
              <w:t>Firmer fruit improves processing efficiency; better texture retention; reduced processing losses</w:t>
            </w:r>
          </w:p>
        </w:tc>
        <w:tc>
          <w:tcPr>
            <w:tcW w:w="1440" w:type="dxa"/>
            <w:tcBorders>
              <w:top w:val="single" w:sz="4" w:space="0" w:color="000000"/>
              <w:left w:val="single" w:sz="4" w:space="0" w:color="000000"/>
              <w:bottom w:val="single" w:sz="4" w:space="0" w:color="000000"/>
              <w:right w:val="single" w:sz="4" w:space="0" w:color="000000"/>
            </w:tcBorders>
          </w:tcPr>
          <w:p w14:paraId="023B3F47" w14:textId="77777777" w:rsidR="002D5019" w:rsidRDefault="00CC5309">
            <w:r>
              <w:t>Enhanced cell wall integrity; improved fruit structure; better post-harvest storage characteristics</w:t>
            </w:r>
          </w:p>
        </w:tc>
      </w:tr>
      <w:tr w:rsidR="002D5019" w14:paraId="38BDB9E1" w14:textId="77777777">
        <w:trPr>
          <w:jc w:val="center"/>
        </w:trPr>
        <w:tc>
          <w:tcPr>
            <w:tcW w:w="1440" w:type="dxa"/>
            <w:tcBorders>
              <w:top w:val="single" w:sz="4" w:space="0" w:color="000000"/>
              <w:left w:val="single" w:sz="4" w:space="0" w:color="000000"/>
              <w:bottom w:val="single" w:sz="4" w:space="0" w:color="000000"/>
              <w:right w:val="single" w:sz="4" w:space="0" w:color="000000"/>
            </w:tcBorders>
          </w:tcPr>
          <w:p w14:paraId="671ECAC6" w14:textId="77777777" w:rsidR="002D5019" w:rsidRDefault="00CC5309">
            <w:r>
              <w:rPr>
                <w:b/>
              </w:rPr>
              <w:t>Nitrogen</w:t>
            </w:r>
          </w:p>
        </w:tc>
        <w:tc>
          <w:tcPr>
            <w:tcW w:w="1440" w:type="dxa"/>
            <w:tcBorders>
              <w:top w:val="single" w:sz="4" w:space="0" w:color="000000"/>
              <w:left w:val="single" w:sz="4" w:space="0" w:color="000000"/>
              <w:bottom w:val="single" w:sz="4" w:space="0" w:color="000000"/>
              <w:right w:val="single" w:sz="4" w:space="0" w:color="000000"/>
            </w:tcBorders>
          </w:tcPr>
          <w:p w14:paraId="23560A9D" w14:textId="77777777" w:rsidR="002D5019" w:rsidRDefault="00CC5309">
            <w:r>
              <w:t>1.177 vs 1.230%</w:t>
            </w:r>
          </w:p>
        </w:tc>
        <w:tc>
          <w:tcPr>
            <w:tcW w:w="1440" w:type="dxa"/>
            <w:tcBorders>
              <w:top w:val="single" w:sz="4" w:space="0" w:color="000000"/>
              <w:left w:val="single" w:sz="4" w:space="0" w:color="000000"/>
              <w:bottom w:val="single" w:sz="4" w:space="0" w:color="000000"/>
              <w:right w:val="single" w:sz="4" w:space="0" w:color="000000"/>
            </w:tcBorders>
          </w:tcPr>
          <w:p w14:paraId="36E1E61A" w14:textId="77777777" w:rsidR="002D5019" w:rsidRDefault="00CC5309">
            <w:r>
              <w:rPr>
                <w:b/>
              </w:rPr>
              <w:t>-4.3%</w:t>
            </w:r>
          </w:p>
        </w:tc>
        <w:tc>
          <w:tcPr>
            <w:tcW w:w="1440" w:type="dxa"/>
            <w:tcBorders>
              <w:top w:val="single" w:sz="4" w:space="0" w:color="000000"/>
              <w:left w:val="single" w:sz="4" w:space="0" w:color="000000"/>
              <w:bottom w:val="single" w:sz="4" w:space="0" w:color="000000"/>
              <w:right w:val="single" w:sz="4" w:space="0" w:color="000000"/>
            </w:tcBorders>
          </w:tcPr>
          <w:p w14:paraId="13454EB6" w14:textId="77777777" w:rsidR="002D5019" w:rsidRDefault="00CC5309">
            <w:r>
              <w:t xml:space="preserve">Prevents soft, pale cherries; optimized for </w:t>
            </w:r>
            <w:r>
              <w:lastRenderedPageBreak/>
              <w:t>firm texture and deep color; prevents excessive vegetative growth affecting quality</w:t>
            </w:r>
          </w:p>
        </w:tc>
        <w:tc>
          <w:tcPr>
            <w:tcW w:w="1440" w:type="dxa"/>
            <w:tcBorders>
              <w:top w:val="single" w:sz="4" w:space="0" w:color="000000"/>
              <w:left w:val="single" w:sz="4" w:space="0" w:color="000000"/>
              <w:bottom w:val="single" w:sz="4" w:space="0" w:color="000000"/>
              <w:right w:val="single" w:sz="4" w:space="0" w:color="000000"/>
            </w:tcBorders>
          </w:tcPr>
          <w:p w14:paraId="64E958BB" w14:textId="77777777" w:rsidR="002D5019" w:rsidRDefault="00CC5309">
            <w:r>
              <w:lastRenderedPageBreak/>
              <w:t xml:space="preserve">Balanced nitrogen prevents poor </w:t>
            </w:r>
            <w:r>
              <w:lastRenderedPageBreak/>
              <w:t>juice color; optimized protein content; prevents off-flavors from excess nitrogen</w:t>
            </w:r>
          </w:p>
        </w:tc>
        <w:tc>
          <w:tcPr>
            <w:tcW w:w="1440" w:type="dxa"/>
            <w:tcBorders>
              <w:top w:val="single" w:sz="4" w:space="0" w:color="000000"/>
              <w:left w:val="single" w:sz="4" w:space="0" w:color="000000"/>
              <w:bottom w:val="single" w:sz="4" w:space="0" w:color="000000"/>
              <w:right w:val="single" w:sz="4" w:space="0" w:color="000000"/>
            </w:tcBorders>
          </w:tcPr>
          <w:p w14:paraId="66FDFC1C" w14:textId="77777777" w:rsidR="002D5019" w:rsidRDefault="00CC5309">
            <w:r>
              <w:lastRenderedPageBreak/>
              <w:t xml:space="preserve">Strategic optimization prevents </w:t>
            </w:r>
            <w:r>
              <w:lastRenderedPageBreak/>
              <w:t>quality-compromising vegetative growth; improved resource allocation to fruit development</w:t>
            </w:r>
          </w:p>
        </w:tc>
      </w:tr>
    </w:tbl>
    <w:p w14:paraId="6190C24E" w14:textId="77777777" w:rsidR="002D5019" w:rsidRDefault="00CC5309">
      <w:pPr>
        <w:pStyle w:val="Heading2"/>
      </w:pPr>
      <w:r>
        <w:lastRenderedPageBreak/>
        <w:t>3.2 Yield Performance Analysis</w:t>
      </w:r>
    </w:p>
    <w:tbl>
      <w:tblPr>
        <w:tblStyle w:val="TableGrid"/>
        <w:tblW w:w="0" w:type="auto"/>
        <w:jc w:val="center"/>
        <w:tblLook w:val="04A0" w:firstRow="1" w:lastRow="0" w:firstColumn="1" w:lastColumn="0" w:noHBand="0" w:noVBand="1"/>
      </w:tblPr>
      <w:tblGrid>
        <w:gridCol w:w="1438"/>
        <w:gridCol w:w="1439"/>
        <w:gridCol w:w="1440"/>
        <w:gridCol w:w="1438"/>
        <w:gridCol w:w="1437"/>
        <w:gridCol w:w="1438"/>
      </w:tblGrid>
      <w:tr w:rsidR="002D5019" w14:paraId="4F9AA2EE" w14:textId="77777777">
        <w:trPr>
          <w:jc w:val="center"/>
        </w:trPr>
        <w:tc>
          <w:tcPr>
            <w:tcW w:w="1440" w:type="dxa"/>
            <w:tcBorders>
              <w:top w:val="single" w:sz="4" w:space="0" w:color="000000"/>
              <w:left w:val="single" w:sz="4" w:space="0" w:color="000000"/>
              <w:bottom w:val="single" w:sz="4" w:space="0" w:color="000000"/>
              <w:right w:val="single" w:sz="4" w:space="0" w:color="000000"/>
            </w:tcBorders>
          </w:tcPr>
          <w:p w14:paraId="097B14D0" w14:textId="77777777" w:rsidR="002D5019" w:rsidRDefault="00CC5309">
            <w:r>
              <w:rPr>
                <w:b/>
              </w:rPr>
              <w:t>Block</w:t>
            </w:r>
          </w:p>
        </w:tc>
        <w:tc>
          <w:tcPr>
            <w:tcW w:w="1440" w:type="dxa"/>
            <w:tcBorders>
              <w:top w:val="single" w:sz="4" w:space="0" w:color="000000"/>
              <w:left w:val="single" w:sz="4" w:space="0" w:color="000000"/>
              <w:bottom w:val="single" w:sz="4" w:space="0" w:color="000000"/>
              <w:right w:val="single" w:sz="4" w:space="0" w:color="000000"/>
            </w:tcBorders>
          </w:tcPr>
          <w:p w14:paraId="51DA274F" w14:textId="77777777" w:rsidR="002D5019" w:rsidRDefault="00CC5309">
            <w:r>
              <w:rPr>
                <w:b/>
              </w:rPr>
              <w:t>Treatment</w:t>
            </w:r>
          </w:p>
        </w:tc>
        <w:tc>
          <w:tcPr>
            <w:tcW w:w="1440" w:type="dxa"/>
            <w:tcBorders>
              <w:top w:val="single" w:sz="4" w:space="0" w:color="000000"/>
              <w:left w:val="single" w:sz="4" w:space="0" w:color="000000"/>
              <w:bottom w:val="single" w:sz="4" w:space="0" w:color="000000"/>
              <w:right w:val="single" w:sz="4" w:space="0" w:color="000000"/>
            </w:tcBorders>
          </w:tcPr>
          <w:p w14:paraId="3922E0EF" w14:textId="77777777" w:rsidR="002D5019" w:rsidRDefault="00CC5309">
            <w:r>
              <w:rPr>
                <w:b/>
              </w:rPr>
              <w:t>Trees/Acre</w:t>
            </w:r>
          </w:p>
        </w:tc>
        <w:tc>
          <w:tcPr>
            <w:tcW w:w="1440" w:type="dxa"/>
            <w:tcBorders>
              <w:top w:val="single" w:sz="4" w:space="0" w:color="000000"/>
              <w:left w:val="single" w:sz="4" w:space="0" w:color="000000"/>
              <w:bottom w:val="single" w:sz="4" w:space="0" w:color="000000"/>
              <w:right w:val="single" w:sz="4" w:space="0" w:color="000000"/>
            </w:tcBorders>
          </w:tcPr>
          <w:p w14:paraId="0A1C057F" w14:textId="77777777" w:rsidR="002D5019" w:rsidRDefault="00CC5309">
            <w:r>
              <w:rPr>
                <w:b/>
              </w:rPr>
              <w:t>Total Yield (</w:t>
            </w:r>
            <w:proofErr w:type="spellStart"/>
            <w:r>
              <w:rPr>
                <w:b/>
              </w:rPr>
              <w:t>lbs</w:t>
            </w:r>
            <w:proofErr w:type="spellEnd"/>
            <w:r>
              <w:rPr>
                <w:b/>
              </w:rPr>
              <w:t>)</w:t>
            </w:r>
          </w:p>
        </w:tc>
        <w:tc>
          <w:tcPr>
            <w:tcW w:w="1440" w:type="dxa"/>
            <w:tcBorders>
              <w:top w:val="single" w:sz="4" w:space="0" w:color="000000"/>
              <w:left w:val="single" w:sz="4" w:space="0" w:color="000000"/>
              <w:bottom w:val="single" w:sz="4" w:space="0" w:color="000000"/>
              <w:right w:val="single" w:sz="4" w:space="0" w:color="000000"/>
            </w:tcBorders>
          </w:tcPr>
          <w:p w14:paraId="700B965A" w14:textId="77777777" w:rsidR="002D5019" w:rsidRDefault="00CC5309">
            <w:r>
              <w:rPr>
                <w:b/>
              </w:rPr>
              <w:t>Per-Tree Yield (</w:t>
            </w:r>
            <w:proofErr w:type="spellStart"/>
            <w:r>
              <w:rPr>
                <w:b/>
              </w:rPr>
              <w:t>lbs</w:t>
            </w:r>
            <w:proofErr w:type="spellEnd"/>
            <w:r>
              <w:rPr>
                <w:b/>
              </w:rPr>
              <w:t>)</w:t>
            </w:r>
          </w:p>
        </w:tc>
        <w:tc>
          <w:tcPr>
            <w:tcW w:w="1440" w:type="dxa"/>
            <w:tcBorders>
              <w:top w:val="single" w:sz="4" w:space="0" w:color="000000"/>
              <w:left w:val="single" w:sz="4" w:space="0" w:color="000000"/>
              <w:bottom w:val="single" w:sz="4" w:space="0" w:color="000000"/>
              <w:right w:val="single" w:sz="4" w:space="0" w:color="000000"/>
            </w:tcBorders>
          </w:tcPr>
          <w:p w14:paraId="0793E3E6" w14:textId="77777777" w:rsidR="002D5019" w:rsidRDefault="00CC5309">
            <w:r>
              <w:rPr>
                <w:b/>
              </w:rPr>
              <w:t>Per-Acre Yield (</w:t>
            </w:r>
            <w:proofErr w:type="spellStart"/>
            <w:r>
              <w:rPr>
                <w:b/>
              </w:rPr>
              <w:t>lbs</w:t>
            </w:r>
            <w:proofErr w:type="spellEnd"/>
            <w:r>
              <w:rPr>
                <w:b/>
              </w:rPr>
              <w:t>)</w:t>
            </w:r>
          </w:p>
        </w:tc>
      </w:tr>
      <w:tr w:rsidR="002D5019" w14:paraId="70FCE281" w14:textId="77777777">
        <w:trPr>
          <w:jc w:val="center"/>
        </w:trPr>
        <w:tc>
          <w:tcPr>
            <w:tcW w:w="1440" w:type="dxa"/>
            <w:tcBorders>
              <w:top w:val="single" w:sz="4" w:space="0" w:color="000000"/>
              <w:left w:val="single" w:sz="4" w:space="0" w:color="000000"/>
              <w:bottom w:val="single" w:sz="4" w:space="0" w:color="000000"/>
              <w:right w:val="single" w:sz="4" w:space="0" w:color="000000"/>
            </w:tcBorders>
          </w:tcPr>
          <w:p w14:paraId="7A695D06" w14:textId="77777777" w:rsidR="002D5019" w:rsidRDefault="00CC5309">
            <w:r>
              <w:rPr>
                <w:b/>
              </w:rPr>
              <w:t>Block 4</w:t>
            </w:r>
          </w:p>
        </w:tc>
        <w:tc>
          <w:tcPr>
            <w:tcW w:w="1440" w:type="dxa"/>
            <w:tcBorders>
              <w:top w:val="single" w:sz="4" w:space="0" w:color="000000"/>
              <w:left w:val="single" w:sz="4" w:space="0" w:color="000000"/>
              <w:bottom w:val="single" w:sz="4" w:space="0" w:color="000000"/>
              <w:right w:val="single" w:sz="4" w:space="0" w:color="000000"/>
            </w:tcBorders>
          </w:tcPr>
          <w:p w14:paraId="3722A3D8" w14:textId="259D4F2D" w:rsidR="002D5019" w:rsidRDefault="00C051EC">
            <w:proofErr w:type="spellStart"/>
            <w:r>
              <w:rPr>
                <w:b/>
              </w:rPr>
              <w:t>GrowMas</w:t>
            </w:r>
            <w:proofErr w:type="spellEnd"/>
          </w:p>
        </w:tc>
        <w:tc>
          <w:tcPr>
            <w:tcW w:w="1440" w:type="dxa"/>
            <w:tcBorders>
              <w:top w:val="single" w:sz="4" w:space="0" w:color="000000"/>
              <w:left w:val="single" w:sz="4" w:space="0" w:color="000000"/>
              <w:bottom w:val="single" w:sz="4" w:space="0" w:color="000000"/>
              <w:right w:val="single" w:sz="4" w:space="0" w:color="000000"/>
            </w:tcBorders>
          </w:tcPr>
          <w:p w14:paraId="46F46844" w14:textId="77777777" w:rsidR="002D5019" w:rsidRDefault="00CC5309">
            <w:r>
              <w:rPr>
                <w:b/>
              </w:rPr>
              <w:t>108</w:t>
            </w:r>
          </w:p>
        </w:tc>
        <w:tc>
          <w:tcPr>
            <w:tcW w:w="1440" w:type="dxa"/>
            <w:tcBorders>
              <w:top w:val="single" w:sz="4" w:space="0" w:color="000000"/>
              <w:left w:val="single" w:sz="4" w:space="0" w:color="000000"/>
              <w:bottom w:val="single" w:sz="4" w:space="0" w:color="000000"/>
              <w:right w:val="single" w:sz="4" w:space="0" w:color="000000"/>
            </w:tcBorders>
          </w:tcPr>
          <w:p w14:paraId="2950C788" w14:textId="77777777" w:rsidR="002D5019" w:rsidRDefault="00CC5309">
            <w:r>
              <w:rPr>
                <w:b/>
              </w:rPr>
              <w:t>13,424</w:t>
            </w:r>
          </w:p>
        </w:tc>
        <w:tc>
          <w:tcPr>
            <w:tcW w:w="1440" w:type="dxa"/>
            <w:tcBorders>
              <w:top w:val="single" w:sz="4" w:space="0" w:color="000000"/>
              <w:left w:val="single" w:sz="4" w:space="0" w:color="000000"/>
              <w:bottom w:val="single" w:sz="4" w:space="0" w:color="000000"/>
              <w:right w:val="single" w:sz="4" w:space="0" w:color="000000"/>
            </w:tcBorders>
          </w:tcPr>
          <w:p w14:paraId="1B03632E" w14:textId="77777777" w:rsidR="002D5019" w:rsidRDefault="00CC5309">
            <w:r>
              <w:rPr>
                <w:b/>
              </w:rPr>
              <w:t>124.3</w:t>
            </w:r>
          </w:p>
        </w:tc>
        <w:tc>
          <w:tcPr>
            <w:tcW w:w="1440" w:type="dxa"/>
            <w:tcBorders>
              <w:top w:val="single" w:sz="4" w:space="0" w:color="000000"/>
              <w:left w:val="single" w:sz="4" w:space="0" w:color="000000"/>
              <w:bottom w:val="single" w:sz="4" w:space="0" w:color="000000"/>
              <w:right w:val="single" w:sz="4" w:space="0" w:color="000000"/>
            </w:tcBorders>
          </w:tcPr>
          <w:p w14:paraId="6C00AD15" w14:textId="77777777" w:rsidR="002D5019" w:rsidRDefault="00CC5309">
            <w:r>
              <w:rPr>
                <w:b/>
              </w:rPr>
              <w:t>13,424</w:t>
            </w:r>
          </w:p>
        </w:tc>
      </w:tr>
      <w:tr w:rsidR="002D5019" w14:paraId="272A7E02" w14:textId="77777777">
        <w:trPr>
          <w:jc w:val="center"/>
        </w:trPr>
        <w:tc>
          <w:tcPr>
            <w:tcW w:w="1440" w:type="dxa"/>
            <w:tcBorders>
              <w:top w:val="single" w:sz="4" w:space="0" w:color="000000"/>
              <w:left w:val="single" w:sz="4" w:space="0" w:color="000000"/>
              <w:bottom w:val="single" w:sz="4" w:space="0" w:color="000000"/>
              <w:right w:val="single" w:sz="4" w:space="0" w:color="000000"/>
            </w:tcBorders>
          </w:tcPr>
          <w:p w14:paraId="308A7403" w14:textId="77777777" w:rsidR="002D5019" w:rsidRDefault="00CC5309">
            <w:r>
              <w:t>Block 1</w:t>
            </w:r>
          </w:p>
        </w:tc>
        <w:tc>
          <w:tcPr>
            <w:tcW w:w="1440" w:type="dxa"/>
            <w:tcBorders>
              <w:top w:val="single" w:sz="4" w:space="0" w:color="000000"/>
              <w:left w:val="single" w:sz="4" w:space="0" w:color="000000"/>
              <w:bottom w:val="single" w:sz="4" w:space="0" w:color="000000"/>
              <w:right w:val="single" w:sz="4" w:space="0" w:color="000000"/>
            </w:tcBorders>
          </w:tcPr>
          <w:p w14:paraId="4A916863" w14:textId="77777777" w:rsidR="002D5019" w:rsidRDefault="00CC5309">
            <w:r>
              <w:t>Control</w:t>
            </w:r>
          </w:p>
        </w:tc>
        <w:tc>
          <w:tcPr>
            <w:tcW w:w="1440" w:type="dxa"/>
            <w:tcBorders>
              <w:top w:val="single" w:sz="4" w:space="0" w:color="000000"/>
              <w:left w:val="single" w:sz="4" w:space="0" w:color="000000"/>
              <w:bottom w:val="single" w:sz="4" w:space="0" w:color="000000"/>
              <w:right w:val="single" w:sz="4" w:space="0" w:color="000000"/>
            </w:tcBorders>
          </w:tcPr>
          <w:p w14:paraId="475E7AE0" w14:textId="77777777" w:rsidR="002D5019" w:rsidRDefault="00CC5309">
            <w:r>
              <w:t>123</w:t>
            </w:r>
          </w:p>
        </w:tc>
        <w:tc>
          <w:tcPr>
            <w:tcW w:w="1440" w:type="dxa"/>
            <w:tcBorders>
              <w:top w:val="single" w:sz="4" w:space="0" w:color="000000"/>
              <w:left w:val="single" w:sz="4" w:space="0" w:color="000000"/>
              <w:bottom w:val="single" w:sz="4" w:space="0" w:color="000000"/>
              <w:right w:val="single" w:sz="4" w:space="0" w:color="000000"/>
            </w:tcBorders>
          </w:tcPr>
          <w:p w14:paraId="0E9CC635" w14:textId="77777777" w:rsidR="002D5019" w:rsidRDefault="00CC5309">
            <w:r>
              <w:t>13,653</w:t>
            </w:r>
          </w:p>
        </w:tc>
        <w:tc>
          <w:tcPr>
            <w:tcW w:w="1440" w:type="dxa"/>
            <w:tcBorders>
              <w:top w:val="single" w:sz="4" w:space="0" w:color="000000"/>
              <w:left w:val="single" w:sz="4" w:space="0" w:color="000000"/>
              <w:bottom w:val="single" w:sz="4" w:space="0" w:color="000000"/>
              <w:right w:val="single" w:sz="4" w:space="0" w:color="000000"/>
            </w:tcBorders>
          </w:tcPr>
          <w:p w14:paraId="2F6CA922" w14:textId="77777777" w:rsidR="002D5019" w:rsidRDefault="00CC5309">
            <w:r>
              <w:t>111.0</w:t>
            </w:r>
          </w:p>
        </w:tc>
        <w:tc>
          <w:tcPr>
            <w:tcW w:w="1440" w:type="dxa"/>
            <w:tcBorders>
              <w:top w:val="single" w:sz="4" w:space="0" w:color="000000"/>
              <w:left w:val="single" w:sz="4" w:space="0" w:color="000000"/>
              <w:bottom w:val="single" w:sz="4" w:space="0" w:color="000000"/>
              <w:right w:val="single" w:sz="4" w:space="0" w:color="000000"/>
            </w:tcBorders>
          </w:tcPr>
          <w:p w14:paraId="76A15AEF" w14:textId="77777777" w:rsidR="002D5019" w:rsidRDefault="00CC5309">
            <w:r>
              <w:t>13,653</w:t>
            </w:r>
          </w:p>
        </w:tc>
      </w:tr>
      <w:tr w:rsidR="002D5019" w14:paraId="6AB2D090" w14:textId="77777777">
        <w:trPr>
          <w:jc w:val="center"/>
        </w:trPr>
        <w:tc>
          <w:tcPr>
            <w:tcW w:w="1440" w:type="dxa"/>
            <w:tcBorders>
              <w:top w:val="single" w:sz="4" w:space="0" w:color="000000"/>
              <w:left w:val="single" w:sz="4" w:space="0" w:color="000000"/>
              <w:bottom w:val="single" w:sz="4" w:space="0" w:color="000000"/>
              <w:right w:val="single" w:sz="4" w:space="0" w:color="000000"/>
            </w:tcBorders>
          </w:tcPr>
          <w:p w14:paraId="2430DDE2" w14:textId="77777777" w:rsidR="002D5019" w:rsidRDefault="00CC5309">
            <w:r>
              <w:t>Block 2</w:t>
            </w:r>
          </w:p>
        </w:tc>
        <w:tc>
          <w:tcPr>
            <w:tcW w:w="1440" w:type="dxa"/>
            <w:tcBorders>
              <w:top w:val="single" w:sz="4" w:space="0" w:color="000000"/>
              <w:left w:val="single" w:sz="4" w:space="0" w:color="000000"/>
              <w:bottom w:val="single" w:sz="4" w:space="0" w:color="000000"/>
              <w:right w:val="single" w:sz="4" w:space="0" w:color="000000"/>
            </w:tcBorders>
          </w:tcPr>
          <w:p w14:paraId="01BCE1B3" w14:textId="77777777" w:rsidR="002D5019" w:rsidRDefault="00CC5309">
            <w:r>
              <w:t>Control</w:t>
            </w:r>
          </w:p>
        </w:tc>
        <w:tc>
          <w:tcPr>
            <w:tcW w:w="1440" w:type="dxa"/>
            <w:tcBorders>
              <w:top w:val="single" w:sz="4" w:space="0" w:color="000000"/>
              <w:left w:val="single" w:sz="4" w:space="0" w:color="000000"/>
              <w:bottom w:val="single" w:sz="4" w:space="0" w:color="000000"/>
              <w:right w:val="single" w:sz="4" w:space="0" w:color="000000"/>
            </w:tcBorders>
          </w:tcPr>
          <w:p w14:paraId="462B4527" w14:textId="77777777" w:rsidR="002D5019" w:rsidRDefault="00CC5309">
            <w:r>
              <w:t>115</w:t>
            </w:r>
          </w:p>
        </w:tc>
        <w:tc>
          <w:tcPr>
            <w:tcW w:w="1440" w:type="dxa"/>
            <w:tcBorders>
              <w:top w:val="single" w:sz="4" w:space="0" w:color="000000"/>
              <w:left w:val="single" w:sz="4" w:space="0" w:color="000000"/>
              <w:bottom w:val="single" w:sz="4" w:space="0" w:color="000000"/>
              <w:right w:val="single" w:sz="4" w:space="0" w:color="000000"/>
            </w:tcBorders>
          </w:tcPr>
          <w:p w14:paraId="0508BAB2" w14:textId="77777777" w:rsidR="002D5019" w:rsidRDefault="00CC5309">
            <w:r>
              <w:t>13,110</w:t>
            </w:r>
          </w:p>
        </w:tc>
        <w:tc>
          <w:tcPr>
            <w:tcW w:w="1440" w:type="dxa"/>
            <w:tcBorders>
              <w:top w:val="single" w:sz="4" w:space="0" w:color="000000"/>
              <w:left w:val="single" w:sz="4" w:space="0" w:color="000000"/>
              <w:bottom w:val="single" w:sz="4" w:space="0" w:color="000000"/>
              <w:right w:val="single" w:sz="4" w:space="0" w:color="000000"/>
            </w:tcBorders>
          </w:tcPr>
          <w:p w14:paraId="3AEEFAC2" w14:textId="77777777" w:rsidR="002D5019" w:rsidRDefault="00CC5309">
            <w:r>
              <w:t>114.0</w:t>
            </w:r>
          </w:p>
        </w:tc>
        <w:tc>
          <w:tcPr>
            <w:tcW w:w="1440" w:type="dxa"/>
            <w:tcBorders>
              <w:top w:val="single" w:sz="4" w:space="0" w:color="000000"/>
              <w:left w:val="single" w:sz="4" w:space="0" w:color="000000"/>
              <w:bottom w:val="single" w:sz="4" w:space="0" w:color="000000"/>
              <w:right w:val="single" w:sz="4" w:space="0" w:color="000000"/>
            </w:tcBorders>
          </w:tcPr>
          <w:p w14:paraId="7D16B1E0" w14:textId="77777777" w:rsidR="002D5019" w:rsidRDefault="00CC5309">
            <w:r>
              <w:t>13,110</w:t>
            </w:r>
          </w:p>
        </w:tc>
      </w:tr>
      <w:tr w:rsidR="002D5019" w14:paraId="76D8CAEC" w14:textId="77777777">
        <w:trPr>
          <w:jc w:val="center"/>
        </w:trPr>
        <w:tc>
          <w:tcPr>
            <w:tcW w:w="1440" w:type="dxa"/>
            <w:tcBorders>
              <w:top w:val="single" w:sz="4" w:space="0" w:color="000000"/>
              <w:left w:val="single" w:sz="4" w:space="0" w:color="000000"/>
              <w:bottom w:val="single" w:sz="4" w:space="0" w:color="000000"/>
              <w:right w:val="single" w:sz="4" w:space="0" w:color="000000"/>
            </w:tcBorders>
          </w:tcPr>
          <w:p w14:paraId="68F81D9F" w14:textId="77777777" w:rsidR="002D5019" w:rsidRDefault="00CC5309">
            <w:r>
              <w:t>Block 3</w:t>
            </w:r>
          </w:p>
        </w:tc>
        <w:tc>
          <w:tcPr>
            <w:tcW w:w="1440" w:type="dxa"/>
            <w:tcBorders>
              <w:top w:val="single" w:sz="4" w:space="0" w:color="000000"/>
              <w:left w:val="single" w:sz="4" w:space="0" w:color="000000"/>
              <w:bottom w:val="single" w:sz="4" w:space="0" w:color="000000"/>
              <w:right w:val="single" w:sz="4" w:space="0" w:color="000000"/>
            </w:tcBorders>
          </w:tcPr>
          <w:p w14:paraId="11953987" w14:textId="77777777" w:rsidR="002D5019" w:rsidRDefault="00CC5309">
            <w:r>
              <w:t>Control</w:t>
            </w:r>
          </w:p>
        </w:tc>
        <w:tc>
          <w:tcPr>
            <w:tcW w:w="1440" w:type="dxa"/>
            <w:tcBorders>
              <w:top w:val="single" w:sz="4" w:space="0" w:color="000000"/>
              <w:left w:val="single" w:sz="4" w:space="0" w:color="000000"/>
              <w:bottom w:val="single" w:sz="4" w:space="0" w:color="000000"/>
              <w:right w:val="single" w:sz="4" w:space="0" w:color="000000"/>
            </w:tcBorders>
          </w:tcPr>
          <w:p w14:paraId="24CC9E93" w14:textId="77777777" w:rsidR="002D5019" w:rsidRDefault="00CC5309">
            <w:r>
              <w:t>118</w:t>
            </w:r>
          </w:p>
        </w:tc>
        <w:tc>
          <w:tcPr>
            <w:tcW w:w="1440" w:type="dxa"/>
            <w:tcBorders>
              <w:top w:val="single" w:sz="4" w:space="0" w:color="000000"/>
              <w:left w:val="single" w:sz="4" w:space="0" w:color="000000"/>
              <w:bottom w:val="single" w:sz="4" w:space="0" w:color="000000"/>
              <w:right w:val="single" w:sz="4" w:space="0" w:color="000000"/>
            </w:tcBorders>
          </w:tcPr>
          <w:p w14:paraId="58EC3F86" w14:textId="77777777" w:rsidR="002D5019" w:rsidRDefault="00CC5309">
            <w:r>
              <w:t>13,568</w:t>
            </w:r>
          </w:p>
        </w:tc>
        <w:tc>
          <w:tcPr>
            <w:tcW w:w="1440" w:type="dxa"/>
            <w:tcBorders>
              <w:top w:val="single" w:sz="4" w:space="0" w:color="000000"/>
              <w:left w:val="single" w:sz="4" w:space="0" w:color="000000"/>
              <w:bottom w:val="single" w:sz="4" w:space="0" w:color="000000"/>
              <w:right w:val="single" w:sz="4" w:space="0" w:color="000000"/>
            </w:tcBorders>
          </w:tcPr>
          <w:p w14:paraId="7A4DD483" w14:textId="77777777" w:rsidR="002D5019" w:rsidRDefault="00CC5309">
            <w:r>
              <w:t>115.0</w:t>
            </w:r>
          </w:p>
        </w:tc>
        <w:tc>
          <w:tcPr>
            <w:tcW w:w="1440" w:type="dxa"/>
            <w:tcBorders>
              <w:top w:val="single" w:sz="4" w:space="0" w:color="000000"/>
              <w:left w:val="single" w:sz="4" w:space="0" w:color="000000"/>
              <w:bottom w:val="single" w:sz="4" w:space="0" w:color="000000"/>
              <w:right w:val="single" w:sz="4" w:space="0" w:color="000000"/>
            </w:tcBorders>
          </w:tcPr>
          <w:p w14:paraId="16DEA7D1" w14:textId="77777777" w:rsidR="002D5019" w:rsidRDefault="00CC5309">
            <w:r>
              <w:t>13,568</w:t>
            </w:r>
          </w:p>
        </w:tc>
      </w:tr>
      <w:tr w:rsidR="002D5019" w14:paraId="7CF46500" w14:textId="77777777">
        <w:trPr>
          <w:jc w:val="center"/>
        </w:trPr>
        <w:tc>
          <w:tcPr>
            <w:tcW w:w="1440" w:type="dxa"/>
            <w:tcBorders>
              <w:top w:val="single" w:sz="4" w:space="0" w:color="000000"/>
              <w:left w:val="single" w:sz="4" w:space="0" w:color="000000"/>
              <w:bottom w:val="single" w:sz="4" w:space="0" w:color="000000"/>
              <w:right w:val="single" w:sz="4" w:space="0" w:color="000000"/>
            </w:tcBorders>
          </w:tcPr>
          <w:p w14:paraId="75EDC34E" w14:textId="77777777" w:rsidR="002D5019" w:rsidRDefault="00CC5309">
            <w:r>
              <w:t>Control Avg</w:t>
            </w:r>
          </w:p>
        </w:tc>
        <w:tc>
          <w:tcPr>
            <w:tcW w:w="1440" w:type="dxa"/>
            <w:tcBorders>
              <w:top w:val="single" w:sz="4" w:space="0" w:color="000000"/>
              <w:left w:val="single" w:sz="4" w:space="0" w:color="000000"/>
              <w:bottom w:val="single" w:sz="4" w:space="0" w:color="000000"/>
              <w:right w:val="single" w:sz="4" w:space="0" w:color="000000"/>
            </w:tcBorders>
          </w:tcPr>
          <w:p w14:paraId="3D6A860A" w14:textId="77777777" w:rsidR="002D5019" w:rsidRDefault="00CC5309">
            <w:r>
              <w:t>Control</w:t>
            </w:r>
          </w:p>
        </w:tc>
        <w:tc>
          <w:tcPr>
            <w:tcW w:w="1440" w:type="dxa"/>
            <w:tcBorders>
              <w:top w:val="single" w:sz="4" w:space="0" w:color="000000"/>
              <w:left w:val="single" w:sz="4" w:space="0" w:color="000000"/>
              <w:bottom w:val="single" w:sz="4" w:space="0" w:color="000000"/>
              <w:right w:val="single" w:sz="4" w:space="0" w:color="000000"/>
            </w:tcBorders>
          </w:tcPr>
          <w:p w14:paraId="3AA50D77" w14:textId="77777777" w:rsidR="002D5019" w:rsidRDefault="00CC5309">
            <w:r>
              <w:t>118.7</w:t>
            </w:r>
          </w:p>
        </w:tc>
        <w:tc>
          <w:tcPr>
            <w:tcW w:w="1440" w:type="dxa"/>
            <w:tcBorders>
              <w:top w:val="single" w:sz="4" w:space="0" w:color="000000"/>
              <w:left w:val="single" w:sz="4" w:space="0" w:color="000000"/>
              <w:bottom w:val="single" w:sz="4" w:space="0" w:color="000000"/>
              <w:right w:val="single" w:sz="4" w:space="0" w:color="000000"/>
            </w:tcBorders>
          </w:tcPr>
          <w:p w14:paraId="69027448" w14:textId="77777777" w:rsidR="002D5019" w:rsidRDefault="00CC5309">
            <w:r>
              <w:t>13,444</w:t>
            </w:r>
          </w:p>
        </w:tc>
        <w:tc>
          <w:tcPr>
            <w:tcW w:w="1440" w:type="dxa"/>
            <w:tcBorders>
              <w:top w:val="single" w:sz="4" w:space="0" w:color="000000"/>
              <w:left w:val="single" w:sz="4" w:space="0" w:color="000000"/>
              <w:bottom w:val="single" w:sz="4" w:space="0" w:color="000000"/>
              <w:right w:val="single" w:sz="4" w:space="0" w:color="000000"/>
            </w:tcBorders>
          </w:tcPr>
          <w:p w14:paraId="1E33D722" w14:textId="77777777" w:rsidR="002D5019" w:rsidRDefault="00CC5309">
            <w:r>
              <w:t>113.3</w:t>
            </w:r>
          </w:p>
        </w:tc>
        <w:tc>
          <w:tcPr>
            <w:tcW w:w="1440" w:type="dxa"/>
            <w:tcBorders>
              <w:top w:val="single" w:sz="4" w:space="0" w:color="000000"/>
              <w:left w:val="single" w:sz="4" w:space="0" w:color="000000"/>
              <w:bottom w:val="single" w:sz="4" w:space="0" w:color="000000"/>
              <w:right w:val="single" w:sz="4" w:space="0" w:color="000000"/>
            </w:tcBorders>
          </w:tcPr>
          <w:p w14:paraId="45D0F92F" w14:textId="77777777" w:rsidR="002D5019" w:rsidRDefault="00CC5309">
            <w:r>
              <w:t>13,444</w:t>
            </w:r>
          </w:p>
        </w:tc>
      </w:tr>
    </w:tbl>
    <w:p w14:paraId="46D3A48A" w14:textId="77777777" w:rsidR="002D5019" w:rsidRDefault="00CC5309">
      <w:pPr>
        <w:pStyle w:val="Heading2"/>
      </w:pPr>
      <w:r>
        <w:t>3.3 Fruit Quality Assessment</w:t>
      </w:r>
    </w:p>
    <w:tbl>
      <w:tblPr>
        <w:tblStyle w:val="TableGrid"/>
        <w:tblW w:w="0" w:type="auto"/>
        <w:jc w:val="center"/>
        <w:tblLook w:val="04A0" w:firstRow="1" w:lastRow="0" w:firstColumn="1" w:lastColumn="0" w:noHBand="0" w:noVBand="1"/>
      </w:tblPr>
      <w:tblGrid>
        <w:gridCol w:w="2158"/>
        <w:gridCol w:w="2156"/>
        <w:gridCol w:w="2158"/>
        <w:gridCol w:w="2158"/>
      </w:tblGrid>
      <w:tr w:rsidR="002D5019" w14:paraId="3F4F06F5" w14:textId="77777777">
        <w:trPr>
          <w:jc w:val="center"/>
        </w:trPr>
        <w:tc>
          <w:tcPr>
            <w:tcW w:w="2160" w:type="dxa"/>
            <w:tcBorders>
              <w:top w:val="single" w:sz="4" w:space="0" w:color="000000"/>
              <w:left w:val="single" w:sz="4" w:space="0" w:color="000000"/>
              <w:bottom w:val="single" w:sz="4" w:space="0" w:color="000000"/>
              <w:right w:val="single" w:sz="4" w:space="0" w:color="000000"/>
            </w:tcBorders>
          </w:tcPr>
          <w:p w14:paraId="405C1F6B" w14:textId="77777777" w:rsidR="002D5019" w:rsidRDefault="00CC5309">
            <w:r>
              <w:rPr>
                <w:b/>
              </w:rPr>
              <w:t>Treatment</w:t>
            </w:r>
          </w:p>
        </w:tc>
        <w:tc>
          <w:tcPr>
            <w:tcW w:w="2160" w:type="dxa"/>
            <w:tcBorders>
              <w:top w:val="single" w:sz="4" w:space="0" w:color="000000"/>
              <w:left w:val="single" w:sz="4" w:space="0" w:color="000000"/>
              <w:bottom w:val="single" w:sz="4" w:space="0" w:color="000000"/>
              <w:right w:val="single" w:sz="4" w:space="0" w:color="000000"/>
            </w:tcBorders>
          </w:tcPr>
          <w:p w14:paraId="292E2B2E" w14:textId="77777777" w:rsidR="002D5019" w:rsidRDefault="00CC5309">
            <w:r>
              <w:rPr>
                <w:b/>
              </w:rPr>
              <w:t>Brix Level (°Bx)</w:t>
            </w:r>
          </w:p>
        </w:tc>
        <w:tc>
          <w:tcPr>
            <w:tcW w:w="2160" w:type="dxa"/>
            <w:tcBorders>
              <w:top w:val="single" w:sz="4" w:space="0" w:color="000000"/>
              <w:left w:val="single" w:sz="4" w:space="0" w:color="000000"/>
              <w:bottom w:val="single" w:sz="4" w:space="0" w:color="000000"/>
              <w:right w:val="single" w:sz="4" w:space="0" w:color="000000"/>
            </w:tcBorders>
          </w:tcPr>
          <w:p w14:paraId="6B3B5F59" w14:textId="77777777" w:rsidR="002D5019" w:rsidRDefault="00CC5309">
            <w:r>
              <w:rPr>
                <w:b/>
              </w:rPr>
              <w:t>Quality Classification</w:t>
            </w:r>
          </w:p>
        </w:tc>
        <w:tc>
          <w:tcPr>
            <w:tcW w:w="2160" w:type="dxa"/>
            <w:tcBorders>
              <w:top w:val="single" w:sz="4" w:space="0" w:color="000000"/>
              <w:left w:val="single" w:sz="4" w:space="0" w:color="000000"/>
              <w:bottom w:val="single" w:sz="4" w:space="0" w:color="000000"/>
              <w:right w:val="single" w:sz="4" w:space="0" w:color="000000"/>
            </w:tcBorders>
          </w:tcPr>
          <w:p w14:paraId="5FC5B8CA" w14:textId="77777777" w:rsidR="002D5019" w:rsidRDefault="00CC5309">
            <w:r>
              <w:rPr>
                <w:b/>
              </w:rPr>
              <w:t>Processing Value</w:t>
            </w:r>
          </w:p>
        </w:tc>
      </w:tr>
      <w:tr w:rsidR="002D5019" w14:paraId="5CA59320" w14:textId="77777777">
        <w:trPr>
          <w:jc w:val="center"/>
        </w:trPr>
        <w:tc>
          <w:tcPr>
            <w:tcW w:w="2160" w:type="dxa"/>
            <w:tcBorders>
              <w:top w:val="single" w:sz="4" w:space="0" w:color="000000"/>
              <w:left w:val="single" w:sz="4" w:space="0" w:color="000000"/>
              <w:bottom w:val="single" w:sz="4" w:space="0" w:color="000000"/>
              <w:right w:val="single" w:sz="4" w:space="0" w:color="000000"/>
            </w:tcBorders>
          </w:tcPr>
          <w:p w14:paraId="55CABC38" w14:textId="74F774DC" w:rsidR="002D5019" w:rsidRDefault="00C051EC">
            <w:proofErr w:type="spellStart"/>
            <w:r>
              <w:rPr>
                <w:b/>
              </w:rPr>
              <w:t>GrowMas</w:t>
            </w:r>
            <w:proofErr w:type="spellEnd"/>
            <w:r w:rsidR="00CC5309">
              <w:rPr>
                <w:b/>
              </w:rPr>
              <w:t xml:space="preserve"> Block 4</w:t>
            </w:r>
          </w:p>
        </w:tc>
        <w:tc>
          <w:tcPr>
            <w:tcW w:w="2160" w:type="dxa"/>
            <w:tcBorders>
              <w:top w:val="single" w:sz="4" w:space="0" w:color="000000"/>
              <w:left w:val="single" w:sz="4" w:space="0" w:color="000000"/>
              <w:bottom w:val="single" w:sz="4" w:space="0" w:color="000000"/>
              <w:right w:val="single" w:sz="4" w:space="0" w:color="000000"/>
            </w:tcBorders>
          </w:tcPr>
          <w:p w14:paraId="5DA39AAA" w14:textId="77777777" w:rsidR="002D5019" w:rsidRDefault="00CC5309">
            <w:r>
              <w:rPr>
                <w:b/>
              </w:rPr>
              <w:t>14.7</w:t>
            </w:r>
          </w:p>
        </w:tc>
        <w:tc>
          <w:tcPr>
            <w:tcW w:w="2160" w:type="dxa"/>
            <w:tcBorders>
              <w:top w:val="single" w:sz="4" w:space="0" w:color="000000"/>
              <w:left w:val="single" w:sz="4" w:space="0" w:color="000000"/>
              <w:bottom w:val="single" w:sz="4" w:space="0" w:color="000000"/>
              <w:right w:val="single" w:sz="4" w:space="0" w:color="000000"/>
            </w:tcBorders>
          </w:tcPr>
          <w:p w14:paraId="6871624B" w14:textId="77777777" w:rsidR="002D5019" w:rsidRDefault="00CC5309">
            <w:r>
              <w:rPr>
                <w:b/>
              </w:rPr>
              <w:t>Premium</w:t>
            </w:r>
          </w:p>
        </w:tc>
        <w:tc>
          <w:tcPr>
            <w:tcW w:w="2160" w:type="dxa"/>
            <w:tcBorders>
              <w:top w:val="single" w:sz="4" w:space="0" w:color="000000"/>
              <w:left w:val="single" w:sz="4" w:space="0" w:color="000000"/>
              <w:bottom w:val="single" w:sz="4" w:space="0" w:color="000000"/>
              <w:right w:val="single" w:sz="4" w:space="0" w:color="000000"/>
            </w:tcBorders>
          </w:tcPr>
          <w:p w14:paraId="60D4BEB8" w14:textId="77777777" w:rsidR="002D5019" w:rsidRDefault="00CC5309">
            <w:r>
              <w:rPr>
                <w:b/>
              </w:rPr>
              <w:t>Superior</w:t>
            </w:r>
          </w:p>
        </w:tc>
      </w:tr>
      <w:tr w:rsidR="002D5019" w14:paraId="79A8CF81" w14:textId="77777777">
        <w:trPr>
          <w:jc w:val="center"/>
        </w:trPr>
        <w:tc>
          <w:tcPr>
            <w:tcW w:w="2160" w:type="dxa"/>
            <w:tcBorders>
              <w:top w:val="single" w:sz="4" w:space="0" w:color="000000"/>
              <w:left w:val="single" w:sz="4" w:space="0" w:color="000000"/>
              <w:bottom w:val="single" w:sz="4" w:space="0" w:color="000000"/>
              <w:right w:val="single" w:sz="4" w:space="0" w:color="000000"/>
            </w:tcBorders>
          </w:tcPr>
          <w:p w14:paraId="570A1D3F" w14:textId="77777777" w:rsidR="002D5019" w:rsidRDefault="00CC5309">
            <w:r>
              <w:t>Control Block 1</w:t>
            </w:r>
          </w:p>
        </w:tc>
        <w:tc>
          <w:tcPr>
            <w:tcW w:w="2160" w:type="dxa"/>
            <w:tcBorders>
              <w:top w:val="single" w:sz="4" w:space="0" w:color="000000"/>
              <w:left w:val="single" w:sz="4" w:space="0" w:color="000000"/>
              <w:bottom w:val="single" w:sz="4" w:space="0" w:color="000000"/>
              <w:right w:val="single" w:sz="4" w:space="0" w:color="000000"/>
            </w:tcBorders>
          </w:tcPr>
          <w:p w14:paraId="3A10E5EF" w14:textId="77777777" w:rsidR="002D5019" w:rsidRDefault="00CC5309">
            <w:r>
              <w:t>13.1</w:t>
            </w:r>
          </w:p>
        </w:tc>
        <w:tc>
          <w:tcPr>
            <w:tcW w:w="2160" w:type="dxa"/>
            <w:tcBorders>
              <w:top w:val="single" w:sz="4" w:space="0" w:color="000000"/>
              <w:left w:val="single" w:sz="4" w:space="0" w:color="000000"/>
              <w:bottom w:val="single" w:sz="4" w:space="0" w:color="000000"/>
              <w:right w:val="single" w:sz="4" w:space="0" w:color="000000"/>
            </w:tcBorders>
          </w:tcPr>
          <w:p w14:paraId="3551D8D1" w14:textId="77777777" w:rsidR="002D5019" w:rsidRDefault="00CC5309">
            <w:r>
              <w:t>Standard</w:t>
            </w:r>
          </w:p>
        </w:tc>
        <w:tc>
          <w:tcPr>
            <w:tcW w:w="2160" w:type="dxa"/>
            <w:tcBorders>
              <w:top w:val="single" w:sz="4" w:space="0" w:color="000000"/>
              <w:left w:val="single" w:sz="4" w:space="0" w:color="000000"/>
              <w:bottom w:val="single" w:sz="4" w:space="0" w:color="000000"/>
              <w:right w:val="single" w:sz="4" w:space="0" w:color="000000"/>
            </w:tcBorders>
          </w:tcPr>
          <w:p w14:paraId="1FF79F59" w14:textId="77777777" w:rsidR="002D5019" w:rsidRDefault="00CC5309">
            <w:r>
              <w:t>Good</w:t>
            </w:r>
          </w:p>
        </w:tc>
      </w:tr>
      <w:tr w:rsidR="002D5019" w14:paraId="671CFD45" w14:textId="77777777">
        <w:trPr>
          <w:jc w:val="center"/>
        </w:trPr>
        <w:tc>
          <w:tcPr>
            <w:tcW w:w="2160" w:type="dxa"/>
            <w:tcBorders>
              <w:top w:val="single" w:sz="4" w:space="0" w:color="000000"/>
              <w:left w:val="single" w:sz="4" w:space="0" w:color="000000"/>
              <w:bottom w:val="single" w:sz="4" w:space="0" w:color="000000"/>
              <w:right w:val="single" w:sz="4" w:space="0" w:color="000000"/>
            </w:tcBorders>
          </w:tcPr>
          <w:p w14:paraId="5C2D6E37" w14:textId="77777777" w:rsidR="002D5019" w:rsidRDefault="00CC5309">
            <w:r>
              <w:t>Control Block 2</w:t>
            </w:r>
          </w:p>
        </w:tc>
        <w:tc>
          <w:tcPr>
            <w:tcW w:w="2160" w:type="dxa"/>
            <w:tcBorders>
              <w:top w:val="single" w:sz="4" w:space="0" w:color="000000"/>
              <w:left w:val="single" w:sz="4" w:space="0" w:color="000000"/>
              <w:bottom w:val="single" w:sz="4" w:space="0" w:color="000000"/>
              <w:right w:val="single" w:sz="4" w:space="0" w:color="000000"/>
            </w:tcBorders>
          </w:tcPr>
          <w:p w14:paraId="55EA1277" w14:textId="77777777" w:rsidR="002D5019" w:rsidRDefault="00CC5309">
            <w:r>
              <w:t>13.2</w:t>
            </w:r>
          </w:p>
        </w:tc>
        <w:tc>
          <w:tcPr>
            <w:tcW w:w="2160" w:type="dxa"/>
            <w:tcBorders>
              <w:top w:val="single" w:sz="4" w:space="0" w:color="000000"/>
              <w:left w:val="single" w:sz="4" w:space="0" w:color="000000"/>
              <w:bottom w:val="single" w:sz="4" w:space="0" w:color="000000"/>
              <w:right w:val="single" w:sz="4" w:space="0" w:color="000000"/>
            </w:tcBorders>
          </w:tcPr>
          <w:p w14:paraId="0FD33AF2" w14:textId="77777777" w:rsidR="002D5019" w:rsidRDefault="00CC5309">
            <w:r>
              <w:t>Standard</w:t>
            </w:r>
          </w:p>
        </w:tc>
        <w:tc>
          <w:tcPr>
            <w:tcW w:w="2160" w:type="dxa"/>
            <w:tcBorders>
              <w:top w:val="single" w:sz="4" w:space="0" w:color="000000"/>
              <w:left w:val="single" w:sz="4" w:space="0" w:color="000000"/>
              <w:bottom w:val="single" w:sz="4" w:space="0" w:color="000000"/>
              <w:right w:val="single" w:sz="4" w:space="0" w:color="000000"/>
            </w:tcBorders>
          </w:tcPr>
          <w:p w14:paraId="358915FB" w14:textId="77777777" w:rsidR="002D5019" w:rsidRDefault="00CC5309">
            <w:r>
              <w:t>Good</w:t>
            </w:r>
          </w:p>
        </w:tc>
      </w:tr>
      <w:tr w:rsidR="002D5019" w14:paraId="14684CF7" w14:textId="77777777">
        <w:trPr>
          <w:jc w:val="center"/>
        </w:trPr>
        <w:tc>
          <w:tcPr>
            <w:tcW w:w="2160" w:type="dxa"/>
            <w:tcBorders>
              <w:top w:val="single" w:sz="4" w:space="0" w:color="000000"/>
              <w:left w:val="single" w:sz="4" w:space="0" w:color="000000"/>
              <w:bottom w:val="single" w:sz="4" w:space="0" w:color="000000"/>
              <w:right w:val="single" w:sz="4" w:space="0" w:color="000000"/>
            </w:tcBorders>
          </w:tcPr>
          <w:p w14:paraId="5E2D3E05" w14:textId="77777777" w:rsidR="002D5019" w:rsidRDefault="00CC5309">
            <w:r>
              <w:t>Control Block 3</w:t>
            </w:r>
          </w:p>
        </w:tc>
        <w:tc>
          <w:tcPr>
            <w:tcW w:w="2160" w:type="dxa"/>
            <w:tcBorders>
              <w:top w:val="single" w:sz="4" w:space="0" w:color="000000"/>
              <w:left w:val="single" w:sz="4" w:space="0" w:color="000000"/>
              <w:bottom w:val="single" w:sz="4" w:space="0" w:color="000000"/>
              <w:right w:val="single" w:sz="4" w:space="0" w:color="000000"/>
            </w:tcBorders>
          </w:tcPr>
          <w:p w14:paraId="08B12C9F" w14:textId="77777777" w:rsidR="002D5019" w:rsidRDefault="00CC5309">
            <w:r>
              <w:t>13.3</w:t>
            </w:r>
          </w:p>
        </w:tc>
        <w:tc>
          <w:tcPr>
            <w:tcW w:w="2160" w:type="dxa"/>
            <w:tcBorders>
              <w:top w:val="single" w:sz="4" w:space="0" w:color="000000"/>
              <w:left w:val="single" w:sz="4" w:space="0" w:color="000000"/>
              <w:bottom w:val="single" w:sz="4" w:space="0" w:color="000000"/>
              <w:right w:val="single" w:sz="4" w:space="0" w:color="000000"/>
            </w:tcBorders>
          </w:tcPr>
          <w:p w14:paraId="10098B55" w14:textId="77777777" w:rsidR="002D5019" w:rsidRDefault="00CC5309">
            <w:r>
              <w:t>Standard</w:t>
            </w:r>
          </w:p>
        </w:tc>
        <w:tc>
          <w:tcPr>
            <w:tcW w:w="2160" w:type="dxa"/>
            <w:tcBorders>
              <w:top w:val="single" w:sz="4" w:space="0" w:color="000000"/>
              <w:left w:val="single" w:sz="4" w:space="0" w:color="000000"/>
              <w:bottom w:val="single" w:sz="4" w:space="0" w:color="000000"/>
              <w:right w:val="single" w:sz="4" w:space="0" w:color="000000"/>
            </w:tcBorders>
          </w:tcPr>
          <w:p w14:paraId="5932FEDD" w14:textId="77777777" w:rsidR="002D5019" w:rsidRDefault="00CC5309">
            <w:r>
              <w:t>Good</w:t>
            </w:r>
          </w:p>
        </w:tc>
      </w:tr>
      <w:tr w:rsidR="002D5019" w14:paraId="2A7BE754" w14:textId="77777777">
        <w:trPr>
          <w:jc w:val="center"/>
        </w:trPr>
        <w:tc>
          <w:tcPr>
            <w:tcW w:w="2160" w:type="dxa"/>
            <w:tcBorders>
              <w:top w:val="single" w:sz="4" w:space="0" w:color="000000"/>
              <w:left w:val="single" w:sz="4" w:space="0" w:color="000000"/>
              <w:bottom w:val="single" w:sz="4" w:space="0" w:color="000000"/>
              <w:right w:val="single" w:sz="4" w:space="0" w:color="000000"/>
            </w:tcBorders>
          </w:tcPr>
          <w:p w14:paraId="005D49B2" w14:textId="77777777" w:rsidR="002D5019" w:rsidRDefault="00CC5309">
            <w:r>
              <w:t>Control Average</w:t>
            </w:r>
          </w:p>
        </w:tc>
        <w:tc>
          <w:tcPr>
            <w:tcW w:w="2160" w:type="dxa"/>
            <w:tcBorders>
              <w:top w:val="single" w:sz="4" w:space="0" w:color="000000"/>
              <w:left w:val="single" w:sz="4" w:space="0" w:color="000000"/>
              <w:bottom w:val="single" w:sz="4" w:space="0" w:color="000000"/>
              <w:right w:val="single" w:sz="4" w:space="0" w:color="000000"/>
            </w:tcBorders>
          </w:tcPr>
          <w:p w14:paraId="15E0DA5A" w14:textId="77777777" w:rsidR="002D5019" w:rsidRDefault="00CC5309">
            <w:r>
              <w:t>13.2</w:t>
            </w:r>
          </w:p>
        </w:tc>
        <w:tc>
          <w:tcPr>
            <w:tcW w:w="2160" w:type="dxa"/>
            <w:tcBorders>
              <w:top w:val="single" w:sz="4" w:space="0" w:color="000000"/>
              <w:left w:val="single" w:sz="4" w:space="0" w:color="000000"/>
              <w:bottom w:val="single" w:sz="4" w:space="0" w:color="000000"/>
              <w:right w:val="single" w:sz="4" w:space="0" w:color="000000"/>
            </w:tcBorders>
          </w:tcPr>
          <w:p w14:paraId="6E257A5F" w14:textId="77777777" w:rsidR="002D5019" w:rsidRDefault="00CC5309">
            <w:r>
              <w:t>Standard</w:t>
            </w:r>
          </w:p>
        </w:tc>
        <w:tc>
          <w:tcPr>
            <w:tcW w:w="2160" w:type="dxa"/>
            <w:tcBorders>
              <w:top w:val="single" w:sz="4" w:space="0" w:color="000000"/>
              <w:left w:val="single" w:sz="4" w:space="0" w:color="000000"/>
              <w:bottom w:val="single" w:sz="4" w:space="0" w:color="000000"/>
              <w:right w:val="single" w:sz="4" w:space="0" w:color="000000"/>
            </w:tcBorders>
          </w:tcPr>
          <w:p w14:paraId="2ED48841" w14:textId="77777777" w:rsidR="002D5019" w:rsidRDefault="00CC5309">
            <w:r>
              <w:t>Good</w:t>
            </w:r>
          </w:p>
        </w:tc>
      </w:tr>
    </w:tbl>
    <w:p w14:paraId="6E664074" w14:textId="77777777" w:rsidR="002D5019" w:rsidRDefault="00CC5309">
      <w:pPr>
        <w:pStyle w:val="Heading1"/>
      </w:pPr>
      <w:r>
        <w:t>4. Commercial Impact Summary</w:t>
      </w:r>
    </w:p>
    <w:p w14:paraId="63C39228" w14:textId="77777777" w:rsidR="002D5019" w:rsidRDefault="00CC5309">
      <w:r>
        <w:rPr>
          <w:b/>
        </w:rPr>
        <w:t>Integrated Revenue Enhancement Opportunities:</w:t>
      </w:r>
      <w:r>
        <w:rPr>
          <w:b/>
        </w:rPr>
        <w:br/>
      </w:r>
      <w:r>
        <w:t>• Fresh Market Premium Pricing: 20-25% premiums through enhanced color, firmness, and Brix levels</w:t>
      </w:r>
      <w:r>
        <w:br/>
        <w:t>• Yield Productivity Gains: 9.7% additional production volume per tree</w:t>
      </w:r>
      <w:r>
        <w:br/>
        <w:t>• Processing Efficiency: 5-8% improved extraction rates and premium juice pricing</w:t>
      </w:r>
      <w:r>
        <w:br/>
        <w:t>• Risk Reduction: Enhanced disease resistance and stress tolerance reduce crop losses</w:t>
      </w:r>
      <w:r>
        <w:br/>
        <w:t>• Extended Market Reach: Improved shipping tolerance and shelf life expand market opportunities</w:t>
      </w:r>
      <w:r>
        <w:br/>
        <w:t>• Operational Savings: Reduced pesticide needs, lower processing waste, improved resource efficiency</w:t>
      </w:r>
      <w:r>
        <w:br/>
      </w:r>
      <w:r>
        <w:br/>
      </w:r>
      <w:r>
        <w:rPr>
          <w:b/>
        </w:rPr>
        <w:t>Conservative Economic Assessment:</w:t>
      </w:r>
      <w:r>
        <w:rPr>
          <w:b/>
        </w:rPr>
        <w:br/>
      </w:r>
      <w:r>
        <w:t>• Combined revenue enhancement: 15-25% through integrated yield and quality improvements</w:t>
      </w:r>
      <w:r>
        <w:br/>
        <w:t>• Premium market access: &gt;14.0°Bx qualification enables high-value market segments</w:t>
      </w:r>
      <w:r>
        <w:br/>
      </w:r>
      <w:r>
        <w:lastRenderedPageBreak/>
        <w:t>• Processing contract premiums: 10-15% higher pricing for enhanced Brix levels</w:t>
      </w:r>
      <w:r>
        <w:br/>
        <w:t>• Operational cost reductions: Decreased losses, improved efficiency, reduced inputs</w:t>
      </w:r>
    </w:p>
    <w:p w14:paraId="60CAF7A6" w14:textId="77777777" w:rsidR="002D5019" w:rsidRDefault="00CC5309">
      <w:pPr>
        <w:pStyle w:val="Heading1"/>
      </w:pPr>
      <w:r>
        <w:t>5. Conclusions and Professional Recommendation</w:t>
      </w:r>
    </w:p>
    <w:p w14:paraId="658B8374" w14:textId="7883EB01" w:rsidR="002D5019" w:rsidRDefault="00CC5309">
      <w:r>
        <w:t xml:space="preserve">This comprehensive agronomic assessment demonstrates that </w:t>
      </w:r>
      <w:proofErr w:type="spellStart"/>
      <w:r w:rsidR="00C051EC">
        <w:t>GrowMas</w:t>
      </w:r>
      <w:proofErr w:type="spellEnd"/>
      <w:r>
        <w:t xml:space="preserve"> </w:t>
      </w:r>
      <w:proofErr w:type="spellStart"/>
      <w:r>
        <w:t>biostimulant</w:t>
      </w:r>
      <w:proofErr w:type="spellEnd"/>
      <w:r>
        <w:t xml:space="preserve"> treatment produces significant and commercially relevant improvements across all critical cherry production parameters. The integrated enhancement of mineral composition (92.3% success rate), yield efficiency (+9.7%), and fruit quality (+11.4% Brix) provides compelling evidence for the multifaceted efficacy of this advanced </w:t>
      </w:r>
      <w:proofErr w:type="spellStart"/>
      <w:r>
        <w:t>biostimulant</w:t>
      </w:r>
      <w:proofErr w:type="spellEnd"/>
      <w:r>
        <w:t xml:space="preserve"> technology.</w:t>
      </w:r>
      <w:r>
        <w:br/>
      </w:r>
      <w:r>
        <w:br/>
        <w:t>The coordinated improvements across multiple performance dimensions indicate sophisticated biological optimization through genetic regulation mechanisms, potentially affecting over 1000 genes across root, stem, and leaf tissues. This represents a paradigm shift from traditional fertilization approaches toward comprehensive metabolic enhancement.</w:t>
      </w:r>
      <w:r>
        <w:br/>
      </w:r>
      <w:r>
        <w:br/>
        <w:t xml:space="preserve">Professional Recommendation: Based on the comprehensive scientific evidence, </w:t>
      </w:r>
      <w:proofErr w:type="spellStart"/>
      <w:r w:rsidR="00C051EC">
        <w:t>GrowMas</w:t>
      </w:r>
      <w:proofErr w:type="spellEnd"/>
      <w:r>
        <w:t xml:space="preserve"> </w:t>
      </w:r>
      <w:proofErr w:type="spellStart"/>
      <w:r>
        <w:t>biostimulant</w:t>
      </w:r>
      <w:proofErr w:type="spellEnd"/>
      <w:r>
        <w:t xml:space="preserve"> treatment is strongly recommended for commercial adoption in cherry production operations seeking enhanced productivity, superior fruit quality, and premium market positioning. The technology demonstrates exceptional commercial viability with minimal risk and substantial economic benefits across multiple production systems.</w:t>
      </w:r>
    </w:p>
    <w:p w14:paraId="343EE56A" w14:textId="77777777" w:rsidR="002D5019" w:rsidRDefault="00CC5309">
      <w:pPr>
        <w:pStyle w:val="Heading1"/>
      </w:pPr>
      <w:r>
        <w:t>6. Technical Documentation</w:t>
      </w:r>
    </w:p>
    <w:p w14:paraId="6BF3D90A" w14:textId="77777777" w:rsidR="002D5019" w:rsidRDefault="00CC5309">
      <w:r>
        <w:rPr>
          <w:b/>
        </w:rPr>
        <w:t>Laboratory Certification:</w:t>
      </w:r>
      <w:r>
        <w:rPr>
          <w:b/>
        </w:rPr>
        <w:br/>
      </w:r>
      <w:r>
        <w:t>A&amp;L Canada Laboratories Inc.</w:t>
      </w:r>
      <w:r>
        <w:br/>
        <w:t>Address: 2136 Jetstream Road, London, Ontario, N5V 3P5</w:t>
      </w:r>
      <w:r>
        <w:br/>
        <w:t>Accreditation: Standards Council of Canada (SCC) and CALA</w:t>
      </w:r>
      <w:r>
        <w:br/>
        <w:t>ISO/IEC 17025 Certified | Report Number: C25213-50024</w:t>
      </w:r>
      <w:r>
        <w:br/>
      </w:r>
      <w:r>
        <w:br/>
      </w:r>
      <w:r>
        <w:rPr>
          <w:b/>
        </w:rPr>
        <w:t>Study Timeline:</w:t>
      </w:r>
      <w:r>
        <w:rPr>
          <w:b/>
        </w:rPr>
        <w:br/>
      </w:r>
      <w:r>
        <w:t>• Growing Season: 2025</w:t>
      </w:r>
      <w:r>
        <w:br/>
        <w:t>• Sample Collection: July 28, 2025</w:t>
      </w:r>
      <w:r>
        <w:br/>
        <w:t>• Laboratory Analysis: July-August 2025</w:t>
      </w:r>
      <w:r>
        <w:br/>
        <w:t>• Report Completion: August 2025</w:t>
      </w:r>
    </w:p>
    <w:p w14:paraId="04DA440E" w14:textId="77777777" w:rsidR="002D5019" w:rsidRDefault="002D5019"/>
    <w:p w14:paraId="44718475" w14:textId="77777777" w:rsidR="002D5019" w:rsidRDefault="00CC5309">
      <w:pPr>
        <w:jc w:val="center"/>
      </w:pPr>
      <w:r>
        <w:rPr>
          <w:b/>
        </w:rPr>
        <w:t>Agricultural Research Assessment</w:t>
      </w:r>
      <w:r>
        <w:rPr>
          <w:b/>
        </w:rPr>
        <w:br/>
      </w:r>
      <w:r>
        <w:t>Cherry Production Analysis</w:t>
      </w:r>
      <w:r>
        <w:br/>
        <w:t>Report Date: August 2025</w:t>
      </w:r>
      <w:r>
        <w:br/>
        <w:t>Classification: Confidential Agricultural Research</w:t>
      </w:r>
    </w:p>
    <w:sectPr w:rsidR="002D5019" w:rsidSect="00034616">
      <w:headerReference w:type="default" r:id="rId8"/>
      <w:pgSz w:w="12240" w:h="15840"/>
      <w:pgMar w:top="1728"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0F0DD" w14:textId="77777777" w:rsidR="00DC23B1" w:rsidRDefault="00DC23B1">
      <w:pPr>
        <w:spacing w:after="0" w:line="240" w:lineRule="auto"/>
      </w:pPr>
      <w:r>
        <w:separator/>
      </w:r>
    </w:p>
  </w:endnote>
  <w:endnote w:type="continuationSeparator" w:id="0">
    <w:p w14:paraId="16B14042" w14:textId="77777777" w:rsidR="00DC23B1" w:rsidRDefault="00DC2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9C790" w14:textId="77777777" w:rsidR="00DC23B1" w:rsidRDefault="00DC23B1">
      <w:pPr>
        <w:spacing w:after="0" w:line="240" w:lineRule="auto"/>
      </w:pPr>
      <w:r>
        <w:separator/>
      </w:r>
    </w:p>
  </w:footnote>
  <w:footnote w:type="continuationSeparator" w:id="0">
    <w:p w14:paraId="340BB22F" w14:textId="77777777" w:rsidR="00DC23B1" w:rsidRDefault="00DC2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C744A" w14:textId="3F229A0D" w:rsidR="002D5019" w:rsidRDefault="00C051EC">
    <w:pPr>
      <w:pStyle w:val="Header"/>
      <w:jc w:val="right"/>
    </w:pPr>
    <w:proofErr w:type="spellStart"/>
    <w:r>
      <w:rPr>
        <w:b/>
      </w:rPr>
      <w:t>GrowMasGrowMas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24208645">
    <w:abstractNumId w:val="8"/>
  </w:num>
  <w:num w:numId="2" w16cid:durableId="1369797497">
    <w:abstractNumId w:val="6"/>
  </w:num>
  <w:num w:numId="3" w16cid:durableId="27922759">
    <w:abstractNumId w:val="5"/>
  </w:num>
  <w:num w:numId="4" w16cid:durableId="2025783746">
    <w:abstractNumId w:val="4"/>
  </w:num>
  <w:num w:numId="5" w16cid:durableId="22365868">
    <w:abstractNumId w:val="7"/>
  </w:num>
  <w:num w:numId="6" w16cid:durableId="762654749">
    <w:abstractNumId w:val="3"/>
  </w:num>
  <w:num w:numId="7" w16cid:durableId="961962695">
    <w:abstractNumId w:val="2"/>
  </w:num>
  <w:num w:numId="8" w16cid:durableId="1300644556">
    <w:abstractNumId w:val="1"/>
  </w:num>
  <w:num w:numId="9" w16cid:durableId="1970698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D5019"/>
    <w:rsid w:val="00326F90"/>
    <w:rsid w:val="003B4FE5"/>
    <w:rsid w:val="004031BE"/>
    <w:rsid w:val="005A2CA6"/>
    <w:rsid w:val="005D4599"/>
    <w:rsid w:val="00A2148E"/>
    <w:rsid w:val="00AA1D8D"/>
    <w:rsid w:val="00B42378"/>
    <w:rsid w:val="00B47730"/>
    <w:rsid w:val="00C051EC"/>
    <w:rsid w:val="00C86106"/>
    <w:rsid w:val="00CB0664"/>
    <w:rsid w:val="00CB58A1"/>
    <w:rsid w:val="00CC5309"/>
    <w:rsid w:val="00DC23B1"/>
    <w:rsid w:val="00F72F4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1A3628"/>
  <w14:defaultImageDpi w14:val="300"/>
  <w15:docId w15:val="{174135BD-0840-C246-8FB2-D21B8E4D0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2279</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Dennis Reich</cp:lastModifiedBy>
  <cp:revision>2</cp:revision>
  <cp:lastPrinted>2025-08-19T13:06:00Z</cp:lastPrinted>
  <dcterms:created xsi:type="dcterms:W3CDTF">2025-08-22T18:00:00Z</dcterms:created>
  <dcterms:modified xsi:type="dcterms:W3CDTF">2025-08-22T18:00:00Z</dcterms:modified>
  <cp:category/>
</cp:coreProperties>
</file>