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FDBAD" w14:textId="77777777" w:rsidR="007504F8" w:rsidRPr="00C1192A" w:rsidRDefault="007504F8" w:rsidP="00C1192A">
      <w:pPr>
        <w:widowControl/>
        <w:snapToGrid w:val="0"/>
        <w:spacing w:beforeLines="50" w:before="120" w:afterLines="25" w:after="60" w:line="360" w:lineRule="auto"/>
        <w:ind w:left="955" w:hangingChars="265" w:hanging="955"/>
        <w:jc w:val="center"/>
        <w:textAlignment w:val="center"/>
        <w:rPr>
          <w:rFonts w:ascii="新細明體" w:eastAsia="新細明體" w:hAnsi="新細明體"/>
          <w:b/>
          <w:sz w:val="36"/>
          <w:szCs w:val="36"/>
        </w:rPr>
      </w:pPr>
      <w:r w:rsidRPr="00C1192A">
        <w:rPr>
          <w:rFonts w:ascii="新細明體" w:eastAsia="新細明體" w:hAnsi="新細明體" w:hint="eastAsia"/>
          <w:b/>
          <w:sz w:val="36"/>
          <w:szCs w:val="36"/>
        </w:rPr>
        <w:t>取得或處分資產處理程序</w:t>
      </w:r>
    </w:p>
    <w:p w14:paraId="304B832B" w14:textId="77777777" w:rsidR="007504F8" w:rsidRPr="00C1192A" w:rsidRDefault="007504F8" w:rsidP="0096253B">
      <w:pPr>
        <w:pStyle w:val="ac"/>
        <w:numPr>
          <w:ilvl w:val="0"/>
          <w:numId w:val="49"/>
        </w:numPr>
        <w:spacing w:line="240" w:lineRule="atLeast"/>
        <w:ind w:left="636" w:hangingChars="265" w:hanging="636"/>
        <w:rPr>
          <w:rFonts w:ascii="Times New Roman" w:eastAsia="新細明體" w:hAnsi="Times New Roman"/>
          <w:szCs w:val="24"/>
        </w:rPr>
      </w:pPr>
      <w:r w:rsidRPr="00C1192A">
        <w:rPr>
          <w:rFonts w:ascii="Times New Roman" w:eastAsia="新細明體" w:hAnsi="Times New Roman"/>
          <w:szCs w:val="24"/>
        </w:rPr>
        <w:t>目的</w:t>
      </w:r>
    </w:p>
    <w:p w14:paraId="5BF3E442" w14:textId="77777777" w:rsidR="007504F8" w:rsidRPr="00C1192A" w:rsidRDefault="007504F8" w:rsidP="0096253B">
      <w:pPr>
        <w:pStyle w:val="ac"/>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為保障資產，落實資訊公開，特訂本處理程序。</w:t>
      </w:r>
    </w:p>
    <w:p w14:paraId="36889770"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312666E6" w14:textId="77777777" w:rsidR="007504F8" w:rsidRPr="00C1192A" w:rsidRDefault="007504F8" w:rsidP="0096253B">
      <w:pPr>
        <w:pStyle w:val="ac"/>
        <w:numPr>
          <w:ilvl w:val="0"/>
          <w:numId w:val="49"/>
        </w:numPr>
        <w:spacing w:line="240" w:lineRule="atLeast"/>
        <w:ind w:left="636" w:hangingChars="265" w:hanging="636"/>
        <w:rPr>
          <w:rFonts w:ascii="Times New Roman" w:eastAsia="新細明體" w:hAnsi="Times New Roman"/>
          <w:szCs w:val="24"/>
        </w:rPr>
      </w:pPr>
      <w:r w:rsidRPr="00C1192A">
        <w:rPr>
          <w:rFonts w:ascii="Times New Roman" w:eastAsia="新細明體" w:hAnsi="Times New Roman" w:hint="eastAsia"/>
          <w:szCs w:val="24"/>
        </w:rPr>
        <w:t>依據</w:t>
      </w:r>
    </w:p>
    <w:p w14:paraId="29465CC6" w14:textId="77777777" w:rsidR="007504F8" w:rsidRPr="00C1192A" w:rsidRDefault="007504F8" w:rsidP="0096253B">
      <w:pPr>
        <w:pStyle w:val="ac"/>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hint="eastAsia"/>
          <w:szCs w:val="24"/>
        </w:rPr>
        <w:t>證券交易法第三十六條之一</w:t>
      </w:r>
    </w:p>
    <w:p w14:paraId="0B61DBE5" w14:textId="77777777" w:rsidR="007504F8" w:rsidRPr="00C1192A" w:rsidRDefault="007504F8" w:rsidP="0096253B">
      <w:pPr>
        <w:pStyle w:val="ac"/>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hint="eastAsia"/>
          <w:szCs w:val="24"/>
        </w:rPr>
        <w:t>公開發行公司建立內部控制制度處理準則</w:t>
      </w:r>
    </w:p>
    <w:p w14:paraId="443D8A00" w14:textId="77777777" w:rsidR="007504F8" w:rsidRPr="00C1192A" w:rsidRDefault="007504F8" w:rsidP="0096253B">
      <w:pPr>
        <w:pStyle w:val="ac"/>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公開發行公司取得或處分資產處理準則</w:t>
      </w:r>
    </w:p>
    <w:p w14:paraId="07E4097B"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524C613D" w14:textId="77777777" w:rsidR="007504F8" w:rsidRPr="00C1192A" w:rsidRDefault="007504F8" w:rsidP="0096253B">
      <w:pPr>
        <w:pStyle w:val="ac"/>
        <w:numPr>
          <w:ilvl w:val="0"/>
          <w:numId w:val="49"/>
        </w:numPr>
        <w:spacing w:line="240" w:lineRule="atLeast"/>
        <w:ind w:left="636" w:hangingChars="265" w:hanging="636"/>
        <w:rPr>
          <w:rFonts w:ascii="Times New Roman" w:eastAsia="新細明體" w:hAnsi="Times New Roman"/>
          <w:szCs w:val="24"/>
        </w:rPr>
      </w:pPr>
      <w:r w:rsidRPr="00C1192A">
        <w:rPr>
          <w:rFonts w:ascii="Times New Roman" w:eastAsia="新細明體" w:hAnsi="Times New Roman" w:hint="eastAsia"/>
          <w:szCs w:val="24"/>
        </w:rPr>
        <w:t>適用範圍及定義</w:t>
      </w:r>
    </w:p>
    <w:p w14:paraId="573B4BC8" w14:textId="77777777" w:rsidR="007504F8" w:rsidRPr="00C1192A" w:rsidRDefault="007504F8" w:rsidP="0096253B">
      <w:pPr>
        <w:pStyle w:val="ac"/>
        <w:numPr>
          <w:ilvl w:val="0"/>
          <w:numId w:val="56"/>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資產範圍</w:t>
      </w:r>
    </w:p>
    <w:p w14:paraId="18D723B5" w14:textId="77777777" w:rsidR="007504F8" w:rsidRPr="00C1192A" w:rsidRDefault="007504F8" w:rsidP="0096253B">
      <w:pPr>
        <w:pStyle w:val="ac"/>
        <w:numPr>
          <w:ilvl w:val="0"/>
          <w:numId w:val="57"/>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有價證券：包括股票、公債、公司債、金融債券、表彰基金之有價證券、存託憑證、認購</w:t>
      </w:r>
      <w:r w:rsidRPr="00C1192A">
        <w:rPr>
          <w:rFonts w:ascii="Times New Roman" w:eastAsia="新細明體" w:hAnsi="Times New Roman"/>
          <w:szCs w:val="24"/>
        </w:rPr>
        <w:t>(</w:t>
      </w:r>
      <w:r w:rsidRPr="00C1192A">
        <w:rPr>
          <w:rFonts w:ascii="Times New Roman" w:eastAsia="新細明體" w:hAnsi="Times New Roman"/>
          <w:szCs w:val="24"/>
        </w:rPr>
        <w:t>售</w:t>
      </w:r>
      <w:r w:rsidRPr="00C1192A">
        <w:rPr>
          <w:rFonts w:ascii="Times New Roman" w:eastAsia="新細明體" w:hAnsi="Times New Roman"/>
          <w:szCs w:val="24"/>
        </w:rPr>
        <w:t>)</w:t>
      </w:r>
      <w:r w:rsidRPr="00C1192A">
        <w:rPr>
          <w:rFonts w:ascii="Times New Roman" w:eastAsia="新細明體" w:hAnsi="Times New Roman"/>
          <w:szCs w:val="24"/>
        </w:rPr>
        <w:t>權證、受益證券及資產基礎證券等投資。</w:t>
      </w:r>
    </w:p>
    <w:p w14:paraId="10818763" w14:textId="77777777" w:rsidR="007504F8" w:rsidRPr="00C1192A" w:rsidRDefault="007504F8" w:rsidP="0096253B">
      <w:pPr>
        <w:pStyle w:val="ac"/>
        <w:numPr>
          <w:ilvl w:val="0"/>
          <w:numId w:val="57"/>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不動產</w:t>
      </w:r>
      <w:r w:rsidRPr="00C1192A">
        <w:rPr>
          <w:rFonts w:ascii="Times New Roman" w:eastAsia="新細明體" w:hAnsi="Times New Roman"/>
          <w:szCs w:val="24"/>
        </w:rPr>
        <w:t>(</w:t>
      </w:r>
      <w:r w:rsidRPr="00C1192A">
        <w:rPr>
          <w:rFonts w:ascii="Times New Roman" w:eastAsia="新細明體" w:hAnsi="Times New Roman"/>
          <w:szCs w:val="24"/>
        </w:rPr>
        <w:t>含土地、房屋及建築、投資性不動產、土地使用權、營建業之存貨</w:t>
      </w:r>
      <w:r w:rsidRPr="00C1192A">
        <w:rPr>
          <w:rFonts w:ascii="Times New Roman" w:eastAsia="新細明體" w:hAnsi="Times New Roman"/>
          <w:szCs w:val="24"/>
        </w:rPr>
        <w:t>)</w:t>
      </w:r>
      <w:r w:rsidRPr="00C1192A">
        <w:rPr>
          <w:rFonts w:ascii="Times New Roman" w:eastAsia="新細明體" w:hAnsi="Times New Roman"/>
          <w:w w:val="95"/>
          <w:szCs w:val="24"/>
        </w:rPr>
        <w:t>及其他固</w:t>
      </w:r>
      <w:r w:rsidRPr="00C1192A">
        <w:rPr>
          <w:rFonts w:ascii="Times New Roman" w:eastAsia="新細明體" w:hAnsi="Times New Roman"/>
          <w:szCs w:val="24"/>
        </w:rPr>
        <w:t>定資產。</w:t>
      </w:r>
    </w:p>
    <w:p w14:paraId="54339005" w14:textId="77777777" w:rsidR="007504F8" w:rsidRPr="00C1192A" w:rsidRDefault="007504F8" w:rsidP="0096253B">
      <w:pPr>
        <w:pStyle w:val="ac"/>
        <w:numPr>
          <w:ilvl w:val="0"/>
          <w:numId w:val="57"/>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會員證。</w:t>
      </w:r>
    </w:p>
    <w:p w14:paraId="5928EC5A" w14:textId="77777777" w:rsidR="007504F8" w:rsidRPr="00C1192A" w:rsidRDefault="007504F8" w:rsidP="0096253B">
      <w:pPr>
        <w:pStyle w:val="ac"/>
        <w:numPr>
          <w:ilvl w:val="0"/>
          <w:numId w:val="57"/>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專利權、著作權、商標權、特許權等無形資產。</w:t>
      </w:r>
    </w:p>
    <w:p w14:paraId="12001F0D" w14:textId="77777777" w:rsidR="007504F8" w:rsidRPr="00C1192A" w:rsidRDefault="007504F8" w:rsidP="0096253B">
      <w:pPr>
        <w:pStyle w:val="ac"/>
        <w:numPr>
          <w:ilvl w:val="0"/>
          <w:numId w:val="57"/>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使用權資產。</w:t>
      </w:r>
    </w:p>
    <w:p w14:paraId="29B3EDD8" w14:textId="77777777" w:rsidR="007504F8" w:rsidRPr="00C1192A" w:rsidRDefault="007504F8" w:rsidP="0096253B">
      <w:pPr>
        <w:pStyle w:val="ac"/>
        <w:numPr>
          <w:ilvl w:val="0"/>
          <w:numId w:val="57"/>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金融機構之債權</w:t>
      </w:r>
      <w:r w:rsidRPr="00C1192A">
        <w:rPr>
          <w:rFonts w:ascii="Times New Roman" w:eastAsia="新細明體" w:hAnsi="Times New Roman"/>
          <w:szCs w:val="24"/>
        </w:rPr>
        <w:t>(</w:t>
      </w:r>
      <w:r w:rsidRPr="00C1192A">
        <w:rPr>
          <w:rFonts w:ascii="Times New Roman" w:eastAsia="新細明體" w:hAnsi="Times New Roman"/>
          <w:szCs w:val="24"/>
        </w:rPr>
        <w:t>含應收款項、買匯貼現及放款、催收款項</w:t>
      </w:r>
      <w:r w:rsidRPr="00C1192A">
        <w:rPr>
          <w:rFonts w:ascii="Times New Roman" w:eastAsia="新細明體" w:hAnsi="Times New Roman"/>
          <w:szCs w:val="24"/>
        </w:rPr>
        <w:t>)</w:t>
      </w:r>
      <w:r w:rsidRPr="00C1192A">
        <w:rPr>
          <w:rFonts w:ascii="Times New Roman" w:eastAsia="新細明體" w:hAnsi="Times New Roman"/>
          <w:szCs w:val="24"/>
        </w:rPr>
        <w:t>。</w:t>
      </w:r>
    </w:p>
    <w:p w14:paraId="76B8532E" w14:textId="77777777" w:rsidR="007504F8" w:rsidRPr="00C1192A" w:rsidRDefault="007504F8" w:rsidP="0096253B">
      <w:pPr>
        <w:pStyle w:val="ac"/>
        <w:numPr>
          <w:ilvl w:val="0"/>
          <w:numId w:val="57"/>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衍生性金融商品。</w:t>
      </w:r>
    </w:p>
    <w:p w14:paraId="185BF224" w14:textId="77777777" w:rsidR="007504F8" w:rsidRPr="00C1192A" w:rsidRDefault="007504F8" w:rsidP="0096253B">
      <w:pPr>
        <w:pStyle w:val="ac"/>
        <w:numPr>
          <w:ilvl w:val="0"/>
          <w:numId w:val="57"/>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依法律合併、分割、收購或股份受讓而取得或處分之資產。</w:t>
      </w:r>
    </w:p>
    <w:p w14:paraId="1A650E3F" w14:textId="77777777" w:rsidR="007504F8" w:rsidRPr="00C1192A" w:rsidRDefault="007504F8" w:rsidP="0096253B">
      <w:pPr>
        <w:pStyle w:val="ac"/>
        <w:numPr>
          <w:ilvl w:val="0"/>
          <w:numId w:val="57"/>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其他重要資產。</w:t>
      </w:r>
    </w:p>
    <w:p w14:paraId="31E03F16" w14:textId="77777777" w:rsidR="007504F8" w:rsidRPr="00C1192A" w:rsidRDefault="007504F8" w:rsidP="0096253B">
      <w:pPr>
        <w:pStyle w:val="ac"/>
        <w:numPr>
          <w:ilvl w:val="0"/>
          <w:numId w:val="56"/>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名詞定義</w:t>
      </w:r>
    </w:p>
    <w:p w14:paraId="02E0EB50" w14:textId="77777777" w:rsidR="007504F8" w:rsidRPr="00C1192A" w:rsidRDefault="007504F8" w:rsidP="0096253B">
      <w:pPr>
        <w:pStyle w:val="ac"/>
        <w:numPr>
          <w:ilvl w:val="0"/>
          <w:numId w:val="86"/>
        </w:numPr>
        <w:tabs>
          <w:tab w:val="left" w:pos="1560"/>
        </w:tabs>
        <w:spacing w:line="240" w:lineRule="atLeast"/>
        <w:ind w:leftChars="265" w:left="636" w:firstLineChars="207" w:firstLine="497"/>
        <w:rPr>
          <w:rFonts w:ascii="Times New Roman" w:eastAsia="新細明體" w:hAnsi="Times New Roman"/>
          <w:szCs w:val="24"/>
        </w:rPr>
      </w:pPr>
      <w:r w:rsidRPr="00C1192A">
        <w:rPr>
          <w:rFonts w:ascii="Times New Roman" w:eastAsia="新細明體" w:hAnsi="Times New Roman"/>
          <w:szCs w:val="24"/>
        </w:rPr>
        <w:t>衍生性金融商品：</w:t>
      </w:r>
    </w:p>
    <w:p w14:paraId="09B01802"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指其價值由特定利率、金融工具價格、商品價格、匯率、價格或費率指數、信用評等或信用指數、或其他變數所衍生之遠期契約、選擇權契約、期貨契約、槓桿保證金契約、交換契約，上述契約之組合，或嵌入衍生性商品之組合式契約或結構型商品等。所稱之遠期契約，不含保險契約、履約契約、售後服務契約、長期租賃契約及長期進（銷）貨契約。</w:t>
      </w:r>
    </w:p>
    <w:p w14:paraId="4395C431" w14:textId="77777777" w:rsidR="007504F8" w:rsidRPr="00C1192A" w:rsidRDefault="007504F8" w:rsidP="0096253B">
      <w:pPr>
        <w:pStyle w:val="ac"/>
        <w:numPr>
          <w:ilvl w:val="0"/>
          <w:numId w:val="86"/>
        </w:numPr>
        <w:tabs>
          <w:tab w:val="left" w:pos="1560"/>
        </w:tabs>
        <w:spacing w:line="240" w:lineRule="atLeast"/>
        <w:ind w:leftChars="265" w:left="636" w:firstLineChars="207" w:firstLine="497"/>
        <w:rPr>
          <w:rFonts w:ascii="Times New Roman" w:eastAsia="新細明體" w:hAnsi="Times New Roman"/>
          <w:szCs w:val="24"/>
        </w:rPr>
      </w:pPr>
      <w:r w:rsidRPr="00C1192A">
        <w:rPr>
          <w:rFonts w:ascii="Times New Roman" w:eastAsia="新細明體" w:hAnsi="Times New Roman"/>
          <w:szCs w:val="24"/>
        </w:rPr>
        <w:t>依法律合併、分割、收購或股份受讓而取得或處分之資產：</w:t>
      </w:r>
    </w:p>
    <w:p w14:paraId="639476DD"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指依企業併購法、金融控股公司法、金融機構合併法或其他法律進行合併、分割或收購而取得或處分之資產，或依公司法第一百五十六條第六項規定發行新股受讓他公司股份</w:t>
      </w:r>
      <w:r w:rsidRPr="00C1192A">
        <w:rPr>
          <w:rFonts w:ascii="Times New Roman" w:eastAsia="新細明體" w:hAnsi="Times New Roman"/>
          <w:szCs w:val="24"/>
        </w:rPr>
        <w:t>(</w:t>
      </w:r>
      <w:r w:rsidRPr="00C1192A">
        <w:rPr>
          <w:rFonts w:ascii="Times New Roman" w:eastAsia="新細明體" w:hAnsi="Times New Roman"/>
          <w:szCs w:val="24"/>
        </w:rPr>
        <w:t>以下簡稱股份受讓</w:t>
      </w:r>
      <w:r w:rsidRPr="00C1192A">
        <w:rPr>
          <w:rFonts w:ascii="Times New Roman" w:eastAsia="新細明體" w:hAnsi="Times New Roman"/>
          <w:szCs w:val="24"/>
        </w:rPr>
        <w:t>)</w:t>
      </w:r>
      <w:r w:rsidRPr="00C1192A">
        <w:rPr>
          <w:rFonts w:ascii="Times New Roman" w:eastAsia="新細明體" w:hAnsi="Times New Roman" w:hint="eastAsia"/>
          <w:szCs w:val="24"/>
        </w:rPr>
        <w:t>者</w:t>
      </w:r>
      <w:r w:rsidRPr="00C1192A">
        <w:rPr>
          <w:rFonts w:ascii="Times New Roman" w:eastAsia="新細明體" w:hAnsi="Times New Roman"/>
          <w:szCs w:val="24"/>
        </w:rPr>
        <w:t>。</w:t>
      </w:r>
    </w:p>
    <w:p w14:paraId="51A0DC7E" w14:textId="77777777" w:rsidR="007504F8" w:rsidRPr="00C1192A" w:rsidRDefault="007504F8" w:rsidP="0096253B">
      <w:pPr>
        <w:pStyle w:val="ac"/>
        <w:numPr>
          <w:ilvl w:val="0"/>
          <w:numId w:val="86"/>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關係人</w:t>
      </w:r>
      <w:r w:rsidRPr="00C1192A">
        <w:rPr>
          <w:rFonts w:ascii="Times New Roman" w:eastAsia="新細明體" w:hAnsi="Times New Roman" w:hint="eastAsia"/>
          <w:szCs w:val="24"/>
        </w:rPr>
        <w:t>、</w:t>
      </w:r>
      <w:r w:rsidRPr="00C1192A">
        <w:rPr>
          <w:rFonts w:ascii="Times New Roman" w:eastAsia="新細明體" w:hAnsi="Times New Roman"/>
          <w:szCs w:val="24"/>
        </w:rPr>
        <w:t>子公司：</w:t>
      </w:r>
    </w:p>
    <w:p w14:paraId="2337B04E"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hint="eastAsia"/>
          <w:szCs w:val="24"/>
        </w:rPr>
        <w:t>依證券發行人財務報告編製準則規定認定之</w:t>
      </w:r>
      <w:r w:rsidR="0008555D">
        <w:rPr>
          <w:rFonts w:ascii="Times New Roman" w:eastAsia="新細明體" w:hAnsi="Times New Roman" w:hint="eastAsia"/>
          <w:szCs w:val="24"/>
        </w:rPr>
        <w:t>。</w:t>
      </w:r>
    </w:p>
    <w:p w14:paraId="2A7374B5" w14:textId="77777777" w:rsidR="007504F8" w:rsidRPr="00C1192A" w:rsidRDefault="007504F8" w:rsidP="0096253B">
      <w:pPr>
        <w:pStyle w:val="ac"/>
        <w:numPr>
          <w:ilvl w:val="0"/>
          <w:numId w:val="86"/>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專業估價者：</w:t>
      </w:r>
    </w:p>
    <w:p w14:paraId="2A510B76"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指不動產估價師或其他依法律得從事不動產、其他固定資產估價業務者。</w:t>
      </w:r>
    </w:p>
    <w:p w14:paraId="02318131" w14:textId="77777777" w:rsidR="007504F8" w:rsidRPr="00C1192A" w:rsidRDefault="007504F8" w:rsidP="0096253B">
      <w:pPr>
        <w:pStyle w:val="ac"/>
        <w:numPr>
          <w:ilvl w:val="0"/>
          <w:numId w:val="86"/>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事實發生日：</w:t>
      </w:r>
    </w:p>
    <w:p w14:paraId="4035E7AD"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指交易簽約日、付款日、委託成交日、過戶日、董事會決議日或其他足資確定交易對象及交易金額之日等日期孰前者。但屬需經主管機關核准</w:t>
      </w:r>
      <w:r w:rsidRPr="00C1192A">
        <w:rPr>
          <w:rFonts w:ascii="Times New Roman" w:eastAsia="新細明體" w:hAnsi="Times New Roman"/>
          <w:szCs w:val="24"/>
        </w:rPr>
        <w:lastRenderedPageBreak/>
        <w:t>之投資者，以上開日期或接獲主管機關核准之日孰前者為準。</w:t>
      </w:r>
    </w:p>
    <w:p w14:paraId="6F05BE80" w14:textId="77777777" w:rsidR="007504F8" w:rsidRPr="00C1192A" w:rsidRDefault="007504F8" w:rsidP="0096253B">
      <w:pPr>
        <w:pStyle w:val="ac"/>
        <w:numPr>
          <w:ilvl w:val="0"/>
          <w:numId w:val="86"/>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大陸地區投資：</w:t>
      </w:r>
    </w:p>
    <w:p w14:paraId="4A6A1F7F"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指依經濟部投資審議委員會在大陸地區從事投資或技術合作許可辦法規定從事之大陸投資。</w:t>
      </w:r>
    </w:p>
    <w:p w14:paraId="644733A9" w14:textId="77777777" w:rsidR="007504F8" w:rsidRPr="00C1192A" w:rsidRDefault="007504F8" w:rsidP="0096253B">
      <w:pPr>
        <w:pStyle w:val="ac"/>
        <w:numPr>
          <w:ilvl w:val="0"/>
          <w:numId w:val="94"/>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以投資為專業者：</w:t>
      </w:r>
    </w:p>
    <w:p w14:paraId="1A95C326"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指依法律規定設立，並受當地金融主管機關管理之金融控股公司、銀行、保險公司、票券金融公司、信託業、經營自營或承銷業務之證券商、經營自營業務之期貨商、證券投資信託事業、證券投資顧問事業及基金管理公司。</w:t>
      </w:r>
    </w:p>
    <w:p w14:paraId="7E6C39BB" w14:textId="77777777" w:rsidR="007504F8" w:rsidRPr="00C1192A" w:rsidRDefault="007504F8" w:rsidP="0096253B">
      <w:pPr>
        <w:pStyle w:val="ac"/>
        <w:numPr>
          <w:ilvl w:val="0"/>
          <w:numId w:val="94"/>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證券交易所：</w:t>
      </w:r>
    </w:p>
    <w:p w14:paraId="18EFAC3A"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國內證券交易所，指臺灣證券交易所股份有限公司；外國證券交易所，指任何有組織且受該國證券主管機關管理之證券交易市場。</w:t>
      </w:r>
    </w:p>
    <w:p w14:paraId="3DAEF91F" w14:textId="77777777" w:rsidR="007504F8" w:rsidRPr="00C1192A" w:rsidRDefault="007504F8" w:rsidP="0096253B">
      <w:pPr>
        <w:pStyle w:val="ac"/>
        <w:numPr>
          <w:ilvl w:val="0"/>
          <w:numId w:val="94"/>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證券商營業處所：</w:t>
      </w:r>
    </w:p>
    <w:p w14:paraId="7C98021C"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國內證券商營業處所，指依證券商營業處所買賣有價證券管理辦法規定證券商專設櫃檯進行交易之處所；外國證券商營業處所，指受外國證券主管機關管理且得經營證券業務之金融機構營業處所。</w:t>
      </w:r>
    </w:p>
    <w:p w14:paraId="6E95E2EE"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072FC0EC" w14:textId="77777777" w:rsidR="007504F8" w:rsidRPr="00C1192A" w:rsidRDefault="007504F8" w:rsidP="0096253B">
      <w:pPr>
        <w:pStyle w:val="ac"/>
        <w:numPr>
          <w:ilvl w:val="0"/>
          <w:numId w:val="49"/>
        </w:numPr>
        <w:spacing w:line="240" w:lineRule="atLeast"/>
        <w:ind w:left="636" w:hangingChars="265" w:hanging="636"/>
        <w:rPr>
          <w:rFonts w:ascii="Times New Roman" w:eastAsia="新細明體" w:hAnsi="Times New Roman"/>
          <w:szCs w:val="24"/>
        </w:rPr>
      </w:pPr>
      <w:r w:rsidRPr="00C1192A">
        <w:rPr>
          <w:rFonts w:ascii="Times New Roman" w:eastAsia="新細明體" w:hAnsi="Times New Roman" w:hint="eastAsia"/>
          <w:szCs w:val="24"/>
        </w:rPr>
        <w:t>作業說明</w:t>
      </w:r>
    </w:p>
    <w:p w14:paraId="4E08C5F8" w14:textId="77777777" w:rsidR="007504F8" w:rsidRPr="00C1192A" w:rsidRDefault="007504F8" w:rsidP="0096253B">
      <w:pPr>
        <w:pStyle w:val="ac"/>
        <w:numPr>
          <w:ilvl w:val="0"/>
          <w:numId w:val="50"/>
        </w:numPr>
        <w:tabs>
          <w:tab w:val="left" w:pos="993"/>
        </w:tabs>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取得非供營業使用之不動產</w:t>
      </w:r>
      <w:r w:rsidRPr="00C1192A">
        <w:rPr>
          <w:rFonts w:ascii="Times New Roman" w:eastAsia="新細明體" w:hAnsi="Times New Roman" w:hint="eastAsia"/>
          <w:szCs w:val="24"/>
        </w:rPr>
        <w:t>、設備</w:t>
      </w:r>
      <w:r w:rsidRPr="00C1192A">
        <w:rPr>
          <w:rFonts w:ascii="Times New Roman" w:eastAsia="新細明體" w:hAnsi="Times New Roman"/>
          <w:szCs w:val="24"/>
        </w:rPr>
        <w:t>及其使用權資產或有價證券之額度</w:t>
      </w:r>
    </w:p>
    <w:p w14:paraId="419FA9B0" w14:textId="77777777" w:rsidR="007504F8" w:rsidRPr="00C1192A" w:rsidRDefault="007504F8" w:rsidP="0096253B">
      <w:pPr>
        <w:pStyle w:val="ac"/>
        <w:numPr>
          <w:ilvl w:val="0"/>
          <w:numId w:val="51"/>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本公司轉投資依公司章程規定授權董事會執行之，不受公司法第十三條第一項之限制。</w:t>
      </w:r>
    </w:p>
    <w:p w14:paraId="253DA2AD" w14:textId="77777777" w:rsidR="007504F8" w:rsidRPr="00C1192A" w:rsidRDefault="0072646B" w:rsidP="0096253B">
      <w:pPr>
        <w:pStyle w:val="ac"/>
        <w:numPr>
          <w:ilvl w:val="0"/>
          <w:numId w:val="51"/>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投資額度</w:t>
      </w:r>
      <w:r w:rsidR="007504F8" w:rsidRPr="00C1192A">
        <w:rPr>
          <w:rFonts w:ascii="Times New Roman" w:eastAsia="新細明體" w:hAnsi="Times New Roman"/>
          <w:spacing w:val="-5"/>
          <w:w w:val="90"/>
          <w:szCs w:val="24"/>
        </w:rPr>
        <w:t>：</w:t>
      </w:r>
    </w:p>
    <w:p w14:paraId="4896833D" w14:textId="77777777" w:rsidR="007504F8" w:rsidRPr="00C1192A" w:rsidRDefault="007504F8" w:rsidP="0096253B">
      <w:pPr>
        <w:pStyle w:val="ac"/>
        <w:numPr>
          <w:ilvl w:val="0"/>
          <w:numId w:val="58"/>
        </w:numPr>
        <w:tabs>
          <w:tab w:val="left" w:pos="1843"/>
        </w:tabs>
        <w:spacing w:line="240" w:lineRule="atLeast"/>
        <w:ind w:leftChars="650" w:left="1560" w:firstLine="0"/>
        <w:rPr>
          <w:rFonts w:ascii="Times New Roman" w:eastAsia="新細明體" w:hAnsi="Times New Roman"/>
          <w:szCs w:val="24"/>
        </w:rPr>
      </w:pPr>
      <w:r w:rsidRPr="00C1192A">
        <w:rPr>
          <w:rFonts w:ascii="Times New Roman" w:eastAsia="新細明體" w:hAnsi="Times New Roman"/>
          <w:szCs w:val="24"/>
        </w:rPr>
        <w:t>非供營業使用之不動產：</w:t>
      </w:r>
      <w:r w:rsidRPr="00C1192A">
        <w:rPr>
          <w:rFonts w:ascii="Times New Roman" w:eastAsia="新細明體" w:hAnsi="Times New Roman"/>
          <w:szCs w:val="24"/>
        </w:rPr>
        <w:t xml:space="preserve"> </w:t>
      </w:r>
      <w:r w:rsidRPr="00C1192A">
        <w:rPr>
          <w:rFonts w:ascii="Times New Roman" w:eastAsia="新細明體" w:hAnsi="Times New Roman"/>
          <w:szCs w:val="24"/>
        </w:rPr>
        <w:t>以新台幣二仟萬元為限。</w:t>
      </w:r>
    </w:p>
    <w:p w14:paraId="5135A46F" w14:textId="77777777" w:rsidR="007504F8" w:rsidRPr="00C1192A" w:rsidRDefault="007504F8" w:rsidP="0096253B">
      <w:pPr>
        <w:pStyle w:val="ac"/>
        <w:numPr>
          <w:ilvl w:val="0"/>
          <w:numId w:val="58"/>
        </w:numPr>
        <w:tabs>
          <w:tab w:val="left" w:pos="1843"/>
        </w:tabs>
        <w:spacing w:line="240" w:lineRule="atLeast"/>
        <w:ind w:leftChars="650" w:left="1560" w:firstLine="0"/>
        <w:rPr>
          <w:rFonts w:ascii="Times New Roman" w:eastAsia="新細明體" w:hAnsi="Times New Roman"/>
          <w:szCs w:val="24"/>
        </w:rPr>
      </w:pPr>
      <w:r w:rsidRPr="00C1192A">
        <w:rPr>
          <w:rFonts w:ascii="Times New Roman" w:eastAsia="新細明體" w:hAnsi="Times New Roman"/>
          <w:szCs w:val="24"/>
        </w:rPr>
        <w:t>非供營業使用之有價證券：</w:t>
      </w:r>
    </w:p>
    <w:p w14:paraId="11F21809" w14:textId="77777777" w:rsidR="007504F8" w:rsidRPr="00C1192A" w:rsidRDefault="007504F8" w:rsidP="0096253B">
      <w:pPr>
        <w:pStyle w:val="ac"/>
        <w:numPr>
          <w:ilvl w:val="0"/>
          <w:numId w:val="84"/>
        </w:numPr>
        <w:tabs>
          <w:tab w:val="left" w:pos="1843"/>
        </w:tabs>
        <w:spacing w:line="240" w:lineRule="atLeast"/>
        <w:ind w:leftChars="768" w:left="2126" w:hangingChars="118" w:hanging="283"/>
        <w:rPr>
          <w:rFonts w:ascii="Times New Roman" w:eastAsia="新細明體" w:hAnsi="Times New Roman"/>
          <w:szCs w:val="24"/>
        </w:rPr>
      </w:pPr>
      <w:r w:rsidRPr="00C1192A">
        <w:rPr>
          <w:rFonts w:ascii="Times New Roman" w:eastAsia="新細明體" w:hAnsi="Times New Roman"/>
          <w:szCs w:val="24"/>
        </w:rPr>
        <w:t>短期有價證券投資：個別投資額度為公司淨值百分之四十；累積投資總額度為淨值百分之五十。</w:t>
      </w:r>
    </w:p>
    <w:p w14:paraId="0F90BF5B" w14:textId="77777777" w:rsidR="007504F8" w:rsidRPr="00C1192A" w:rsidRDefault="007504F8" w:rsidP="0096253B">
      <w:pPr>
        <w:pStyle w:val="ac"/>
        <w:numPr>
          <w:ilvl w:val="0"/>
          <w:numId w:val="84"/>
        </w:numPr>
        <w:tabs>
          <w:tab w:val="left" w:pos="1843"/>
        </w:tabs>
        <w:spacing w:line="240" w:lineRule="atLeast"/>
        <w:ind w:leftChars="768" w:left="2126" w:hangingChars="118" w:hanging="283"/>
        <w:rPr>
          <w:rFonts w:ascii="Times New Roman" w:eastAsia="新細明體" w:hAnsi="Times New Roman"/>
          <w:szCs w:val="24"/>
        </w:rPr>
      </w:pPr>
      <w:r w:rsidRPr="00C1192A">
        <w:rPr>
          <w:rFonts w:ascii="Times New Roman" w:eastAsia="新細明體" w:hAnsi="Times New Roman"/>
          <w:szCs w:val="24"/>
        </w:rPr>
        <w:t>長期有價證券投資：個別投資額度為公司淨值百分之三十；累積投資總額度為淨值百分之四十。</w:t>
      </w:r>
    </w:p>
    <w:p w14:paraId="3F09AE5F"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717341B5" w14:textId="77777777" w:rsidR="007504F8" w:rsidRPr="00C1192A" w:rsidRDefault="007504F8" w:rsidP="0096253B">
      <w:pPr>
        <w:pStyle w:val="ac"/>
        <w:numPr>
          <w:ilvl w:val="0"/>
          <w:numId w:val="50"/>
        </w:numPr>
        <w:spacing w:line="240" w:lineRule="atLeast"/>
        <w:ind w:leftChars="236" w:left="1132" w:hangingChars="236" w:hanging="566"/>
        <w:rPr>
          <w:rFonts w:ascii="Times New Roman" w:eastAsia="新細明體" w:hAnsi="Times New Roman"/>
          <w:szCs w:val="24"/>
        </w:rPr>
      </w:pPr>
      <w:r w:rsidRPr="00C1192A">
        <w:rPr>
          <w:rFonts w:ascii="Times New Roman" w:eastAsia="新細明體" w:hAnsi="Times New Roman"/>
          <w:szCs w:val="24"/>
        </w:rPr>
        <w:t>本公司取得之估價報告或會計師、律師或證券承銷商之意見書，該專業估價者及其估價人員、會計師、律師或證券承銷商應符合下列規定：</w:t>
      </w:r>
    </w:p>
    <w:p w14:paraId="6DACBCBB" w14:textId="77777777" w:rsidR="007504F8" w:rsidRPr="00C1192A" w:rsidRDefault="007504F8" w:rsidP="0096253B">
      <w:pPr>
        <w:pStyle w:val="ac"/>
        <w:numPr>
          <w:ilvl w:val="0"/>
          <w:numId w:val="87"/>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未曾因違反本法、公司法、銀行法、保險法、金融控股公司法、商業會計法，或有詐欺、背信、侵占、偽造文書或因業務上犯罪行為，受一年以上有期徒刑之宣告確定。但執行完畢、緩刑期滿或赦免後已滿三年者，不在此限。</w:t>
      </w:r>
    </w:p>
    <w:p w14:paraId="16D13511" w14:textId="77777777" w:rsidR="007504F8" w:rsidRPr="00C1192A" w:rsidRDefault="007504F8" w:rsidP="0096253B">
      <w:pPr>
        <w:pStyle w:val="ac"/>
        <w:numPr>
          <w:ilvl w:val="0"/>
          <w:numId w:val="87"/>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與交易當事人不得為關係人或有實質關係人之情形。</w:t>
      </w:r>
    </w:p>
    <w:p w14:paraId="72ED8CA3" w14:textId="77777777" w:rsidR="007504F8" w:rsidRPr="00C1192A" w:rsidRDefault="007504F8" w:rsidP="0096253B">
      <w:pPr>
        <w:pStyle w:val="ac"/>
        <w:numPr>
          <w:ilvl w:val="0"/>
          <w:numId w:val="87"/>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公司如應取得二家以上專業估價者之估價報告，不同專業估價者或估價人員不得互為關係人或有實質關係人之情形</w:t>
      </w:r>
      <w:r w:rsidRPr="00C1192A">
        <w:rPr>
          <w:rFonts w:ascii="Times New Roman" w:eastAsia="新細明體" w:hAnsi="Times New Roman" w:hint="eastAsia"/>
          <w:szCs w:val="24"/>
        </w:rPr>
        <w:t>。</w:t>
      </w:r>
    </w:p>
    <w:p w14:paraId="1E3943A6" w14:textId="77777777" w:rsidR="007504F8" w:rsidRPr="00C1192A" w:rsidRDefault="007504F8" w:rsidP="0096253B">
      <w:pPr>
        <w:pStyle w:val="ac"/>
        <w:spacing w:line="240" w:lineRule="atLeast"/>
        <w:ind w:leftChars="472" w:left="1134" w:hanging="1"/>
        <w:rPr>
          <w:rFonts w:ascii="Times New Roman" w:eastAsia="新細明體" w:hAnsi="Times New Roman"/>
          <w:szCs w:val="24"/>
        </w:rPr>
      </w:pPr>
      <w:r w:rsidRPr="00C1192A">
        <w:rPr>
          <w:rFonts w:ascii="Times New Roman" w:eastAsia="新細明體" w:hAnsi="Times New Roman"/>
          <w:szCs w:val="24"/>
        </w:rPr>
        <w:t>前項人員於出具估價報告或意見書時，應依</w:t>
      </w:r>
      <w:r w:rsidRPr="00C1192A">
        <w:rPr>
          <w:rFonts w:ascii="Times New Roman" w:eastAsia="新細明體" w:hAnsi="Times New Roman" w:hint="eastAsia"/>
          <w:szCs w:val="24"/>
        </w:rPr>
        <w:t>其所屬各同業公會之自律規範及</w:t>
      </w:r>
      <w:r w:rsidRPr="00C1192A">
        <w:rPr>
          <w:rFonts w:ascii="Times New Roman" w:eastAsia="新細明體" w:hAnsi="Times New Roman"/>
          <w:szCs w:val="24"/>
        </w:rPr>
        <w:t>下列事項辦理：</w:t>
      </w:r>
    </w:p>
    <w:p w14:paraId="15E509A7" w14:textId="77777777" w:rsidR="007504F8" w:rsidRPr="00C1192A" w:rsidRDefault="007504F8" w:rsidP="0096253B">
      <w:pPr>
        <w:pStyle w:val="ac"/>
        <w:numPr>
          <w:ilvl w:val="0"/>
          <w:numId w:val="88"/>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承接案件前，應審慎評估自身專業能力、實務經驗及獨立性。</w:t>
      </w:r>
    </w:p>
    <w:p w14:paraId="0EB0170D" w14:textId="77777777" w:rsidR="007504F8" w:rsidRPr="00C1192A" w:rsidRDefault="007504F8" w:rsidP="0096253B">
      <w:pPr>
        <w:pStyle w:val="ac"/>
        <w:numPr>
          <w:ilvl w:val="0"/>
          <w:numId w:val="88"/>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hint="eastAsia"/>
          <w:szCs w:val="24"/>
        </w:rPr>
        <w:t>執行</w:t>
      </w:r>
      <w:r w:rsidRPr="00C1192A">
        <w:rPr>
          <w:rFonts w:ascii="Times New Roman" w:eastAsia="新細明體" w:hAnsi="Times New Roman"/>
          <w:szCs w:val="24"/>
        </w:rPr>
        <w:t>案件時，應妥善規劃及執行適當作業流程，以形成結論並據以出具報告或意見書並將所執行程序、蒐集資料及結論，詳實登載於案件工作</w:t>
      </w:r>
      <w:r w:rsidRPr="00C1192A">
        <w:rPr>
          <w:rFonts w:ascii="Times New Roman" w:eastAsia="新細明體" w:hAnsi="Times New Roman"/>
          <w:szCs w:val="24"/>
        </w:rPr>
        <w:lastRenderedPageBreak/>
        <w:t>底稿。</w:t>
      </w:r>
    </w:p>
    <w:p w14:paraId="1470F6DC" w14:textId="77777777" w:rsidR="007504F8" w:rsidRPr="00C1192A" w:rsidRDefault="007504F8" w:rsidP="0096253B">
      <w:pPr>
        <w:pStyle w:val="ac"/>
        <w:numPr>
          <w:ilvl w:val="0"/>
          <w:numId w:val="88"/>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對於所使用之資料來源、參數及資訊等，應逐項評估其</w:t>
      </w:r>
      <w:r w:rsidRPr="00C1192A">
        <w:rPr>
          <w:rFonts w:ascii="Times New Roman" w:eastAsia="新細明體" w:hAnsi="Times New Roman" w:hint="eastAsia"/>
          <w:szCs w:val="24"/>
        </w:rPr>
        <w:t>適當性</w:t>
      </w:r>
      <w:r w:rsidRPr="00C1192A">
        <w:rPr>
          <w:rFonts w:ascii="Times New Roman" w:eastAsia="新細明體" w:hAnsi="Times New Roman"/>
          <w:szCs w:val="24"/>
        </w:rPr>
        <w:t>及合理性，以做為出具估價報告或意見書之基礎。</w:t>
      </w:r>
    </w:p>
    <w:p w14:paraId="4CBB250C" w14:textId="77777777" w:rsidR="007504F8" w:rsidRPr="00C1192A" w:rsidRDefault="007504F8" w:rsidP="0096253B">
      <w:pPr>
        <w:pStyle w:val="ac"/>
        <w:numPr>
          <w:ilvl w:val="0"/>
          <w:numId w:val="88"/>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聲明事項，應包括相關人員具備專業性與獨立性、已評估所使用之資訊為</w:t>
      </w:r>
      <w:r w:rsidRPr="00C1192A">
        <w:rPr>
          <w:rFonts w:ascii="Times New Roman" w:eastAsia="新細明體" w:hAnsi="Times New Roman" w:hint="eastAsia"/>
          <w:szCs w:val="24"/>
        </w:rPr>
        <w:t>適當且</w:t>
      </w:r>
      <w:r w:rsidRPr="00C1192A">
        <w:rPr>
          <w:rFonts w:ascii="Times New Roman" w:eastAsia="新細明體" w:hAnsi="Times New Roman"/>
          <w:szCs w:val="24"/>
        </w:rPr>
        <w:t>合理及遵循相關法令等事項。</w:t>
      </w:r>
    </w:p>
    <w:p w14:paraId="42891001"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1F37DD9E" w14:textId="77777777" w:rsidR="007504F8" w:rsidRPr="00C1192A" w:rsidRDefault="007504F8" w:rsidP="0096253B">
      <w:pPr>
        <w:pStyle w:val="ac"/>
        <w:numPr>
          <w:ilvl w:val="0"/>
          <w:numId w:val="50"/>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取得或處分不動產</w:t>
      </w:r>
      <w:r w:rsidRPr="00C1192A">
        <w:rPr>
          <w:rFonts w:ascii="Times New Roman" w:eastAsia="新細明體" w:hAnsi="Times New Roman" w:hint="eastAsia"/>
          <w:szCs w:val="24"/>
        </w:rPr>
        <w:t>、設備</w:t>
      </w:r>
      <w:r w:rsidRPr="00C1192A">
        <w:rPr>
          <w:rFonts w:ascii="Times New Roman" w:eastAsia="新細明體" w:hAnsi="Times New Roman"/>
          <w:szCs w:val="24"/>
        </w:rPr>
        <w:t>或其他固定資產之處理程序</w:t>
      </w:r>
    </w:p>
    <w:p w14:paraId="3D3DB56A" w14:textId="77777777" w:rsidR="007504F8" w:rsidRPr="00C1192A" w:rsidRDefault="007504F8" w:rsidP="0096253B">
      <w:pPr>
        <w:pStyle w:val="ac"/>
        <w:numPr>
          <w:ilvl w:val="0"/>
          <w:numId w:val="59"/>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評估及作業程序</w:t>
      </w:r>
    </w:p>
    <w:p w14:paraId="03657422"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本公司取得或處分不動產及其他固定資產，有關價格決定方式、參考依據、交易流程等，悉依本公司相關核決權限及作業規範辦理。</w:t>
      </w:r>
    </w:p>
    <w:p w14:paraId="662500E9" w14:textId="77777777" w:rsidR="007504F8" w:rsidRPr="00C1192A" w:rsidRDefault="007504F8" w:rsidP="0096253B">
      <w:pPr>
        <w:pStyle w:val="ac"/>
        <w:numPr>
          <w:ilvl w:val="0"/>
          <w:numId w:val="59"/>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交易條件及授權額度之決定程序</w:t>
      </w:r>
    </w:p>
    <w:p w14:paraId="34A0CC34" w14:textId="77777777" w:rsidR="007504F8" w:rsidRPr="00C1192A" w:rsidRDefault="007504F8" w:rsidP="0096253B">
      <w:pPr>
        <w:pStyle w:val="ac"/>
        <w:numPr>
          <w:ilvl w:val="0"/>
          <w:numId w:val="60"/>
        </w:numPr>
        <w:spacing w:line="240" w:lineRule="atLeast"/>
        <w:ind w:leftChars="650" w:left="1841" w:hangingChars="117" w:hanging="281"/>
        <w:rPr>
          <w:rFonts w:ascii="Times New Roman" w:eastAsia="新細明體" w:hAnsi="Times New Roman"/>
          <w:szCs w:val="24"/>
        </w:rPr>
      </w:pPr>
      <w:r w:rsidRPr="00C1192A">
        <w:rPr>
          <w:rFonts w:ascii="Times New Roman" w:eastAsia="新細明體" w:hAnsi="Times New Roman"/>
          <w:szCs w:val="24"/>
        </w:rPr>
        <w:t>取得或處分資產，應參考公告現值、評定價值、鄰近不動產實際交易價格等，決議交易條件及交易價格，作成分析報告提報董事長，其金額在新台幣二仟萬元（含）以下者，應呈請董事長核准並應於事後最近一次董事會中提會報備；超過新台幣二仟萬元者，另須提經董事會通過後始得為之。</w:t>
      </w:r>
    </w:p>
    <w:p w14:paraId="17C6AD67" w14:textId="77777777" w:rsidR="007504F8" w:rsidRPr="00C1192A" w:rsidRDefault="007504F8" w:rsidP="0096253B">
      <w:pPr>
        <w:pStyle w:val="ac"/>
        <w:numPr>
          <w:ilvl w:val="0"/>
          <w:numId w:val="60"/>
        </w:numPr>
        <w:spacing w:line="240" w:lineRule="atLeast"/>
        <w:ind w:leftChars="650" w:left="1841" w:hangingChars="117" w:hanging="281"/>
        <w:rPr>
          <w:rFonts w:ascii="Times New Roman" w:eastAsia="新細明體" w:hAnsi="Times New Roman"/>
          <w:szCs w:val="24"/>
        </w:rPr>
      </w:pPr>
      <w:r w:rsidRPr="00C1192A">
        <w:rPr>
          <w:rFonts w:ascii="Times New Roman" w:eastAsia="新細明體" w:hAnsi="Times New Roman"/>
          <w:szCs w:val="24"/>
        </w:rPr>
        <w:t>取得或處分其他固定資產，應以詢價、比價、議價或招標方式擇一為之，其金額在新台幣二仟萬元</w:t>
      </w:r>
      <w:r w:rsidRPr="00C1192A">
        <w:rPr>
          <w:rFonts w:ascii="Times New Roman" w:eastAsia="新細明體" w:hAnsi="Times New Roman"/>
          <w:szCs w:val="24"/>
        </w:rPr>
        <w:t>(</w:t>
      </w:r>
      <w:r w:rsidRPr="00C1192A">
        <w:rPr>
          <w:rFonts w:ascii="Times New Roman" w:eastAsia="新細明體" w:hAnsi="Times New Roman"/>
          <w:szCs w:val="24"/>
        </w:rPr>
        <w:t>含</w:t>
      </w:r>
      <w:r w:rsidRPr="00C1192A">
        <w:rPr>
          <w:rFonts w:ascii="Times New Roman" w:eastAsia="新細明體" w:hAnsi="Times New Roman"/>
          <w:szCs w:val="24"/>
        </w:rPr>
        <w:t>)</w:t>
      </w:r>
      <w:r w:rsidRPr="00C1192A">
        <w:rPr>
          <w:rFonts w:ascii="Times New Roman" w:eastAsia="新細明體" w:hAnsi="Times New Roman"/>
          <w:szCs w:val="24"/>
        </w:rPr>
        <w:t>以下者，應依授權辦</w:t>
      </w:r>
      <w:r w:rsidRPr="00C1192A">
        <w:rPr>
          <w:rFonts w:ascii="Times New Roman" w:eastAsia="新細明體" w:hAnsi="Times New Roman"/>
          <w:szCs w:val="24"/>
        </w:rPr>
        <w:t xml:space="preserve"> </w:t>
      </w:r>
      <w:r w:rsidRPr="00C1192A">
        <w:rPr>
          <w:rFonts w:ascii="Times New Roman" w:eastAsia="新細明體" w:hAnsi="Times New Roman"/>
          <w:szCs w:val="24"/>
        </w:rPr>
        <w:t>法逐級核准；超過新台幣二仟萬元者，應呈請董事長核准後，</w:t>
      </w:r>
      <w:r w:rsidRPr="00C1192A">
        <w:rPr>
          <w:rFonts w:ascii="Times New Roman" w:eastAsia="新細明體" w:hAnsi="Times New Roman"/>
          <w:szCs w:val="24"/>
        </w:rPr>
        <w:t xml:space="preserve"> </w:t>
      </w:r>
      <w:r w:rsidRPr="00C1192A">
        <w:rPr>
          <w:rFonts w:ascii="Times New Roman" w:eastAsia="新細明體" w:hAnsi="Times New Roman"/>
          <w:szCs w:val="24"/>
        </w:rPr>
        <w:t>提經董事會通過後始得為之。</w:t>
      </w:r>
    </w:p>
    <w:p w14:paraId="3BF6F8F9" w14:textId="77777777" w:rsidR="007504F8" w:rsidRPr="00C1192A" w:rsidRDefault="007504F8" w:rsidP="0096253B">
      <w:pPr>
        <w:pStyle w:val="ac"/>
        <w:numPr>
          <w:ilvl w:val="0"/>
          <w:numId w:val="59"/>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執行單位</w:t>
      </w:r>
    </w:p>
    <w:p w14:paraId="0CBA36E9"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本公司取得或處分不動產或其他固定資產時，應依前項核決程序呈請核決後，由使用部門及相關管理權責單位執行。</w:t>
      </w:r>
    </w:p>
    <w:p w14:paraId="5ED942F0" w14:textId="77777777" w:rsidR="007504F8" w:rsidRPr="00C1192A" w:rsidRDefault="007504F8" w:rsidP="0096253B">
      <w:pPr>
        <w:pStyle w:val="ac"/>
        <w:numPr>
          <w:ilvl w:val="0"/>
          <w:numId w:val="59"/>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估價報告</w:t>
      </w:r>
    </w:p>
    <w:p w14:paraId="4FE9D72A"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本公司取得或處分不動產或其他固定資產，除與政府機構交易、自地委建、租地委建，或取得、處分供營業使用之機器設備外，交易金額達本公司實收資本額百分之二十或新臺幣三億元以上者，應於事實發生日前取得專業估價者出具之估價報告，並符合下列規定：</w:t>
      </w:r>
    </w:p>
    <w:p w14:paraId="58F04843" w14:textId="77777777" w:rsidR="007504F8" w:rsidRPr="00C1192A" w:rsidRDefault="007504F8" w:rsidP="0096253B">
      <w:pPr>
        <w:pStyle w:val="ac"/>
        <w:numPr>
          <w:ilvl w:val="0"/>
          <w:numId w:val="61"/>
        </w:numPr>
        <w:spacing w:line="240" w:lineRule="atLeast"/>
        <w:ind w:leftChars="650" w:left="1841" w:hangingChars="117" w:hanging="281"/>
        <w:rPr>
          <w:rFonts w:ascii="Times New Roman" w:eastAsia="新細明體" w:hAnsi="Times New Roman"/>
          <w:szCs w:val="24"/>
        </w:rPr>
      </w:pPr>
      <w:r w:rsidRPr="00C1192A">
        <w:rPr>
          <w:rFonts w:ascii="Times New Roman" w:eastAsia="新細明體" w:hAnsi="Times New Roman"/>
          <w:szCs w:val="24"/>
        </w:rPr>
        <w:t>因特殊原因須以限定價格、特定價格或特殊價格作為交易價格之參考依據時，該項交易應先提經董事會決議通過，其嗣後有交易條件變更時，亦同。</w:t>
      </w:r>
    </w:p>
    <w:p w14:paraId="151122A9" w14:textId="77777777" w:rsidR="007504F8" w:rsidRPr="00C1192A" w:rsidRDefault="007504F8" w:rsidP="0096253B">
      <w:pPr>
        <w:pStyle w:val="ac"/>
        <w:numPr>
          <w:ilvl w:val="0"/>
          <w:numId w:val="61"/>
        </w:numPr>
        <w:spacing w:line="240" w:lineRule="atLeast"/>
        <w:ind w:leftChars="650" w:left="1841" w:hangingChars="117" w:hanging="281"/>
        <w:rPr>
          <w:rFonts w:ascii="Times New Roman" w:eastAsia="新細明體" w:hAnsi="Times New Roman"/>
          <w:szCs w:val="24"/>
        </w:rPr>
      </w:pPr>
      <w:r w:rsidRPr="00C1192A">
        <w:rPr>
          <w:rFonts w:ascii="Times New Roman" w:eastAsia="新細明體" w:hAnsi="Times New Roman"/>
          <w:szCs w:val="24"/>
        </w:rPr>
        <w:t>單筆交易金額達新臺幣十億元以上者，應請二家以上之專業估價者估價。</w:t>
      </w:r>
    </w:p>
    <w:p w14:paraId="4D6B6B96" w14:textId="77777777" w:rsidR="007504F8" w:rsidRPr="00C1192A" w:rsidRDefault="007504F8" w:rsidP="0096253B">
      <w:pPr>
        <w:pStyle w:val="ac"/>
        <w:numPr>
          <w:ilvl w:val="0"/>
          <w:numId w:val="61"/>
        </w:numPr>
        <w:spacing w:line="240" w:lineRule="atLeast"/>
        <w:ind w:leftChars="650" w:left="1841" w:hangingChars="117" w:hanging="281"/>
        <w:rPr>
          <w:rFonts w:ascii="Times New Roman" w:eastAsia="新細明體" w:hAnsi="Times New Roman"/>
          <w:szCs w:val="24"/>
        </w:rPr>
      </w:pPr>
      <w:r w:rsidRPr="00C1192A">
        <w:rPr>
          <w:rFonts w:ascii="Times New Roman" w:eastAsia="新細明體" w:hAnsi="Times New Roman"/>
          <w:szCs w:val="24"/>
        </w:rPr>
        <w:t>專業估價者之估價結果有下列情形之一，除取得資產之估價結果均高於交易金額，或處分資產之估價結果均低於交易金額外，應洽請會計師對差異原因及交易價格之允當性表示具體意見：</w:t>
      </w:r>
    </w:p>
    <w:p w14:paraId="2D0B2A31" w14:textId="77777777" w:rsidR="007504F8" w:rsidRPr="00C1192A" w:rsidRDefault="007504F8" w:rsidP="0096253B">
      <w:pPr>
        <w:pStyle w:val="ac"/>
        <w:numPr>
          <w:ilvl w:val="0"/>
          <w:numId w:val="62"/>
        </w:numPr>
        <w:tabs>
          <w:tab w:val="left" w:pos="2127"/>
        </w:tabs>
        <w:spacing w:line="240" w:lineRule="atLeast"/>
        <w:ind w:leftChars="767" w:left="2125" w:hanging="284"/>
        <w:rPr>
          <w:rFonts w:ascii="Times New Roman" w:eastAsia="新細明體" w:hAnsi="Times New Roman"/>
          <w:szCs w:val="24"/>
        </w:rPr>
      </w:pPr>
      <w:r w:rsidRPr="00C1192A">
        <w:rPr>
          <w:rFonts w:ascii="Times New Roman" w:eastAsia="新細明體" w:hAnsi="Times New Roman"/>
          <w:szCs w:val="24"/>
        </w:rPr>
        <w:t>估價結果與交易金額差距達交易金額之百分之二十以上者。</w:t>
      </w:r>
    </w:p>
    <w:p w14:paraId="205E6555" w14:textId="77777777" w:rsidR="007504F8" w:rsidRPr="00C1192A" w:rsidRDefault="007504F8" w:rsidP="0096253B">
      <w:pPr>
        <w:pStyle w:val="ac"/>
        <w:numPr>
          <w:ilvl w:val="0"/>
          <w:numId w:val="62"/>
        </w:numPr>
        <w:tabs>
          <w:tab w:val="left" w:pos="2127"/>
        </w:tabs>
        <w:spacing w:line="240" w:lineRule="atLeast"/>
        <w:ind w:leftChars="768" w:left="2127" w:hanging="284"/>
        <w:rPr>
          <w:rFonts w:ascii="Times New Roman" w:eastAsia="新細明體" w:hAnsi="Times New Roman"/>
          <w:szCs w:val="24"/>
        </w:rPr>
      </w:pPr>
      <w:r w:rsidRPr="00C1192A">
        <w:rPr>
          <w:rFonts w:ascii="Times New Roman" w:eastAsia="新細明體" w:hAnsi="Times New Roman"/>
          <w:szCs w:val="24"/>
        </w:rPr>
        <w:t>二家以上專業估價者之估價結果差距達交易金額百分之十以上者。</w:t>
      </w:r>
    </w:p>
    <w:p w14:paraId="606224F3" w14:textId="77777777" w:rsidR="007504F8" w:rsidRPr="00C1192A" w:rsidRDefault="007504F8" w:rsidP="0096253B">
      <w:pPr>
        <w:pStyle w:val="ac"/>
        <w:numPr>
          <w:ilvl w:val="0"/>
          <w:numId w:val="61"/>
        </w:numPr>
        <w:spacing w:line="240" w:lineRule="atLeast"/>
        <w:ind w:leftChars="650" w:left="1841" w:hangingChars="117" w:hanging="281"/>
        <w:rPr>
          <w:rFonts w:ascii="Times New Roman" w:eastAsia="新細明體" w:hAnsi="Times New Roman"/>
          <w:szCs w:val="24"/>
        </w:rPr>
      </w:pPr>
      <w:r w:rsidRPr="00C1192A">
        <w:rPr>
          <w:rFonts w:ascii="Times New Roman" w:eastAsia="新細明體" w:hAnsi="Times New Roman"/>
          <w:szCs w:val="24"/>
        </w:rPr>
        <w:t>專業估價者出具報告日期與契約成立日期不得逾三個月。但如其適用同一期公告現值且未逾六個月者，得由原專業估價者出具意見書。</w:t>
      </w:r>
    </w:p>
    <w:p w14:paraId="30306B86" w14:textId="77777777" w:rsidR="007504F8" w:rsidRPr="00C1192A" w:rsidRDefault="007504F8" w:rsidP="0096253B">
      <w:pPr>
        <w:pStyle w:val="ac"/>
        <w:numPr>
          <w:ilvl w:val="0"/>
          <w:numId w:val="61"/>
        </w:numPr>
        <w:spacing w:line="240" w:lineRule="atLeast"/>
        <w:ind w:leftChars="650" w:left="1841" w:hangingChars="117" w:hanging="281"/>
        <w:rPr>
          <w:rFonts w:ascii="Times New Roman" w:eastAsia="新細明體" w:hAnsi="Times New Roman"/>
          <w:szCs w:val="24"/>
        </w:rPr>
      </w:pPr>
      <w:r w:rsidRPr="00C1192A">
        <w:rPr>
          <w:rFonts w:ascii="Times New Roman" w:eastAsia="新細明體" w:hAnsi="Times New Roman"/>
          <w:szCs w:val="24"/>
        </w:rPr>
        <w:t>本公司係經法院拍賣程序取得或處分資產者，得以法院所出具之證明文件替代估價報告或會計師意見。</w:t>
      </w:r>
    </w:p>
    <w:p w14:paraId="4C99C713"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4277041C" w14:textId="77777777" w:rsidR="007504F8" w:rsidRPr="00C1192A" w:rsidRDefault="007504F8" w:rsidP="0096253B">
      <w:pPr>
        <w:pStyle w:val="ac"/>
        <w:numPr>
          <w:ilvl w:val="0"/>
          <w:numId w:val="50"/>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取得或處分有價證券投資之處理程序</w:t>
      </w:r>
    </w:p>
    <w:p w14:paraId="6AE588B3" w14:textId="77777777" w:rsidR="007504F8" w:rsidRPr="00C1192A" w:rsidRDefault="007504F8" w:rsidP="0096253B">
      <w:pPr>
        <w:pStyle w:val="ac"/>
        <w:numPr>
          <w:ilvl w:val="0"/>
          <w:numId w:val="52"/>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評估及作業程序</w:t>
      </w:r>
    </w:p>
    <w:p w14:paraId="02BA35C4"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本公司取得或處分有價證券，有關價格決定方式、參考依據、交易流程等，悉依本公司相關核決權限及投資循環辦理。</w:t>
      </w:r>
    </w:p>
    <w:p w14:paraId="3CAD41B2" w14:textId="77777777" w:rsidR="007504F8" w:rsidRPr="00C1192A" w:rsidRDefault="007504F8" w:rsidP="0096253B">
      <w:pPr>
        <w:pStyle w:val="ac"/>
        <w:numPr>
          <w:ilvl w:val="0"/>
          <w:numId w:val="52"/>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交易條件及授權額度之決定程序</w:t>
      </w:r>
    </w:p>
    <w:p w14:paraId="5DBE2AEC" w14:textId="77777777" w:rsidR="007504F8" w:rsidRPr="00C1192A" w:rsidRDefault="007504F8" w:rsidP="0096253B">
      <w:pPr>
        <w:pStyle w:val="ac"/>
        <w:numPr>
          <w:ilvl w:val="0"/>
          <w:numId w:val="63"/>
        </w:numPr>
        <w:tabs>
          <w:tab w:val="left" w:pos="1843"/>
        </w:tabs>
        <w:spacing w:line="240" w:lineRule="atLeast"/>
        <w:ind w:leftChars="650" w:left="1560" w:firstLine="0"/>
        <w:rPr>
          <w:rFonts w:ascii="Times New Roman" w:eastAsia="新細明體" w:hAnsi="Times New Roman"/>
          <w:szCs w:val="24"/>
        </w:rPr>
      </w:pPr>
      <w:r w:rsidRPr="00C1192A">
        <w:rPr>
          <w:rFonts w:ascii="Times New Roman" w:eastAsia="新細明體" w:hAnsi="Times New Roman" w:hint="eastAsia"/>
          <w:szCs w:val="24"/>
        </w:rPr>
        <w:t>額度</w:t>
      </w:r>
    </w:p>
    <w:p w14:paraId="638187BC" w14:textId="77777777" w:rsidR="007504F8" w:rsidRPr="00C1192A" w:rsidRDefault="007504F8" w:rsidP="0096253B">
      <w:pPr>
        <w:pStyle w:val="ac"/>
        <w:numPr>
          <w:ilvl w:val="0"/>
          <w:numId w:val="85"/>
        </w:numPr>
        <w:spacing w:line="240" w:lineRule="atLeast"/>
        <w:ind w:leftChars="768" w:left="2126" w:hangingChars="118" w:hanging="283"/>
        <w:rPr>
          <w:rFonts w:ascii="Times New Roman" w:eastAsia="新細明體" w:hAnsi="Times New Roman"/>
          <w:szCs w:val="24"/>
        </w:rPr>
      </w:pPr>
      <w:r w:rsidRPr="00C1192A">
        <w:rPr>
          <w:rFonts w:ascii="Times New Roman" w:eastAsia="新細明體" w:hAnsi="Times New Roman"/>
          <w:szCs w:val="24"/>
        </w:rPr>
        <w:t>公債、公司債、金融債券及債券型基金等有價證券依本公司相關核決權限及作業規範辦理。</w:t>
      </w:r>
    </w:p>
    <w:p w14:paraId="7B4115A1" w14:textId="77777777" w:rsidR="007504F8" w:rsidRPr="00C1192A" w:rsidRDefault="007504F8" w:rsidP="0096253B">
      <w:pPr>
        <w:pStyle w:val="ac"/>
        <w:numPr>
          <w:ilvl w:val="0"/>
          <w:numId w:val="52"/>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執行單位</w:t>
      </w:r>
    </w:p>
    <w:p w14:paraId="0AE7B5A1"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本公司取得或處分有價證券時，應依前項核決程序呈請核決後，</w:t>
      </w:r>
      <w:r w:rsidRPr="00C1192A">
        <w:rPr>
          <w:rFonts w:ascii="Times New Roman" w:eastAsia="新細明體" w:hAnsi="Times New Roman"/>
          <w:szCs w:val="24"/>
        </w:rPr>
        <w:t xml:space="preserve"> </w:t>
      </w:r>
      <w:r w:rsidRPr="00C1192A">
        <w:rPr>
          <w:rFonts w:ascii="Times New Roman" w:eastAsia="新細明體" w:hAnsi="Times New Roman"/>
          <w:szCs w:val="24"/>
        </w:rPr>
        <w:t>由相關權責管理單位負責執行。</w:t>
      </w:r>
    </w:p>
    <w:p w14:paraId="762FA9F1" w14:textId="77777777" w:rsidR="007504F8" w:rsidRPr="00C1192A" w:rsidRDefault="007504F8" w:rsidP="0096253B">
      <w:pPr>
        <w:pStyle w:val="ac"/>
        <w:numPr>
          <w:ilvl w:val="0"/>
          <w:numId w:val="52"/>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專家意見</w:t>
      </w:r>
    </w:p>
    <w:p w14:paraId="1D977532" w14:textId="77777777" w:rsidR="007504F8" w:rsidRPr="00C1192A" w:rsidRDefault="007504F8" w:rsidP="0096253B">
      <w:pPr>
        <w:pStyle w:val="ac"/>
        <w:numPr>
          <w:ilvl w:val="0"/>
          <w:numId w:val="64"/>
        </w:numPr>
        <w:spacing w:line="240" w:lineRule="atLeast"/>
        <w:ind w:leftChars="650" w:left="1841" w:hangingChars="117" w:hanging="281"/>
        <w:rPr>
          <w:rFonts w:ascii="Times New Roman" w:eastAsia="新細明體" w:hAnsi="Times New Roman"/>
          <w:spacing w:val="-3"/>
          <w:szCs w:val="24"/>
        </w:rPr>
      </w:pPr>
      <w:r w:rsidRPr="00C1192A">
        <w:rPr>
          <w:rFonts w:ascii="Times New Roman" w:eastAsia="新細明體" w:hAnsi="Times New Roman"/>
          <w:szCs w:val="24"/>
        </w:rPr>
        <w:t>取得或處分有價證券，應於事實發生日前取具標的公司最近期經會計師查核簽證或核閱之財務報表作為評估交易價格之參考，另交易金額達公司實收資本額百分之二十或新臺幣三億元以上者，應於事實發生日洽請會計師就交易價格之合理性表示意見。但該有價證券具活絡市場之公開報價或行政院金融監督管理委員會另有規定者，</w:t>
      </w:r>
      <w:r w:rsidRPr="00C1192A">
        <w:rPr>
          <w:rFonts w:ascii="Times New Roman" w:eastAsia="新細明體" w:hAnsi="Times New Roman"/>
          <w:szCs w:val="24"/>
        </w:rPr>
        <w:t xml:space="preserve"> </w:t>
      </w:r>
      <w:r w:rsidRPr="00C1192A">
        <w:rPr>
          <w:rFonts w:ascii="Times New Roman" w:eastAsia="新細明體" w:hAnsi="Times New Roman"/>
          <w:szCs w:val="24"/>
        </w:rPr>
        <w:t>不在此限。</w:t>
      </w:r>
    </w:p>
    <w:p w14:paraId="5677AF58" w14:textId="77777777" w:rsidR="007504F8" w:rsidRPr="00C1192A" w:rsidRDefault="007504F8" w:rsidP="0096253B">
      <w:pPr>
        <w:pStyle w:val="ac"/>
        <w:numPr>
          <w:ilvl w:val="0"/>
          <w:numId w:val="64"/>
        </w:numPr>
        <w:spacing w:line="240" w:lineRule="atLeast"/>
        <w:ind w:leftChars="650" w:left="1841" w:hangingChars="117" w:hanging="281"/>
        <w:rPr>
          <w:rFonts w:ascii="Times New Roman" w:eastAsia="新細明體" w:hAnsi="Times New Roman"/>
          <w:szCs w:val="24"/>
        </w:rPr>
      </w:pPr>
      <w:r w:rsidRPr="00C1192A">
        <w:rPr>
          <w:rFonts w:ascii="Times New Roman" w:eastAsia="新細明體" w:hAnsi="Times New Roman"/>
          <w:szCs w:val="24"/>
        </w:rPr>
        <w:t>本公司若係經法院拍賣程序取得或處分資產者，得以法院所出具之證明文件替代估價報告或會計師意見。</w:t>
      </w:r>
    </w:p>
    <w:p w14:paraId="488E94F1"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20F4B074" w14:textId="77777777" w:rsidR="007504F8" w:rsidRPr="00C1192A" w:rsidRDefault="007504F8" w:rsidP="0096253B">
      <w:pPr>
        <w:pStyle w:val="ac"/>
        <w:numPr>
          <w:ilvl w:val="0"/>
          <w:numId w:val="50"/>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取得或處分會員證或無形資產</w:t>
      </w:r>
      <w:r w:rsidRPr="00C1192A">
        <w:rPr>
          <w:rFonts w:ascii="Times New Roman" w:eastAsia="新細明體" w:hAnsi="Times New Roman" w:hint="eastAsia"/>
          <w:szCs w:val="24"/>
        </w:rPr>
        <w:t>或其使用權資產</w:t>
      </w:r>
      <w:r w:rsidRPr="00C1192A">
        <w:rPr>
          <w:rFonts w:ascii="Times New Roman" w:eastAsia="新細明體" w:hAnsi="Times New Roman"/>
          <w:szCs w:val="24"/>
        </w:rPr>
        <w:t>之處理程序</w:t>
      </w:r>
    </w:p>
    <w:p w14:paraId="66220FE1" w14:textId="77777777" w:rsidR="007504F8" w:rsidRPr="00C1192A" w:rsidRDefault="007504F8" w:rsidP="0096253B">
      <w:pPr>
        <w:pStyle w:val="ac"/>
        <w:numPr>
          <w:ilvl w:val="0"/>
          <w:numId w:val="65"/>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評估及作業程序</w:t>
      </w:r>
    </w:p>
    <w:p w14:paraId="43C81E5A"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本公司取得或處分會員證</w:t>
      </w:r>
      <w:r w:rsidRPr="00C1192A">
        <w:rPr>
          <w:rFonts w:ascii="Times New Roman" w:eastAsia="新細明體" w:hAnsi="Times New Roman" w:hint="eastAsia"/>
          <w:szCs w:val="24"/>
        </w:rPr>
        <w:t>或</w:t>
      </w:r>
      <w:r w:rsidRPr="00C1192A">
        <w:rPr>
          <w:rFonts w:ascii="Times New Roman" w:eastAsia="新細明體" w:hAnsi="Times New Roman"/>
          <w:szCs w:val="24"/>
        </w:rPr>
        <w:t>無形資產</w:t>
      </w:r>
      <w:r w:rsidRPr="00C1192A">
        <w:rPr>
          <w:rFonts w:ascii="Times New Roman" w:eastAsia="新細明體" w:hAnsi="Times New Roman" w:hint="eastAsia"/>
          <w:szCs w:val="24"/>
        </w:rPr>
        <w:t>或</w:t>
      </w:r>
      <w:r w:rsidRPr="00C1192A">
        <w:rPr>
          <w:rFonts w:ascii="Times New Roman" w:eastAsia="新細明體" w:hAnsi="Times New Roman"/>
          <w:szCs w:val="24"/>
        </w:rPr>
        <w:t>其使用權資產，悉依本公司相關核決權限及作業規範辦理。</w:t>
      </w:r>
    </w:p>
    <w:p w14:paraId="6F4146F2" w14:textId="77777777" w:rsidR="007504F8" w:rsidRPr="00C1192A" w:rsidRDefault="007504F8" w:rsidP="0096253B">
      <w:pPr>
        <w:pStyle w:val="ac"/>
        <w:numPr>
          <w:ilvl w:val="0"/>
          <w:numId w:val="65"/>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交易條件及授權額度之決定程序</w:t>
      </w:r>
    </w:p>
    <w:p w14:paraId="364BB377" w14:textId="77777777" w:rsidR="007504F8" w:rsidRPr="00C1192A" w:rsidRDefault="007504F8" w:rsidP="0096253B">
      <w:pPr>
        <w:pStyle w:val="ac"/>
        <w:numPr>
          <w:ilvl w:val="0"/>
          <w:numId w:val="66"/>
        </w:numPr>
        <w:spacing w:line="240" w:lineRule="atLeast"/>
        <w:ind w:leftChars="650" w:left="1841" w:hangingChars="117" w:hanging="281"/>
        <w:rPr>
          <w:rFonts w:ascii="Times New Roman" w:eastAsia="新細明體" w:hAnsi="Times New Roman"/>
          <w:szCs w:val="24"/>
        </w:rPr>
      </w:pPr>
      <w:r w:rsidRPr="00C1192A">
        <w:rPr>
          <w:rFonts w:ascii="Times New Roman" w:eastAsia="新細明體" w:hAnsi="Times New Roman"/>
          <w:szCs w:val="24"/>
        </w:rPr>
        <w:t>取得或處分會員證，應參考市場公平市價，決議交易條件及交易價格，作成分析報告提報董事長，其金額在新台幣</w:t>
      </w:r>
      <w:r w:rsidRPr="00C1192A">
        <w:rPr>
          <w:rFonts w:ascii="Times New Roman" w:eastAsia="新細明體" w:hAnsi="Times New Roman" w:hint="eastAsia"/>
          <w:szCs w:val="24"/>
        </w:rPr>
        <w:t>伍</w:t>
      </w:r>
      <w:r w:rsidRPr="00C1192A">
        <w:rPr>
          <w:rFonts w:ascii="Times New Roman" w:eastAsia="新細明體" w:hAnsi="Times New Roman"/>
          <w:szCs w:val="24"/>
        </w:rPr>
        <w:t>佰萬元以下者，應呈請董事長核准並應於事後最近一次董事會中提會報備；超過新台幣</w:t>
      </w:r>
      <w:r w:rsidRPr="00C1192A">
        <w:rPr>
          <w:rFonts w:ascii="Times New Roman" w:eastAsia="新細明體" w:hAnsi="Times New Roman" w:hint="eastAsia"/>
          <w:szCs w:val="24"/>
        </w:rPr>
        <w:t>伍</w:t>
      </w:r>
      <w:r w:rsidRPr="00C1192A">
        <w:rPr>
          <w:rFonts w:ascii="Times New Roman" w:eastAsia="新細明體" w:hAnsi="Times New Roman"/>
          <w:szCs w:val="24"/>
        </w:rPr>
        <w:t>佰萬元者，另須提經董事會通過後始得為之。</w:t>
      </w:r>
    </w:p>
    <w:p w14:paraId="1130B852" w14:textId="77777777" w:rsidR="007504F8" w:rsidRPr="00C1192A" w:rsidRDefault="007504F8" w:rsidP="0096253B">
      <w:pPr>
        <w:pStyle w:val="ac"/>
        <w:numPr>
          <w:ilvl w:val="0"/>
          <w:numId w:val="66"/>
        </w:numPr>
        <w:spacing w:line="240" w:lineRule="atLeast"/>
        <w:ind w:leftChars="650" w:left="1841" w:hangingChars="117" w:hanging="281"/>
        <w:rPr>
          <w:rFonts w:ascii="Times New Roman" w:eastAsia="新細明體" w:hAnsi="Times New Roman"/>
          <w:szCs w:val="24"/>
        </w:rPr>
      </w:pPr>
      <w:r w:rsidRPr="00C1192A">
        <w:rPr>
          <w:rFonts w:ascii="Times New Roman" w:eastAsia="新細明體" w:hAnsi="Times New Roman"/>
          <w:szCs w:val="24"/>
        </w:rPr>
        <w:t>取得或處分無形資產，應參考專家評估報告或市場公平市價，決議交易條件及交易價格，作成分析報告提報董事長，其金額在新台幣貳仟萬元以下者，應呈請董事長核准並應於事後最近一次董事會中提會報備；超過新台幣貳仟萬元者，另須提經董事會通過後始得為之。</w:t>
      </w:r>
    </w:p>
    <w:p w14:paraId="151BDE56" w14:textId="77777777" w:rsidR="007504F8" w:rsidRPr="00C1192A" w:rsidRDefault="007504F8" w:rsidP="0096253B">
      <w:pPr>
        <w:pStyle w:val="ac"/>
        <w:numPr>
          <w:ilvl w:val="0"/>
          <w:numId w:val="65"/>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執行單位</w:t>
      </w:r>
    </w:p>
    <w:p w14:paraId="692D33B9"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本公司取得或處分會員證或無形資產時，應依前項核決程序呈請核決後，由使用部門及相關權責管理單位執行。</w:t>
      </w:r>
    </w:p>
    <w:p w14:paraId="0626400A" w14:textId="77777777" w:rsidR="007504F8" w:rsidRPr="00C1192A" w:rsidRDefault="007504F8" w:rsidP="0096253B">
      <w:pPr>
        <w:pStyle w:val="ac"/>
        <w:numPr>
          <w:ilvl w:val="0"/>
          <w:numId w:val="65"/>
        </w:numPr>
        <w:spacing w:line="240" w:lineRule="atLeast"/>
        <w:ind w:leftChars="473" w:left="1560" w:hangingChars="177" w:hanging="425"/>
        <w:rPr>
          <w:rFonts w:ascii="Times New Roman" w:eastAsia="新細明體" w:hAnsi="Times New Roman"/>
          <w:szCs w:val="24"/>
        </w:rPr>
      </w:pPr>
      <w:r w:rsidRPr="00C1192A">
        <w:rPr>
          <w:rFonts w:ascii="Times New Roman" w:eastAsia="新細明體" w:hAnsi="Times New Roman"/>
          <w:szCs w:val="24"/>
        </w:rPr>
        <w:t>專家意見</w:t>
      </w:r>
    </w:p>
    <w:p w14:paraId="04736E78" w14:textId="77777777" w:rsidR="007504F8" w:rsidRPr="00C1192A" w:rsidRDefault="007504F8" w:rsidP="0096253B">
      <w:pPr>
        <w:pStyle w:val="ac"/>
        <w:spacing w:line="240" w:lineRule="atLeast"/>
        <w:ind w:leftChars="650" w:left="1560"/>
        <w:rPr>
          <w:rFonts w:ascii="Times New Roman" w:eastAsia="新細明體" w:hAnsi="Times New Roman"/>
          <w:szCs w:val="24"/>
        </w:rPr>
      </w:pPr>
      <w:r w:rsidRPr="00C1192A">
        <w:rPr>
          <w:rFonts w:ascii="Times New Roman" w:eastAsia="新細明體" w:hAnsi="Times New Roman"/>
          <w:szCs w:val="24"/>
        </w:rPr>
        <w:t>本公司取得或處分會員證或無形資產之交易金額達本公司實收資本額百分之二十或新臺幣三億元以上者，應於事實發生日前洽請會計師就交易價格之合理性表示意見。</w:t>
      </w:r>
    </w:p>
    <w:p w14:paraId="5B6192DC"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494BF4A3" w14:textId="77777777" w:rsidR="007504F8" w:rsidRPr="00C1192A" w:rsidRDefault="007504F8" w:rsidP="0096253B">
      <w:pPr>
        <w:pStyle w:val="ac"/>
        <w:numPr>
          <w:ilvl w:val="0"/>
          <w:numId w:val="50"/>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上述取得或處分不動產或其他固定資產、有價證券、會員證或無形資產交易金額之計算，應依本程序十資訊公開揭露程序規定辦理。且所稱一年內係以本次交易事實發生之日為基準，往前追溯推算一年，已依規定取得專業估價者出具之估價報告或會計師意見部分免再計入。</w:t>
      </w:r>
    </w:p>
    <w:p w14:paraId="01F4EE94"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2C7163AE" w14:textId="77777777" w:rsidR="007504F8" w:rsidRPr="00C1192A" w:rsidRDefault="007504F8" w:rsidP="0096253B">
      <w:pPr>
        <w:pStyle w:val="ac"/>
        <w:numPr>
          <w:ilvl w:val="0"/>
          <w:numId w:val="50"/>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關係人交易</w:t>
      </w:r>
    </w:p>
    <w:p w14:paraId="1509E1BC" w14:textId="77777777" w:rsidR="007504F8" w:rsidRPr="00C1192A" w:rsidRDefault="007504F8" w:rsidP="0096253B">
      <w:pPr>
        <w:pStyle w:val="ac"/>
        <w:numPr>
          <w:ilvl w:val="0"/>
          <w:numId w:val="53"/>
        </w:numPr>
        <w:spacing w:line="240" w:lineRule="atLeast"/>
        <w:ind w:leftChars="412" w:left="1417" w:hangingChars="188" w:hanging="428"/>
        <w:rPr>
          <w:rFonts w:ascii="Times New Roman" w:eastAsia="新細明體" w:hAnsi="Times New Roman"/>
          <w:szCs w:val="24"/>
        </w:rPr>
      </w:pPr>
      <w:r w:rsidRPr="00C1192A">
        <w:rPr>
          <w:rFonts w:ascii="Times New Roman" w:eastAsia="新細明體" w:hAnsi="Times New Roman"/>
          <w:w w:val="95"/>
          <w:szCs w:val="24"/>
        </w:rPr>
        <w:t>本公司與關係人取得或處分資產</w:t>
      </w:r>
    </w:p>
    <w:p w14:paraId="37259368" w14:textId="77777777" w:rsidR="007504F8" w:rsidRPr="00C1192A" w:rsidRDefault="007504F8" w:rsidP="0096253B">
      <w:pPr>
        <w:pStyle w:val="ac"/>
        <w:numPr>
          <w:ilvl w:val="0"/>
          <w:numId w:val="89"/>
        </w:numPr>
        <w:spacing w:line="240" w:lineRule="atLeast"/>
        <w:ind w:leftChars="591" w:left="1699" w:hangingChars="117" w:hanging="281"/>
        <w:rPr>
          <w:rFonts w:ascii="Times New Roman" w:eastAsia="新細明體" w:hAnsi="Times New Roman"/>
          <w:szCs w:val="24"/>
        </w:rPr>
      </w:pPr>
      <w:r w:rsidRPr="00C1192A">
        <w:rPr>
          <w:rFonts w:ascii="Times New Roman" w:eastAsia="新細明體" w:hAnsi="Times New Roman"/>
          <w:szCs w:val="24"/>
        </w:rPr>
        <w:t>除應依上述取得或處分不動產或其他固定資產、有價證券、會員證或無形資產交易規定辦理相關決議程序及評估交易條件合理性等事項外，交易金額達公司總資產百分之十以上者，亦應依規定取得專業估價者出具之估價報告或會計師意見。</w:t>
      </w:r>
    </w:p>
    <w:p w14:paraId="3794D9C5" w14:textId="77777777" w:rsidR="007504F8" w:rsidRPr="00C1192A" w:rsidRDefault="007504F8" w:rsidP="0096253B">
      <w:pPr>
        <w:pStyle w:val="ac"/>
        <w:numPr>
          <w:ilvl w:val="0"/>
          <w:numId w:val="89"/>
        </w:numPr>
        <w:spacing w:line="240" w:lineRule="atLeast"/>
        <w:ind w:leftChars="591" w:left="1699" w:hangingChars="117" w:hanging="281"/>
        <w:rPr>
          <w:rFonts w:ascii="Times New Roman" w:eastAsia="新細明體" w:hAnsi="Times New Roman"/>
          <w:szCs w:val="24"/>
        </w:rPr>
      </w:pPr>
      <w:r w:rsidRPr="00C1192A">
        <w:rPr>
          <w:rFonts w:ascii="Times New Roman" w:eastAsia="新細明體" w:hAnsi="Times New Roman"/>
          <w:szCs w:val="24"/>
        </w:rPr>
        <w:t>前項交易金額之計算，應依本程序六之規定辦理。</w:t>
      </w:r>
    </w:p>
    <w:p w14:paraId="64731E00" w14:textId="77777777" w:rsidR="007504F8" w:rsidRPr="00C1192A" w:rsidRDefault="007504F8" w:rsidP="0096253B">
      <w:pPr>
        <w:pStyle w:val="ac"/>
        <w:numPr>
          <w:ilvl w:val="0"/>
          <w:numId w:val="89"/>
        </w:numPr>
        <w:spacing w:line="240" w:lineRule="atLeast"/>
        <w:ind w:leftChars="591" w:left="1699" w:hangingChars="117" w:hanging="281"/>
        <w:rPr>
          <w:rFonts w:ascii="Times New Roman" w:eastAsia="新細明體" w:hAnsi="Times New Roman"/>
          <w:szCs w:val="24"/>
        </w:rPr>
      </w:pPr>
      <w:r w:rsidRPr="00C1192A">
        <w:rPr>
          <w:rFonts w:ascii="Times New Roman" w:eastAsia="新細明體" w:hAnsi="Times New Roman"/>
          <w:szCs w:val="24"/>
        </w:rPr>
        <w:t>判斷交易對象是否為關係人時，除注意其法律形式外，並應考慮實質關係。</w:t>
      </w:r>
    </w:p>
    <w:p w14:paraId="2F52D21F" w14:textId="77777777" w:rsidR="007504F8" w:rsidRPr="00C1192A" w:rsidRDefault="007504F8" w:rsidP="0096253B">
      <w:pPr>
        <w:pStyle w:val="ac"/>
        <w:numPr>
          <w:ilvl w:val="0"/>
          <w:numId w:val="53"/>
        </w:numPr>
        <w:spacing w:line="240" w:lineRule="atLeast"/>
        <w:ind w:leftChars="412" w:hangingChars="188" w:hanging="451"/>
        <w:rPr>
          <w:rFonts w:ascii="Times New Roman" w:eastAsia="新細明體" w:hAnsi="Times New Roman"/>
          <w:bCs/>
          <w:szCs w:val="24"/>
        </w:rPr>
      </w:pPr>
      <w:r w:rsidRPr="00C1192A">
        <w:rPr>
          <w:rFonts w:ascii="Times New Roman" w:eastAsia="新細明體" w:hAnsi="Times New Roman"/>
          <w:bCs/>
          <w:szCs w:val="24"/>
        </w:rPr>
        <w:t>評估及作業程序</w:t>
      </w:r>
    </w:p>
    <w:p w14:paraId="1753CD39" w14:textId="77777777" w:rsidR="007504F8" w:rsidRPr="00C1192A" w:rsidRDefault="007504F8" w:rsidP="0096253B">
      <w:pPr>
        <w:pStyle w:val="ac"/>
        <w:spacing w:line="240" w:lineRule="atLeast"/>
        <w:ind w:leftChars="590" w:left="1438" w:hangingChars="9" w:hanging="22"/>
        <w:rPr>
          <w:rFonts w:ascii="Times New Roman" w:eastAsia="新細明體" w:hAnsi="Times New Roman"/>
          <w:bCs/>
          <w:szCs w:val="24"/>
        </w:rPr>
      </w:pPr>
      <w:r w:rsidRPr="00C1192A">
        <w:rPr>
          <w:rFonts w:ascii="Times New Roman" w:eastAsia="新細明體" w:hAnsi="Times New Roman"/>
          <w:bCs/>
          <w:szCs w:val="24"/>
        </w:rPr>
        <w:t>本公司向關係人取得或處分不動產或其使用權資產，或與關係人取得或處分不動產外之其他資產或其使用權資產且交易金額達公司實收資本額百分之二十、總資產百分之十或新臺幣三億元以上者，除買賣國內公債、附買回、賣回條件之債券、申購或買回國內證券投資信託事業發行之貨幣市場基金外，應將下列資料提交審計委員會及董事會通過承認後，始得簽訂交易契約及支付款項：</w:t>
      </w:r>
    </w:p>
    <w:p w14:paraId="04F4D502" w14:textId="77777777" w:rsidR="007504F8" w:rsidRPr="00C1192A" w:rsidRDefault="007504F8" w:rsidP="0096253B">
      <w:pPr>
        <w:pStyle w:val="ac"/>
        <w:numPr>
          <w:ilvl w:val="0"/>
          <w:numId w:val="67"/>
        </w:numPr>
        <w:spacing w:line="240" w:lineRule="atLeast"/>
        <w:ind w:leftChars="591" w:left="1699" w:hangingChars="117" w:hanging="281"/>
        <w:rPr>
          <w:rFonts w:ascii="Times New Roman" w:eastAsia="新細明體" w:hAnsi="Times New Roman"/>
          <w:szCs w:val="24"/>
        </w:rPr>
      </w:pPr>
      <w:r w:rsidRPr="00C1192A">
        <w:rPr>
          <w:rFonts w:ascii="Times New Roman" w:eastAsia="新細明體" w:hAnsi="Times New Roman"/>
          <w:szCs w:val="24"/>
        </w:rPr>
        <w:t>取得或處分不動產之目的、必要性及預計效益。</w:t>
      </w:r>
    </w:p>
    <w:p w14:paraId="3F9C6446" w14:textId="77777777" w:rsidR="007504F8" w:rsidRPr="00C1192A" w:rsidRDefault="007504F8" w:rsidP="0096253B">
      <w:pPr>
        <w:pStyle w:val="ac"/>
        <w:numPr>
          <w:ilvl w:val="0"/>
          <w:numId w:val="67"/>
        </w:numPr>
        <w:spacing w:line="240" w:lineRule="atLeast"/>
        <w:ind w:leftChars="591" w:left="1699" w:hangingChars="117" w:hanging="281"/>
        <w:rPr>
          <w:rFonts w:ascii="Times New Roman" w:eastAsia="新細明體" w:hAnsi="Times New Roman"/>
          <w:szCs w:val="24"/>
        </w:rPr>
      </w:pPr>
      <w:r w:rsidRPr="00C1192A">
        <w:rPr>
          <w:rFonts w:ascii="Times New Roman" w:eastAsia="新細明體" w:hAnsi="Times New Roman"/>
          <w:szCs w:val="24"/>
        </w:rPr>
        <w:t>選定關係人為交易對象之原因。</w:t>
      </w:r>
    </w:p>
    <w:p w14:paraId="6DBFB442" w14:textId="77777777" w:rsidR="007504F8" w:rsidRPr="00C1192A" w:rsidRDefault="007504F8" w:rsidP="0096253B">
      <w:pPr>
        <w:pStyle w:val="ac"/>
        <w:numPr>
          <w:ilvl w:val="0"/>
          <w:numId w:val="67"/>
        </w:numPr>
        <w:spacing w:line="240" w:lineRule="atLeast"/>
        <w:ind w:leftChars="591" w:left="1694" w:hangingChars="117" w:hanging="276"/>
        <w:rPr>
          <w:rFonts w:ascii="Times New Roman" w:eastAsia="新細明體" w:hAnsi="Times New Roman"/>
          <w:szCs w:val="24"/>
        </w:rPr>
      </w:pPr>
      <w:r w:rsidRPr="00C1192A">
        <w:rPr>
          <w:rFonts w:ascii="Times New Roman" w:eastAsia="新細明體" w:hAnsi="Times New Roman"/>
          <w:spacing w:val="-2"/>
          <w:szCs w:val="24"/>
        </w:rPr>
        <w:t>向</w:t>
      </w:r>
      <w:r w:rsidRPr="00C1192A">
        <w:rPr>
          <w:rFonts w:ascii="Times New Roman" w:eastAsia="新細明體" w:hAnsi="Times New Roman"/>
          <w:szCs w:val="24"/>
        </w:rPr>
        <w:t>關係</w:t>
      </w:r>
      <w:r w:rsidRPr="00C1192A">
        <w:rPr>
          <w:rFonts w:ascii="Times New Roman" w:eastAsia="新細明體" w:hAnsi="Times New Roman"/>
          <w:spacing w:val="-2"/>
          <w:szCs w:val="24"/>
        </w:rPr>
        <w:t>人取得不動產，依本程序規定評估預定交易條件合理性</w:t>
      </w:r>
      <w:r w:rsidRPr="00C1192A">
        <w:rPr>
          <w:rFonts w:ascii="Times New Roman" w:eastAsia="新細明體" w:hAnsi="Times New Roman"/>
          <w:szCs w:val="24"/>
        </w:rPr>
        <w:t>之相關資料。</w:t>
      </w:r>
    </w:p>
    <w:p w14:paraId="6E733837" w14:textId="77777777" w:rsidR="007504F8" w:rsidRPr="00C1192A" w:rsidRDefault="007504F8" w:rsidP="0096253B">
      <w:pPr>
        <w:pStyle w:val="ac"/>
        <w:numPr>
          <w:ilvl w:val="0"/>
          <w:numId w:val="67"/>
        </w:numPr>
        <w:spacing w:line="240" w:lineRule="atLeast"/>
        <w:ind w:leftChars="591" w:left="1699" w:hangingChars="117" w:hanging="281"/>
        <w:rPr>
          <w:rFonts w:ascii="Times New Roman" w:eastAsia="新細明體" w:hAnsi="Times New Roman"/>
          <w:szCs w:val="24"/>
        </w:rPr>
      </w:pPr>
      <w:r w:rsidRPr="00C1192A">
        <w:rPr>
          <w:rFonts w:ascii="Times New Roman" w:eastAsia="新細明體" w:hAnsi="Times New Roman"/>
          <w:szCs w:val="24"/>
        </w:rPr>
        <w:t>關係</w:t>
      </w:r>
      <w:r w:rsidRPr="00C1192A">
        <w:rPr>
          <w:rFonts w:ascii="Times New Roman" w:eastAsia="新細明體" w:hAnsi="Times New Roman"/>
          <w:spacing w:val="-2"/>
          <w:szCs w:val="24"/>
        </w:rPr>
        <w:t>人原取得日期及價格、交易對象及其與本公司和關係人之</w:t>
      </w:r>
      <w:r w:rsidRPr="00C1192A">
        <w:rPr>
          <w:rFonts w:ascii="Times New Roman" w:eastAsia="新細明體" w:hAnsi="Times New Roman"/>
          <w:szCs w:val="24"/>
        </w:rPr>
        <w:t>關係等事項。</w:t>
      </w:r>
    </w:p>
    <w:p w14:paraId="55409A14" w14:textId="77777777" w:rsidR="007504F8" w:rsidRPr="00C1192A" w:rsidRDefault="007504F8" w:rsidP="0096253B">
      <w:pPr>
        <w:pStyle w:val="ac"/>
        <w:numPr>
          <w:ilvl w:val="0"/>
          <w:numId w:val="67"/>
        </w:numPr>
        <w:spacing w:line="240" w:lineRule="atLeast"/>
        <w:ind w:leftChars="591" w:left="1694" w:hangingChars="117" w:hanging="276"/>
        <w:rPr>
          <w:rFonts w:ascii="Times New Roman" w:eastAsia="新細明體" w:hAnsi="Times New Roman"/>
          <w:szCs w:val="24"/>
        </w:rPr>
      </w:pPr>
      <w:r w:rsidRPr="00C1192A">
        <w:rPr>
          <w:rFonts w:ascii="Times New Roman" w:eastAsia="新細明體" w:hAnsi="Times New Roman"/>
          <w:spacing w:val="-2"/>
          <w:szCs w:val="24"/>
        </w:rPr>
        <w:t>預計訂約月份開始之未來一年各月份現金收支預測表，並評估</w:t>
      </w:r>
      <w:r w:rsidRPr="00C1192A">
        <w:rPr>
          <w:rFonts w:ascii="Times New Roman" w:eastAsia="新細明體" w:hAnsi="Times New Roman"/>
          <w:szCs w:val="24"/>
        </w:rPr>
        <w:t>交易之必要性及資金運用之合理性。</w:t>
      </w:r>
    </w:p>
    <w:p w14:paraId="2A63D419" w14:textId="77777777" w:rsidR="007504F8" w:rsidRPr="00C1192A" w:rsidRDefault="007504F8" w:rsidP="0096253B">
      <w:pPr>
        <w:pStyle w:val="ac"/>
        <w:numPr>
          <w:ilvl w:val="0"/>
          <w:numId w:val="67"/>
        </w:numPr>
        <w:spacing w:line="240" w:lineRule="atLeast"/>
        <w:ind w:leftChars="591" w:left="1675" w:hangingChars="117" w:hanging="257"/>
        <w:rPr>
          <w:rFonts w:ascii="Times New Roman" w:eastAsia="新細明體" w:hAnsi="Times New Roman"/>
          <w:szCs w:val="24"/>
        </w:rPr>
      </w:pPr>
      <w:r w:rsidRPr="00C1192A">
        <w:rPr>
          <w:rFonts w:ascii="Times New Roman" w:eastAsia="新細明體" w:hAnsi="Times New Roman"/>
          <w:spacing w:val="-10"/>
          <w:szCs w:val="24"/>
        </w:rPr>
        <w:t>依</w:t>
      </w:r>
      <w:r w:rsidRPr="00C1192A">
        <w:rPr>
          <w:rFonts w:ascii="Times New Roman" w:eastAsia="新細明體" w:hAnsi="Times New Roman"/>
          <w:szCs w:val="24"/>
        </w:rPr>
        <w:t>前項</w:t>
      </w:r>
      <w:r w:rsidRPr="00C1192A">
        <w:rPr>
          <w:rFonts w:ascii="Times New Roman" w:eastAsia="新細明體" w:hAnsi="Times New Roman"/>
          <w:spacing w:val="-10"/>
          <w:szCs w:val="24"/>
        </w:rPr>
        <w:t>規定取得之專業估價者出具之估價報告，或會計師意見。</w:t>
      </w:r>
    </w:p>
    <w:p w14:paraId="52CC8CF6" w14:textId="77777777" w:rsidR="007504F8" w:rsidRPr="00C1192A" w:rsidRDefault="007504F8" w:rsidP="0096253B">
      <w:pPr>
        <w:pStyle w:val="ac"/>
        <w:numPr>
          <w:ilvl w:val="0"/>
          <w:numId w:val="67"/>
        </w:numPr>
        <w:spacing w:line="240" w:lineRule="atLeast"/>
        <w:ind w:leftChars="591" w:left="1699" w:hangingChars="117" w:hanging="281"/>
        <w:rPr>
          <w:rFonts w:ascii="Times New Roman" w:eastAsia="新細明體" w:hAnsi="Times New Roman"/>
          <w:szCs w:val="24"/>
        </w:rPr>
      </w:pPr>
      <w:r w:rsidRPr="00C1192A">
        <w:rPr>
          <w:rFonts w:ascii="Times New Roman" w:eastAsia="新細明體" w:hAnsi="Times New Roman"/>
          <w:szCs w:val="24"/>
        </w:rPr>
        <w:t>本次交易之限制條件及其他重要約定事項。</w:t>
      </w:r>
    </w:p>
    <w:p w14:paraId="0C4896F5" w14:textId="77777777" w:rsidR="007504F8" w:rsidRPr="00C1192A" w:rsidRDefault="007504F8" w:rsidP="0096253B">
      <w:pPr>
        <w:pStyle w:val="ac"/>
        <w:numPr>
          <w:ilvl w:val="0"/>
          <w:numId w:val="95"/>
        </w:numPr>
        <w:spacing w:line="240" w:lineRule="atLeast"/>
        <w:ind w:leftChars="591" w:left="1699" w:hangingChars="117" w:hanging="281"/>
        <w:rPr>
          <w:rFonts w:ascii="Times New Roman" w:eastAsia="新細明體" w:hAnsi="Times New Roman"/>
          <w:szCs w:val="24"/>
        </w:rPr>
      </w:pPr>
      <w:r w:rsidRPr="00C1192A">
        <w:rPr>
          <w:rFonts w:ascii="Times New Roman" w:eastAsia="新細明體" w:hAnsi="Times New Roman"/>
          <w:szCs w:val="24"/>
        </w:rPr>
        <w:t>本公司</w:t>
      </w:r>
      <w:r w:rsidRPr="00C1192A">
        <w:rPr>
          <w:rFonts w:ascii="Times New Roman" w:eastAsia="新細明體" w:hAnsi="Times New Roman"/>
          <w:spacing w:val="-1"/>
          <w:szCs w:val="24"/>
        </w:rPr>
        <w:t>與子公司間，取得或處分供營業使用之機器設備，董事會已授權董事長在一定額度內先行決行，事後再提報最近期之</w:t>
      </w:r>
      <w:r w:rsidRPr="00C1192A">
        <w:rPr>
          <w:rFonts w:ascii="Times New Roman" w:eastAsia="新細明體" w:hAnsi="Times New Roman"/>
          <w:szCs w:val="24"/>
        </w:rPr>
        <w:t>董事會追認：</w:t>
      </w:r>
    </w:p>
    <w:p w14:paraId="57D3E375" w14:textId="77777777" w:rsidR="007504F8" w:rsidRPr="00C1192A" w:rsidRDefault="007504F8" w:rsidP="0096253B">
      <w:pPr>
        <w:pStyle w:val="ac"/>
        <w:numPr>
          <w:ilvl w:val="0"/>
          <w:numId w:val="90"/>
        </w:numPr>
        <w:tabs>
          <w:tab w:val="left" w:pos="1985"/>
        </w:tabs>
        <w:spacing w:line="240" w:lineRule="atLeast"/>
        <w:ind w:leftChars="708" w:left="1699" w:firstLine="2"/>
        <w:rPr>
          <w:rFonts w:ascii="Times New Roman" w:eastAsia="新細明體" w:hAnsi="Times New Roman"/>
          <w:szCs w:val="24"/>
        </w:rPr>
      </w:pPr>
      <w:r w:rsidRPr="00C1192A">
        <w:rPr>
          <w:rFonts w:ascii="Times New Roman" w:eastAsia="新細明體" w:hAnsi="Times New Roman"/>
          <w:szCs w:val="24"/>
        </w:rPr>
        <w:t>取得或處分供營業使用之設備或其使用權資產。</w:t>
      </w:r>
    </w:p>
    <w:p w14:paraId="76C9F104" w14:textId="77777777" w:rsidR="007504F8" w:rsidRPr="00C1192A" w:rsidRDefault="007504F8" w:rsidP="0096253B">
      <w:pPr>
        <w:pStyle w:val="ac"/>
        <w:numPr>
          <w:ilvl w:val="0"/>
          <w:numId w:val="90"/>
        </w:numPr>
        <w:tabs>
          <w:tab w:val="left" w:pos="1985"/>
        </w:tabs>
        <w:spacing w:line="240" w:lineRule="atLeast"/>
        <w:ind w:leftChars="708" w:left="1699" w:firstLine="2"/>
        <w:rPr>
          <w:rFonts w:ascii="Times New Roman" w:eastAsia="新細明體" w:hAnsi="Times New Roman"/>
          <w:szCs w:val="24"/>
        </w:rPr>
      </w:pPr>
      <w:r w:rsidRPr="00C1192A">
        <w:rPr>
          <w:rFonts w:ascii="Times New Roman" w:eastAsia="新細明體" w:hAnsi="Times New Roman"/>
          <w:szCs w:val="24"/>
        </w:rPr>
        <w:t>取得或處分供營業使用</w:t>
      </w:r>
      <w:r w:rsidRPr="00C1192A">
        <w:rPr>
          <w:rFonts w:ascii="Times New Roman" w:eastAsia="新細明體" w:hAnsi="Times New Roman" w:hint="eastAsia"/>
          <w:szCs w:val="24"/>
        </w:rPr>
        <w:t>之</w:t>
      </w:r>
      <w:r w:rsidRPr="00C1192A">
        <w:rPr>
          <w:rFonts w:ascii="Times New Roman" w:eastAsia="新細明體" w:hAnsi="Times New Roman"/>
          <w:szCs w:val="24"/>
        </w:rPr>
        <w:t>不動產使</w:t>
      </w:r>
      <w:r w:rsidRPr="00C1192A">
        <w:rPr>
          <w:rFonts w:ascii="Times New Roman" w:eastAsia="新細明體" w:hAnsi="Times New Roman" w:hint="eastAsia"/>
          <w:szCs w:val="24"/>
        </w:rPr>
        <w:t>用</w:t>
      </w:r>
      <w:r w:rsidRPr="00C1192A">
        <w:rPr>
          <w:rFonts w:ascii="Times New Roman" w:eastAsia="新細明體" w:hAnsi="Times New Roman"/>
          <w:szCs w:val="24"/>
        </w:rPr>
        <w:t>權資產。</w:t>
      </w:r>
    </w:p>
    <w:p w14:paraId="3C302DC6" w14:textId="77777777" w:rsidR="007504F8" w:rsidRPr="00C1192A" w:rsidRDefault="007504F8" w:rsidP="0096253B">
      <w:pPr>
        <w:pStyle w:val="ac"/>
        <w:numPr>
          <w:ilvl w:val="0"/>
          <w:numId w:val="95"/>
        </w:numPr>
        <w:spacing w:line="240" w:lineRule="atLeast"/>
        <w:ind w:leftChars="591" w:left="1699" w:hangingChars="117" w:hanging="281"/>
        <w:rPr>
          <w:rFonts w:ascii="Times New Roman" w:eastAsia="新細明體" w:hAnsi="Times New Roman"/>
          <w:szCs w:val="24"/>
        </w:rPr>
      </w:pPr>
      <w:r w:rsidRPr="00C1192A">
        <w:rPr>
          <w:rFonts w:ascii="Times New Roman" w:eastAsia="新細明體" w:hAnsi="Times New Roman"/>
          <w:szCs w:val="24"/>
        </w:rPr>
        <w:t>若已依規定設置獨立董事者，依前項規定提報董事會討論時，應充分考量各獨立董事之意見，獨立董事如有反對意見或保留意見，應於董事會議事錄載明。</w:t>
      </w:r>
    </w:p>
    <w:p w14:paraId="1F58E092" w14:textId="77777777" w:rsidR="007504F8" w:rsidRPr="00C1192A" w:rsidRDefault="007504F8" w:rsidP="0096253B">
      <w:pPr>
        <w:pStyle w:val="ac"/>
        <w:numPr>
          <w:ilvl w:val="0"/>
          <w:numId w:val="95"/>
        </w:numPr>
        <w:spacing w:line="240" w:lineRule="atLeast"/>
        <w:ind w:leftChars="530" w:left="1696" w:hangingChars="178" w:hanging="424"/>
        <w:rPr>
          <w:rFonts w:ascii="Times New Roman" w:eastAsia="新細明體" w:hAnsi="Times New Roman"/>
          <w:szCs w:val="24"/>
        </w:rPr>
      </w:pPr>
      <w:r w:rsidRPr="00C1192A">
        <w:rPr>
          <w:rFonts w:ascii="Times New Roman" w:eastAsia="新細明體" w:hAnsi="Times New Roman"/>
          <w:spacing w:val="-1"/>
          <w:szCs w:val="24"/>
        </w:rPr>
        <w:t>若已依規定設置審計委員會者，訂定或修正取得或處分資產處理程序，應經審計委員會全體成員二分之一以上同意，並提董</w:t>
      </w:r>
      <w:r w:rsidRPr="00C1192A">
        <w:rPr>
          <w:rFonts w:ascii="Times New Roman" w:eastAsia="新細明體" w:hAnsi="Times New Roman"/>
          <w:szCs w:val="24"/>
        </w:rPr>
        <w:t>事會決議。</w:t>
      </w:r>
    </w:p>
    <w:p w14:paraId="2FABFA23" w14:textId="77777777" w:rsidR="007504F8" w:rsidRPr="00C1192A" w:rsidRDefault="007504F8" w:rsidP="0096253B">
      <w:pPr>
        <w:pStyle w:val="ac"/>
        <w:numPr>
          <w:ilvl w:val="0"/>
          <w:numId w:val="95"/>
        </w:numPr>
        <w:spacing w:line="240" w:lineRule="atLeast"/>
        <w:ind w:leftChars="530" w:left="1696" w:hangingChars="178" w:hanging="424"/>
        <w:rPr>
          <w:rFonts w:ascii="Times New Roman" w:eastAsia="新細明體" w:hAnsi="Times New Roman"/>
          <w:szCs w:val="24"/>
        </w:rPr>
      </w:pPr>
      <w:r w:rsidRPr="00C1192A">
        <w:rPr>
          <w:rFonts w:ascii="Times New Roman" w:eastAsia="新細明體" w:hAnsi="Times New Roman"/>
          <w:spacing w:val="-1"/>
          <w:szCs w:val="24"/>
        </w:rPr>
        <w:t>若已依規定設置審計委員會，前項如未經審計委員會全體成員二分之一以上同意者，得由全體董事三分之二以上同意行之，</w:t>
      </w:r>
      <w:r w:rsidRPr="00C1192A">
        <w:rPr>
          <w:rFonts w:ascii="Times New Roman" w:eastAsia="新細明體" w:hAnsi="Times New Roman"/>
          <w:spacing w:val="-118"/>
          <w:szCs w:val="24"/>
        </w:rPr>
        <w:t xml:space="preserve"> </w:t>
      </w:r>
      <w:r w:rsidRPr="00C1192A">
        <w:rPr>
          <w:rFonts w:ascii="Times New Roman" w:eastAsia="新細明體" w:hAnsi="Times New Roman"/>
          <w:szCs w:val="24"/>
        </w:rPr>
        <w:t>並應於董事會議事錄載明審計委員會之決議。</w:t>
      </w:r>
    </w:p>
    <w:p w14:paraId="73A7D3EC" w14:textId="77777777" w:rsidR="007504F8" w:rsidRPr="00C1192A" w:rsidRDefault="007504F8" w:rsidP="0096253B">
      <w:pPr>
        <w:pStyle w:val="ac"/>
        <w:numPr>
          <w:ilvl w:val="0"/>
          <w:numId w:val="95"/>
        </w:numPr>
        <w:spacing w:line="240" w:lineRule="atLeast"/>
        <w:ind w:leftChars="530" w:left="1696" w:hangingChars="178" w:hanging="424"/>
        <w:rPr>
          <w:rFonts w:ascii="Times New Roman" w:eastAsia="新細明體" w:hAnsi="Times New Roman"/>
          <w:szCs w:val="24"/>
        </w:rPr>
      </w:pPr>
      <w:r w:rsidRPr="00C1192A">
        <w:rPr>
          <w:rFonts w:ascii="Times New Roman" w:eastAsia="新細明體" w:hAnsi="Times New Roman"/>
          <w:spacing w:val="-1"/>
          <w:szCs w:val="24"/>
        </w:rPr>
        <w:t>審計委員會全體成員及前項所稱全體董事，以實際在任者計算</w:t>
      </w:r>
      <w:r w:rsidRPr="00C1192A">
        <w:rPr>
          <w:rFonts w:ascii="Times New Roman" w:eastAsia="新細明體" w:hAnsi="Times New Roman"/>
          <w:szCs w:val="24"/>
        </w:rPr>
        <w:t>之。</w:t>
      </w:r>
    </w:p>
    <w:p w14:paraId="087A0251" w14:textId="77777777" w:rsidR="007504F8" w:rsidRPr="00C1192A" w:rsidRDefault="007504F8" w:rsidP="0096253B">
      <w:pPr>
        <w:pStyle w:val="ac"/>
        <w:numPr>
          <w:ilvl w:val="0"/>
          <w:numId w:val="95"/>
        </w:numPr>
        <w:spacing w:line="240" w:lineRule="atLeast"/>
        <w:ind w:leftChars="534" w:left="1701" w:hangingChars="176" w:hanging="419"/>
        <w:rPr>
          <w:rFonts w:ascii="Times New Roman" w:eastAsia="新細明體" w:hAnsi="Times New Roman"/>
          <w:spacing w:val="-1"/>
          <w:szCs w:val="24"/>
        </w:rPr>
      </w:pPr>
      <w:r w:rsidRPr="00C1192A">
        <w:rPr>
          <w:rFonts w:ascii="Times New Roman" w:eastAsia="新細明體" w:hAnsi="Times New Roman" w:hint="eastAsia"/>
          <w:spacing w:val="-1"/>
          <w:szCs w:val="24"/>
        </w:rPr>
        <w:t>本</w:t>
      </w:r>
      <w:r w:rsidRPr="00C1192A">
        <w:rPr>
          <w:rFonts w:ascii="Times New Roman" w:eastAsia="新細明體" w:hAnsi="Times New Roman"/>
          <w:spacing w:val="-1"/>
          <w:szCs w:val="24"/>
        </w:rPr>
        <w:t>公司或</w:t>
      </w:r>
      <w:r w:rsidRPr="00C1192A">
        <w:rPr>
          <w:rFonts w:ascii="Times New Roman" w:eastAsia="新細明體" w:hAnsi="Times New Roman" w:hint="eastAsia"/>
          <w:spacing w:val="-1"/>
          <w:szCs w:val="24"/>
        </w:rPr>
        <w:t>本公司</w:t>
      </w:r>
      <w:r w:rsidRPr="00C1192A">
        <w:rPr>
          <w:rFonts w:ascii="Times New Roman" w:eastAsia="新細明體" w:hAnsi="Times New Roman"/>
          <w:spacing w:val="-1"/>
          <w:szCs w:val="24"/>
        </w:rPr>
        <w:t>非屬國內公開發行公司之子公司有</w:t>
      </w:r>
      <w:r w:rsidRPr="00C1192A">
        <w:rPr>
          <w:rFonts w:ascii="Times New Roman" w:eastAsia="新細明體" w:hAnsi="Times New Roman" w:hint="eastAsia"/>
          <w:spacing w:val="-1"/>
          <w:szCs w:val="24"/>
        </w:rPr>
        <w:t>本項關係人交易程序之交易</w:t>
      </w:r>
      <w:r w:rsidRPr="00C1192A">
        <w:rPr>
          <w:rFonts w:ascii="Times New Roman" w:eastAsia="新細明體" w:hAnsi="Times New Roman"/>
          <w:spacing w:val="-1"/>
          <w:szCs w:val="24"/>
        </w:rPr>
        <w:t>，交易金額達</w:t>
      </w:r>
      <w:r w:rsidRPr="00C1192A">
        <w:rPr>
          <w:rFonts w:ascii="Times New Roman" w:eastAsia="新細明體" w:hAnsi="Times New Roman" w:hint="eastAsia"/>
          <w:spacing w:val="-1"/>
          <w:szCs w:val="24"/>
        </w:rPr>
        <w:t>本</w:t>
      </w:r>
      <w:r w:rsidRPr="00C1192A">
        <w:rPr>
          <w:rFonts w:ascii="Times New Roman" w:eastAsia="新細明體" w:hAnsi="Times New Roman"/>
          <w:spacing w:val="-1"/>
          <w:szCs w:val="24"/>
        </w:rPr>
        <w:t>公司總資產百分之十以上者，</w:t>
      </w:r>
      <w:r w:rsidRPr="00C1192A">
        <w:rPr>
          <w:rFonts w:ascii="Times New Roman" w:eastAsia="新細明體" w:hAnsi="Times New Roman" w:hint="eastAsia"/>
          <w:spacing w:val="-1"/>
          <w:szCs w:val="24"/>
        </w:rPr>
        <w:t>本</w:t>
      </w:r>
      <w:r w:rsidRPr="00C1192A">
        <w:rPr>
          <w:rFonts w:ascii="Times New Roman" w:eastAsia="新細明體" w:hAnsi="Times New Roman"/>
          <w:spacing w:val="-1"/>
          <w:szCs w:val="24"/>
        </w:rPr>
        <w:t>公司應將</w:t>
      </w:r>
      <w:r w:rsidRPr="00C1192A">
        <w:rPr>
          <w:rFonts w:ascii="Times New Roman" w:eastAsia="新細明體" w:hAnsi="Times New Roman" w:hint="eastAsia"/>
          <w:spacing w:val="-1"/>
          <w:szCs w:val="24"/>
        </w:rPr>
        <w:t>本項所</w:t>
      </w:r>
      <w:r w:rsidRPr="00C1192A">
        <w:rPr>
          <w:rFonts w:ascii="Times New Roman" w:eastAsia="新細明體" w:hAnsi="Times New Roman"/>
          <w:spacing w:val="-1"/>
          <w:szCs w:val="24"/>
        </w:rPr>
        <w:t>列</w:t>
      </w:r>
      <w:r w:rsidRPr="00C1192A">
        <w:rPr>
          <w:rFonts w:ascii="Times New Roman" w:eastAsia="新細明體" w:hAnsi="Times New Roman" w:hint="eastAsia"/>
          <w:spacing w:val="-1"/>
          <w:szCs w:val="24"/>
        </w:rPr>
        <w:t>1.~7.</w:t>
      </w:r>
      <w:r w:rsidRPr="00C1192A">
        <w:rPr>
          <w:rFonts w:ascii="Times New Roman" w:eastAsia="新細明體" w:hAnsi="Times New Roman"/>
          <w:spacing w:val="-1"/>
          <w:szCs w:val="24"/>
        </w:rPr>
        <w:t>各款資料提交股東會同意後，始得簽訂交易契約及支付款項。</w:t>
      </w:r>
      <w:r w:rsidRPr="00C1192A">
        <w:rPr>
          <w:rFonts w:ascii="Times New Roman" w:eastAsia="新細明體" w:hAnsi="Times New Roman" w:hint="eastAsia"/>
          <w:spacing w:val="-1"/>
          <w:szCs w:val="24"/>
        </w:rPr>
        <w:t>但本</w:t>
      </w:r>
      <w:r w:rsidRPr="00C1192A">
        <w:rPr>
          <w:rFonts w:ascii="Times New Roman" w:eastAsia="新細明體" w:hAnsi="Times New Roman"/>
          <w:spacing w:val="-1"/>
          <w:szCs w:val="24"/>
        </w:rPr>
        <w:t>公司與子公司，或其子公司彼此間交易，不在此限。</w:t>
      </w:r>
    </w:p>
    <w:p w14:paraId="4BB7A163" w14:textId="77777777" w:rsidR="007504F8" w:rsidRPr="00C1192A" w:rsidRDefault="007504F8" w:rsidP="0096253B">
      <w:pPr>
        <w:pStyle w:val="ac"/>
        <w:numPr>
          <w:ilvl w:val="0"/>
          <w:numId w:val="95"/>
        </w:numPr>
        <w:spacing w:line="240" w:lineRule="atLeast"/>
        <w:ind w:leftChars="534" w:left="1704" w:hangingChars="176" w:hanging="422"/>
        <w:rPr>
          <w:rFonts w:ascii="Times New Roman" w:eastAsia="新細明體" w:hAnsi="Times New Roman"/>
          <w:spacing w:val="-1"/>
          <w:szCs w:val="24"/>
        </w:rPr>
      </w:pPr>
      <w:r w:rsidRPr="00C1192A">
        <w:rPr>
          <w:rFonts w:ascii="Times New Roman" w:eastAsia="新細明體" w:hAnsi="Times New Roman"/>
          <w:szCs w:val="24"/>
        </w:rPr>
        <w:t>交易</w:t>
      </w:r>
      <w:r w:rsidRPr="00C1192A">
        <w:rPr>
          <w:rFonts w:ascii="Times New Roman" w:eastAsia="新細明體" w:hAnsi="Times New Roman"/>
          <w:spacing w:val="-1"/>
          <w:szCs w:val="24"/>
        </w:rPr>
        <w:t>金額之計算，應依本程序十資訊公開揭露程序規定辦理。且所稱一年內係以本次交易事實發生之日為基準，往前追溯推算一年，已依程序規定提交</w:t>
      </w:r>
      <w:r w:rsidRPr="00C1192A">
        <w:rPr>
          <w:rFonts w:ascii="Times New Roman" w:eastAsia="新細明體" w:hAnsi="Times New Roman" w:hint="eastAsia"/>
          <w:spacing w:val="-1"/>
          <w:szCs w:val="24"/>
        </w:rPr>
        <w:t>股東會、審計委員會及</w:t>
      </w:r>
      <w:r w:rsidRPr="00C1192A">
        <w:rPr>
          <w:rFonts w:ascii="Times New Roman" w:eastAsia="新細明體" w:hAnsi="Times New Roman"/>
          <w:spacing w:val="-1"/>
          <w:szCs w:val="24"/>
        </w:rPr>
        <w:t>董事會通過承認部分免再</w:t>
      </w:r>
      <w:r w:rsidRPr="00C1192A">
        <w:rPr>
          <w:rFonts w:ascii="Times New Roman" w:eastAsia="新細明體" w:hAnsi="Times New Roman"/>
          <w:szCs w:val="24"/>
        </w:rPr>
        <w:t>計入。</w:t>
      </w:r>
    </w:p>
    <w:p w14:paraId="5EB72323" w14:textId="77777777" w:rsidR="007504F8" w:rsidRPr="00C1192A" w:rsidRDefault="007504F8" w:rsidP="0096253B">
      <w:pPr>
        <w:pStyle w:val="ac"/>
        <w:numPr>
          <w:ilvl w:val="0"/>
          <w:numId w:val="53"/>
        </w:numPr>
        <w:spacing w:line="240" w:lineRule="atLeast"/>
        <w:ind w:leftChars="412" w:hangingChars="188" w:hanging="451"/>
        <w:rPr>
          <w:rFonts w:ascii="Times New Roman" w:eastAsia="新細明體" w:hAnsi="Times New Roman"/>
          <w:szCs w:val="24"/>
        </w:rPr>
      </w:pPr>
      <w:r w:rsidRPr="00C1192A">
        <w:rPr>
          <w:rFonts w:ascii="Times New Roman" w:eastAsia="新細明體" w:hAnsi="Times New Roman"/>
          <w:szCs w:val="24"/>
        </w:rPr>
        <w:t>交易成本之合理性評估</w:t>
      </w:r>
    </w:p>
    <w:p w14:paraId="32CBDD31" w14:textId="77777777" w:rsidR="007504F8" w:rsidRPr="00C1192A" w:rsidRDefault="007504F8" w:rsidP="0096253B">
      <w:pPr>
        <w:pStyle w:val="ac"/>
        <w:numPr>
          <w:ilvl w:val="0"/>
          <w:numId w:val="68"/>
        </w:numPr>
        <w:tabs>
          <w:tab w:val="left" w:pos="1701"/>
        </w:tabs>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pacing w:val="-2"/>
          <w:szCs w:val="24"/>
        </w:rPr>
        <w:t>本公司向關係人取得不動產</w:t>
      </w:r>
      <w:r w:rsidRPr="00C1192A">
        <w:rPr>
          <w:rFonts w:ascii="Times New Roman" w:eastAsia="新細明體" w:hAnsi="Times New Roman" w:hint="eastAsia"/>
          <w:spacing w:val="-2"/>
          <w:szCs w:val="24"/>
        </w:rPr>
        <w:t>或其使用權資產</w:t>
      </w:r>
      <w:r w:rsidRPr="00C1192A">
        <w:rPr>
          <w:rFonts w:ascii="Times New Roman" w:eastAsia="新細明體" w:hAnsi="Times New Roman"/>
          <w:spacing w:val="-2"/>
          <w:szCs w:val="24"/>
        </w:rPr>
        <w:t>，應按下列方法評估交易成本之合</w:t>
      </w:r>
      <w:r w:rsidRPr="00C1192A">
        <w:rPr>
          <w:rFonts w:ascii="Times New Roman" w:eastAsia="新細明體" w:hAnsi="Times New Roman"/>
          <w:szCs w:val="24"/>
        </w:rPr>
        <w:t>理性：</w:t>
      </w:r>
    </w:p>
    <w:p w14:paraId="51F174B8" w14:textId="77777777" w:rsidR="007504F8" w:rsidRPr="00C1192A" w:rsidRDefault="007504F8" w:rsidP="0096253B">
      <w:pPr>
        <w:pStyle w:val="ac"/>
        <w:numPr>
          <w:ilvl w:val="0"/>
          <w:numId w:val="69"/>
        </w:numPr>
        <w:tabs>
          <w:tab w:val="left" w:pos="1701"/>
        </w:tabs>
        <w:spacing w:line="240" w:lineRule="atLeast"/>
        <w:ind w:leftChars="708" w:left="1982" w:hanging="283"/>
        <w:rPr>
          <w:rFonts w:ascii="Times New Roman" w:eastAsia="新細明體" w:hAnsi="Times New Roman"/>
          <w:spacing w:val="-2"/>
          <w:szCs w:val="24"/>
        </w:rPr>
      </w:pPr>
      <w:r w:rsidRPr="00C1192A">
        <w:rPr>
          <w:rFonts w:ascii="Times New Roman" w:eastAsia="新細明體" w:hAnsi="Times New Roman"/>
          <w:spacing w:val="-2"/>
          <w:szCs w:val="24"/>
        </w:rPr>
        <w:t>按關係人交易價格加計必要資金利息及買方依法應負擔之成本。所稱必要資金利息成本，係以本公司購入資產年度所借款項之加權平均利率為準設算之，惟其不得高於財政部公布之非金融業最高借款利率。</w:t>
      </w:r>
    </w:p>
    <w:p w14:paraId="3717A178" w14:textId="77777777" w:rsidR="007504F8" w:rsidRPr="00C1192A" w:rsidRDefault="007504F8" w:rsidP="0096253B">
      <w:pPr>
        <w:pStyle w:val="ac"/>
        <w:numPr>
          <w:ilvl w:val="0"/>
          <w:numId w:val="69"/>
        </w:numPr>
        <w:tabs>
          <w:tab w:val="left" w:pos="1701"/>
        </w:tabs>
        <w:spacing w:line="240" w:lineRule="atLeast"/>
        <w:ind w:leftChars="708" w:left="1982" w:hanging="283"/>
        <w:rPr>
          <w:rFonts w:ascii="Times New Roman" w:eastAsia="新細明體" w:hAnsi="Times New Roman"/>
          <w:szCs w:val="24"/>
        </w:rPr>
      </w:pPr>
      <w:r w:rsidRPr="00C1192A">
        <w:rPr>
          <w:rFonts w:ascii="Times New Roman" w:eastAsia="新細明體" w:hAnsi="Times New Roman"/>
          <w:spacing w:val="-2"/>
          <w:szCs w:val="24"/>
        </w:rPr>
        <w:t>關係人如曾以該標的物向金融機構設定抵押借款者，金融機構對該標的物之貸放評估總值，惟金融機構對該標的物之實際貸放累計值應達貸放評估總值之七成以上及貸放期間已逾一年以上。但金融機構與交易之一方互為關係人者，不適用之。</w:t>
      </w:r>
    </w:p>
    <w:p w14:paraId="209A3E48" w14:textId="77777777" w:rsidR="007504F8" w:rsidRPr="00C1192A" w:rsidRDefault="007504F8" w:rsidP="0096253B">
      <w:pPr>
        <w:pStyle w:val="ac"/>
        <w:numPr>
          <w:ilvl w:val="0"/>
          <w:numId w:val="68"/>
        </w:numPr>
        <w:tabs>
          <w:tab w:val="left" w:pos="1701"/>
        </w:tabs>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pacing w:val="-2"/>
          <w:szCs w:val="24"/>
        </w:rPr>
        <w:t>合併購買同一標的之土地及房屋者，得就土地及房屋按前項所</w:t>
      </w:r>
      <w:r w:rsidRPr="00C1192A">
        <w:rPr>
          <w:rFonts w:ascii="Times New Roman" w:eastAsia="新細明體" w:hAnsi="Times New Roman"/>
          <w:szCs w:val="24"/>
        </w:rPr>
        <w:t>列任一方法評估交易成本。</w:t>
      </w:r>
    </w:p>
    <w:p w14:paraId="585400C9" w14:textId="77777777" w:rsidR="007504F8" w:rsidRPr="00C1192A" w:rsidRDefault="007504F8" w:rsidP="0096253B">
      <w:pPr>
        <w:pStyle w:val="ac"/>
        <w:numPr>
          <w:ilvl w:val="0"/>
          <w:numId w:val="68"/>
        </w:numPr>
        <w:tabs>
          <w:tab w:val="left" w:pos="1701"/>
        </w:tabs>
        <w:spacing w:line="240" w:lineRule="atLeast"/>
        <w:ind w:leftChars="591" w:left="1699" w:hangingChars="119" w:hanging="281"/>
        <w:rPr>
          <w:rFonts w:ascii="Times New Roman" w:eastAsia="新細明體" w:hAnsi="Times New Roman"/>
          <w:spacing w:val="-2"/>
          <w:szCs w:val="24"/>
        </w:rPr>
      </w:pPr>
      <w:r w:rsidRPr="00C1192A">
        <w:rPr>
          <w:rFonts w:ascii="Times New Roman" w:eastAsia="新細明體" w:hAnsi="Times New Roman"/>
          <w:spacing w:val="-2"/>
          <w:szCs w:val="24"/>
        </w:rPr>
        <w:t>本公司向關係人取得不動產</w:t>
      </w:r>
      <w:r w:rsidRPr="00C1192A">
        <w:rPr>
          <w:rFonts w:ascii="Times New Roman" w:eastAsia="新細明體" w:hAnsi="Times New Roman" w:hint="eastAsia"/>
          <w:spacing w:val="-2"/>
          <w:szCs w:val="24"/>
        </w:rPr>
        <w:t>或其使用權資產</w:t>
      </w:r>
      <w:r w:rsidRPr="00C1192A">
        <w:rPr>
          <w:rFonts w:ascii="Times New Roman" w:eastAsia="新細明體" w:hAnsi="Times New Roman"/>
          <w:spacing w:val="-2"/>
          <w:szCs w:val="24"/>
        </w:rPr>
        <w:t>，除前</w:t>
      </w:r>
      <w:r w:rsidRPr="00C1192A">
        <w:rPr>
          <w:rFonts w:ascii="Times New Roman" w:eastAsia="新細明體" w:hAnsi="Times New Roman"/>
          <w:spacing w:val="-2"/>
          <w:szCs w:val="24"/>
        </w:rPr>
        <w:t>2</w:t>
      </w:r>
      <w:r w:rsidRPr="00C1192A">
        <w:rPr>
          <w:rFonts w:ascii="Times New Roman" w:eastAsia="新細明體" w:hAnsi="Times New Roman"/>
          <w:spacing w:val="-2"/>
          <w:szCs w:val="24"/>
        </w:rPr>
        <w:t>項評估不動產成本，並應洽請會計師複核及表示具體意見。</w:t>
      </w:r>
    </w:p>
    <w:p w14:paraId="29AEF471" w14:textId="77777777" w:rsidR="007504F8" w:rsidRPr="00C1192A" w:rsidRDefault="007504F8" w:rsidP="0096253B">
      <w:pPr>
        <w:pStyle w:val="ac"/>
        <w:numPr>
          <w:ilvl w:val="0"/>
          <w:numId w:val="68"/>
        </w:numPr>
        <w:tabs>
          <w:tab w:val="left" w:pos="1701"/>
        </w:tabs>
        <w:spacing w:line="240" w:lineRule="atLeast"/>
        <w:ind w:leftChars="591" w:left="1699" w:hangingChars="119" w:hanging="281"/>
        <w:rPr>
          <w:rFonts w:ascii="Times New Roman" w:eastAsia="新細明體" w:hAnsi="Times New Roman"/>
          <w:spacing w:val="-2"/>
          <w:szCs w:val="24"/>
        </w:rPr>
      </w:pPr>
      <w:r w:rsidRPr="00C1192A">
        <w:rPr>
          <w:rFonts w:ascii="Times New Roman" w:eastAsia="新細明體" w:hAnsi="Times New Roman"/>
          <w:spacing w:val="-2"/>
          <w:szCs w:val="24"/>
        </w:rPr>
        <w:t>本公司向關係人取得不動產</w:t>
      </w:r>
      <w:r w:rsidRPr="00C1192A">
        <w:rPr>
          <w:rFonts w:ascii="Times New Roman" w:eastAsia="新細明體" w:hAnsi="Times New Roman" w:hint="eastAsia"/>
          <w:spacing w:val="-2"/>
          <w:szCs w:val="24"/>
        </w:rPr>
        <w:t>或其使用權資產</w:t>
      </w:r>
      <w:r w:rsidRPr="00C1192A">
        <w:rPr>
          <w:rFonts w:ascii="Times New Roman" w:eastAsia="新細明體" w:hAnsi="Times New Roman"/>
          <w:spacing w:val="-2"/>
          <w:szCs w:val="24"/>
        </w:rPr>
        <w:t>，有下列情形之一者，應依本條</w:t>
      </w:r>
      <w:r w:rsidRPr="00C1192A">
        <w:rPr>
          <w:rFonts w:ascii="Times New Roman" w:eastAsia="新細明體" w:hAnsi="Times New Roman"/>
          <w:spacing w:val="-2"/>
          <w:szCs w:val="24"/>
        </w:rPr>
        <w:t>(</w:t>
      </w:r>
      <w:r w:rsidRPr="00C1192A">
        <w:rPr>
          <w:rFonts w:ascii="Times New Roman" w:eastAsia="新細明體" w:hAnsi="Times New Roman"/>
          <w:spacing w:val="-2"/>
          <w:szCs w:val="24"/>
        </w:rPr>
        <w:t>一</w:t>
      </w:r>
      <w:r w:rsidRPr="00C1192A">
        <w:rPr>
          <w:rFonts w:ascii="Times New Roman" w:eastAsia="新細明體" w:hAnsi="Times New Roman"/>
          <w:spacing w:val="-2"/>
          <w:szCs w:val="24"/>
        </w:rPr>
        <w:t>)</w:t>
      </w:r>
      <w:r w:rsidRPr="00C1192A">
        <w:rPr>
          <w:rFonts w:ascii="Times New Roman" w:eastAsia="新細明體" w:hAnsi="Times New Roman"/>
          <w:spacing w:val="-2"/>
          <w:szCs w:val="24"/>
        </w:rPr>
        <w:t>及</w:t>
      </w:r>
      <w:r w:rsidRPr="00C1192A">
        <w:rPr>
          <w:rFonts w:ascii="Times New Roman" w:eastAsia="新細明體" w:hAnsi="Times New Roman"/>
          <w:spacing w:val="-2"/>
          <w:szCs w:val="24"/>
        </w:rPr>
        <w:t>(</w:t>
      </w:r>
      <w:r w:rsidRPr="00C1192A">
        <w:rPr>
          <w:rFonts w:ascii="Times New Roman" w:eastAsia="新細明體" w:hAnsi="Times New Roman"/>
          <w:spacing w:val="-2"/>
          <w:szCs w:val="24"/>
        </w:rPr>
        <w:t>二</w:t>
      </w:r>
      <w:r w:rsidRPr="00C1192A">
        <w:rPr>
          <w:rFonts w:ascii="Times New Roman" w:eastAsia="新細明體" w:hAnsi="Times New Roman"/>
          <w:spacing w:val="-2"/>
          <w:szCs w:val="24"/>
        </w:rPr>
        <w:t>)</w:t>
      </w:r>
      <w:r w:rsidRPr="00C1192A">
        <w:rPr>
          <w:rFonts w:ascii="Times New Roman" w:eastAsia="新細明體" w:hAnsi="Times New Roman"/>
          <w:spacing w:val="-2"/>
          <w:szCs w:val="24"/>
        </w:rPr>
        <w:t>有關評估及作業程序規定辦理即可，不適用前三項規定：</w:t>
      </w:r>
    </w:p>
    <w:p w14:paraId="37E4493A" w14:textId="77777777" w:rsidR="007504F8" w:rsidRPr="00C1192A" w:rsidRDefault="007504F8" w:rsidP="0096253B">
      <w:pPr>
        <w:pStyle w:val="ac"/>
        <w:numPr>
          <w:ilvl w:val="0"/>
          <w:numId w:val="70"/>
        </w:numPr>
        <w:tabs>
          <w:tab w:val="left" w:pos="1701"/>
          <w:tab w:val="left" w:pos="1985"/>
        </w:tabs>
        <w:spacing w:line="240" w:lineRule="atLeast"/>
        <w:ind w:leftChars="473" w:left="1135" w:firstLine="567"/>
        <w:rPr>
          <w:rFonts w:ascii="Times New Roman" w:eastAsia="新細明體" w:hAnsi="Times New Roman"/>
          <w:spacing w:val="-2"/>
          <w:szCs w:val="24"/>
        </w:rPr>
      </w:pPr>
      <w:r w:rsidRPr="00C1192A">
        <w:rPr>
          <w:rFonts w:ascii="Times New Roman" w:eastAsia="新細明體" w:hAnsi="Times New Roman"/>
          <w:spacing w:val="-2"/>
          <w:szCs w:val="24"/>
        </w:rPr>
        <w:t>關係人係因繼承或贈與而取得不動產。</w:t>
      </w:r>
    </w:p>
    <w:p w14:paraId="4BD9F60F" w14:textId="77777777" w:rsidR="007504F8" w:rsidRPr="00C1192A" w:rsidRDefault="007504F8" w:rsidP="0096253B">
      <w:pPr>
        <w:pStyle w:val="ac"/>
        <w:numPr>
          <w:ilvl w:val="0"/>
          <w:numId w:val="70"/>
        </w:numPr>
        <w:tabs>
          <w:tab w:val="left" w:pos="1701"/>
          <w:tab w:val="left" w:pos="1985"/>
        </w:tabs>
        <w:spacing w:line="240" w:lineRule="atLeast"/>
        <w:ind w:leftChars="473" w:left="1135" w:firstLine="567"/>
        <w:rPr>
          <w:rFonts w:ascii="Times New Roman" w:eastAsia="新細明體" w:hAnsi="Times New Roman"/>
          <w:szCs w:val="24"/>
        </w:rPr>
      </w:pPr>
      <w:r w:rsidRPr="00C1192A">
        <w:rPr>
          <w:rFonts w:ascii="Times New Roman" w:eastAsia="新細明體" w:hAnsi="Times New Roman"/>
          <w:szCs w:val="24"/>
        </w:rPr>
        <w:t>關係人訂約取得不動產時間距本交易訂約日已逾五年。</w:t>
      </w:r>
    </w:p>
    <w:p w14:paraId="03C17BF0" w14:textId="77777777" w:rsidR="007504F8" w:rsidRPr="00C1192A" w:rsidRDefault="007504F8" w:rsidP="0096253B">
      <w:pPr>
        <w:pStyle w:val="ac"/>
        <w:numPr>
          <w:ilvl w:val="0"/>
          <w:numId w:val="70"/>
        </w:numPr>
        <w:tabs>
          <w:tab w:val="left" w:pos="1701"/>
          <w:tab w:val="left" w:pos="1985"/>
        </w:tabs>
        <w:spacing w:line="240" w:lineRule="atLeast"/>
        <w:ind w:leftChars="473" w:left="1135" w:firstLine="567"/>
        <w:rPr>
          <w:rFonts w:ascii="Times New Roman" w:eastAsia="新細明體" w:hAnsi="Times New Roman"/>
          <w:w w:val="95"/>
          <w:szCs w:val="24"/>
        </w:rPr>
      </w:pPr>
      <w:r w:rsidRPr="00C1192A">
        <w:rPr>
          <w:rFonts w:ascii="Times New Roman" w:eastAsia="新細明體" w:hAnsi="Times New Roman"/>
          <w:szCs w:val="24"/>
        </w:rPr>
        <w:t>與關係人簽訂合建契約而取得不動產。</w:t>
      </w:r>
    </w:p>
    <w:p w14:paraId="30BC5B8A" w14:textId="77777777" w:rsidR="007504F8" w:rsidRPr="00C1192A" w:rsidRDefault="007504F8" w:rsidP="0096253B">
      <w:pPr>
        <w:pStyle w:val="ac"/>
        <w:numPr>
          <w:ilvl w:val="0"/>
          <w:numId w:val="70"/>
        </w:numPr>
        <w:tabs>
          <w:tab w:val="left" w:pos="1701"/>
          <w:tab w:val="left" w:pos="1985"/>
        </w:tabs>
        <w:spacing w:line="240" w:lineRule="atLeast"/>
        <w:ind w:leftChars="709" w:left="1985" w:hanging="283"/>
        <w:rPr>
          <w:rFonts w:ascii="Times New Roman" w:eastAsia="新細明體" w:hAnsi="Times New Roman"/>
          <w:szCs w:val="24"/>
        </w:rPr>
      </w:pPr>
      <w:r w:rsidRPr="00C1192A">
        <w:rPr>
          <w:rFonts w:ascii="Times New Roman" w:eastAsia="新細明體" w:hAnsi="Times New Roman" w:hint="eastAsia"/>
          <w:szCs w:val="24"/>
        </w:rPr>
        <w:t>本公司與母公司、子公司，或其直接或間接持有百分之百已發行股份或資本總額之子公司彼此間，取得供營業使用之不動產使用權資產。</w:t>
      </w:r>
    </w:p>
    <w:p w14:paraId="45107D32" w14:textId="77777777" w:rsidR="007504F8" w:rsidRPr="00C1192A" w:rsidRDefault="007504F8" w:rsidP="0096253B">
      <w:pPr>
        <w:pStyle w:val="ac"/>
        <w:numPr>
          <w:ilvl w:val="0"/>
          <w:numId w:val="68"/>
        </w:numPr>
        <w:tabs>
          <w:tab w:val="left" w:pos="1701"/>
        </w:tabs>
        <w:spacing w:line="240" w:lineRule="atLeast"/>
        <w:ind w:leftChars="591" w:left="1699" w:hangingChars="119" w:hanging="281"/>
        <w:rPr>
          <w:rFonts w:ascii="Times New Roman" w:eastAsia="新細明體" w:hAnsi="Times New Roman"/>
          <w:spacing w:val="-2"/>
          <w:szCs w:val="24"/>
        </w:rPr>
      </w:pPr>
      <w:r w:rsidRPr="00C1192A">
        <w:rPr>
          <w:rFonts w:ascii="Times New Roman" w:eastAsia="新細明體" w:hAnsi="Times New Roman"/>
          <w:spacing w:val="-2"/>
          <w:szCs w:val="24"/>
        </w:rPr>
        <w:t>但如因下列情形，且提出客觀證據及取具不動產專業估價者與會計師之具體合理性意見者，不在此限：</w:t>
      </w:r>
    </w:p>
    <w:p w14:paraId="249FCC9E" w14:textId="77777777" w:rsidR="007504F8" w:rsidRPr="00C1192A" w:rsidRDefault="007504F8" w:rsidP="0096253B">
      <w:pPr>
        <w:pStyle w:val="ac"/>
        <w:numPr>
          <w:ilvl w:val="0"/>
          <w:numId w:val="71"/>
        </w:numPr>
        <w:tabs>
          <w:tab w:val="left" w:pos="1701"/>
        </w:tabs>
        <w:spacing w:line="240" w:lineRule="atLeast"/>
        <w:ind w:leftChars="708" w:left="1982" w:hanging="283"/>
        <w:rPr>
          <w:rFonts w:ascii="Times New Roman" w:eastAsia="新細明體" w:hAnsi="Times New Roman"/>
          <w:szCs w:val="24"/>
        </w:rPr>
      </w:pPr>
      <w:r w:rsidRPr="00C1192A">
        <w:rPr>
          <w:rFonts w:ascii="Times New Roman" w:eastAsia="新細明體" w:hAnsi="Times New Roman"/>
          <w:spacing w:val="-2"/>
          <w:szCs w:val="24"/>
        </w:rPr>
        <w:t>關係人係取得素地或租地再行興建者，得舉證符合下列條件之一者：</w:t>
      </w:r>
    </w:p>
    <w:p w14:paraId="2179A0FE" w14:textId="77777777" w:rsidR="007504F8" w:rsidRPr="00C1192A" w:rsidRDefault="007504F8" w:rsidP="0096253B">
      <w:pPr>
        <w:pStyle w:val="ac"/>
        <w:numPr>
          <w:ilvl w:val="0"/>
          <w:numId w:val="72"/>
        </w:numPr>
        <w:spacing w:line="240" w:lineRule="atLeast"/>
        <w:ind w:leftChars="886" w:left="2267" w:hanging="141"/>
        <w:rPr>
          <w:rFonts w:ascii="Times New Roman" w:eastAsia="新細明體" w:hAnsi="Times New Roman"/>
          <w:spacing w:val="-2"/>
          <w:szCs w:val="24"/>
        </w:rPr>
      </w:pPr>
      <w:r w:rsidRPr="00C1192A">
        <w:rPr>
          <w:rFonts w:ascii="Times New Roman" w:eastAsia="新細明體" w:hAnsi="Times New Roman"/>
          <w:spacing w:val="-2"/>
          <w:szCs w:val="24"/>
        </w:rPr>
        <w:t>素地依前述方法評估，房屋則按關係人之營建成本加計合理營建利潤，其合計數逾實際交易價格者。所稱合理營建利潤，應以最近三年度關係人營建部門之平均營業毛利率或財政部公布之最近期建設業毛利率孰低者為準。</w:t>
      </w:r>
    </w:p>
    <w:p w14:paraId="5221F0B6" w14:textId="77777777" w:rsidR="007504F8" w:rsidRPr="00C1192A" w:rsidRDefault="007504F8" w:rsidP="0096253B">
      <w:pPr>
        <w:pStyle w:val="ac"/>
        <w:numPr>
          <w:ilvl w:val="0"/>
          <w:numId w:val="72"/>
        </w:numPr>
        <w:spacing w:line="240" w:lineRule="atLeast"/>
        <w:ind w:leftChars="886" w:left="2267" w:hanging="141"/>
        <w:rPr>
          <w:rFonts w:ascii="Times New Roman" w:eastAsia="新細明體" w:hAnsi="Times New Roman"/>
          <w:spacing w:val="-2"/>
          <w:szCs w:val="24"/>
        </w:rPr>
      </w:pPr>
      <w:r w:rsidRPr="00C1192A">
        <w:rPr>
          <w:rFonts w:ascii="Times New Roman" w:eastAsia="新細明體" w:hAnsi="Times New Roman"/>
          <w:spacing w:val="-2"/>
          <w:szCs w:val="24"/>
        </w:rPr>
        <w:t>同一標的房地之其他樓層或鄰近地區一年內之其他非關係人成交案例，其面積相近，且交易條件經按不動產買賣慣例應有之合理樓層或地區價差評估後條件相當者。</w:t>
      </w:r>
    </w:p>
    <w:p w14:paraId="7B1C580C" w14:textId="77777777" w:rsidR="007504F8" w:rsidRPr="00C1192A" w:rsidRDefault="007504F8" w:rsidP="0096253B">
      <w:pPr>
        <w:pStyle w:val="ac"/>
        <w:numPr>
          <w:ilvl w:val="0"/>
          <w:numId w:val="72"/>
        </w:numPr>
        <w:spacing w:line="240" w:lineRule="atLeast"/>
        <w:ind w:leftChars="886" w:left="2267" w:hanging="141"/>
        <w:rPr>
          <w:rFonts w:ascii="Times New Roman" w:eastAsia="新細明體" w:hAnsi="Times New Roman"/>
          <w:spacing w:val="-2"/>
          <w:szCs w:val="24"/>
        </w:rPr>
      </w:pPr>
      <w:r w:rsidRPr="00C1192A">
        <w:rPr>
          <w:rFonts w:ascii="Times New Roman" w:eastAsia="新細明體" w:hAnsi="Times New Roman"/>
          <w:spacing w:val="-2"/>
          <w:szCs w:val="24"/>
        </w:rPr>
        <w:t>同一標的房地之其他樓層一年內之其他非關係人租賃案例，經按不動產租賃慣例應有合理之樓層價差推估其交易條件相當者。</w:t>
      </w:r>
    </w:p>
    <w:p w14:paraId="096AADB6" w14:textId="77777777" w:rsidR="007504F8" w:rsidRPr="00C1192A" w:rsidRDefault="007504F8" w:rsidP="0096253B">
      <w:pPr>
        <w:pStyle w:val="ac"/>
        <w:numPr>
          <w:ilvl w:val="0"/>
          <w:numId w:val="71"/>
        </w:numPr>
        <w:tabs>
          <w:tab w:val="left" w:pos="1701"/>
        </w:tabs>
        <w:spacing w:line="240" w:lineRule="atLeast"/>
        <w:ind w:leftChars="708" w:left="1982" w:hanging="283"/>
        <w:rPr>
          <w:rFonts w:ascii="Times New Roman" w:eastAsia="新細明體" w:hAnsi="Times New Roman"/>
          <w:spacing w:val="-2"/>
          <w:szCs w:val="24"/>
        </w:rPr>
      </w:pPr>
      <w:r w:rsidRPr="00C1192A">
        <w:rPr>
          <w:rFonts w:ascii="Times New Roman" w:eastAsia="新細明體" w:hAnsi="Times New Roman"/>
          <w:spacing w:val="-2"/>
          <w:szCs w:val="24"/>
        </w:rPr>
        <w:t>本公司舉證向關係人購入之不動產，其交易條件與鄰近地區一年內之其他非關係人成交案例相當且面積相近者。</w:t>
      </w:r>
    </w:p>
    <w:p w14:paraId="5C96E194" w14:textId="77777777" w:rsidR="007504F8" w:rsidRPr="00C1192A" w:rsidRDefault="007504F8" w:rsidP="0096253B">
      <w:pPr>
        <w:pStyle w:val="ac"/>
        <w:tabs>
          <w:tab w:val="left" w:pos="1985"/>
        </w:tabs>
        <w:spacing w:line="240" w:lineRule="atLeast"/>
        <w:ind w:leftChars="827" w:left="1985"/>
        <w:rPr>
          <w:rFonts w:ascii="Times New Roman" w:eastAsia="新細明體" w:hAnsi="Times New Roman"/>
          <w:spacing w:val="-2"/>
          <w:szCs w:val="24"/>
        </w:rPr>
      </w:pPr>
      <w:r w:rsidRPr="00C1192A">
        <w:rPr>
          <w:rFonts w:ascii="Times New Roman" w:eastAsia="新細明體" w:hAnsi="Times New Roman"/>
          <w:spacing w:val="-2"/>
          <w:szCs w:val="24"/>
        </w:rPr>
        <w:t>前述所稱鄰近地區成交案例，以同一或相鄰街廓且距離交易標的物方圓未逾五百公尺或其公告現值相近者為原則；所稱面積相近，則以其他非關係人成交案例之面積不低於交易標的物面積百分之五十為原則；前述所稱一年內係以本次取得不動產事實發生之日為基準，往前追溯推算一年。</w:t>
      </w:r>
    </w:p>
    <w:p w14:paraId="2358C907" w14:textId="77777777" w:rsidR="007504F8" w:rsidRPr="00C1192A" w:rsidRDefault="007504F8" w:rsidP="0096253B">
      <w:pPr>
        <w:pStyle w:val="ac"/>
        <w:numPr>
          <w:ilvl w:val="0"/>
          <w:numId w:val="68"/>
        </w:numPr>
        <w:tabs>
          <w:tab w:val="left" w:pos="1701"/>
        </w:tabs>
        <w:spacing w:line="240" w:lineRule="atLeast"/>
        <w:ind w:leftChars="590" w:left="1699" w:hanging="283"/>
        <w:rPr>
          <w:rFonts w:ascii="Times New Roman" w:eastAsia="新細明體" w:hAnsi="Times New Roman"/>
          <w:spacing w:val="-2"/>
          <w:szCs w:val="24"/>
        </w:rPr>
      </w:pPr>
      <w:r w:rsidRPr="00C1192A">
        <w:rPr>
          <w:rFonts w:ascii="Times New Roman" w:eastAsia="新細明體" w:hAnsi="Times New Roman"/>
          <w:spacing w:val="-2"/>
          <w:szCs w:val="24"/>
        </w:rPr>
        <w:t>本公司向關係人取得不動產，如經</w:t>
      </w:r>
      <w:r w:rsidRPr="00C1192A">
        <w:rPr>
          <w:rFonts w:ascii="Times New Roman" w:eastAsia="新細明體" w:hAnsi="Times New Roman"/>
          <w:spacing w:val="-2"/>
          <w:szCs w:val="24"/>
        </w:rPr>
        <w:t>4.</w:t>
      </w:r>
      <w:r w:rsidRPr="00C1192A">
        <w:rPr>
          <w:rFonts w:ascii="Times New Roman" w:eastAsia="新細明體" w:hAnsi="Times New Roman"/>
          <w:spacing w:val="-2"/>
          <w:szCs w:val="24"/>
        </w:rPr>
        <w:t>及</w:t>
      </w:r>
      <w:r w:rsidRPr="00C1192A">
        <w:rPr>
          <w:rFonts w:ascii="Times New Roman" w:eastAsia="新細明體" w:hAnsi="Times New Roman"/>
          <w:spacing w:val="-2"/>
          <w:szCs w:val="24"/>
        </w:rPr>
        <w:t>5.</w:t>
      </w:r>
      <w:r w:rsidRPr="00C1192A">
        <w:rPr>
          <w:rFonts w:ascii="Times New Roman" w:eastAsia="新細明體" w:hAnsi="Times New Roman"/>
          <w:spacing w:val="-2"/>
          <w:szCs w:val="24"/>
        </w:rPr>
        <w:t>評估結果均較交易價格為低者，應辦理下列事項：</w:t>
      </w:r>
    </w:p>
    <w:p w14:paraId="2024D85A" w14:textId="77777777" w:rsidR="007504F8" w:rsidRPr="00C1192A" w:rsidRDefault="007504F8" w:rsidP="0096253B">
      <w:pPr>
        <w:pStyle w:val="ac"/>
        <w:numPr>
          <w:ilvl w:val="0"/>
          <w:numId w:val="73"/>
        </w:numPr>
        <w:tabs>
          <w:tab w:val="left" w:pos="1701"/>
        </w:tabs>
        <w:spacing w:line="240" w:lineRule="atLeast"/>
        <w:ind w:leftChars="708" w:left="1982" w:hanging="283"/>
        <w:rPr>
          <w:rFonts w:ascii="Times New Roman" w:eastAsia="新細明體" w:hAnsi="Times New Roman"/>
          <w:spacing w:val="-2"/>
          <w:szCs w:val="24"/>
        </w:rPr>
      </w:pPr>
      <w:r w:rsidRPr="00C1192A">
        <w:rPr>
          <w:rFonts w:ascii="Times New Roman" w:eastAsia="新細明體" w:hAnsi="Times New Roman"/>
          <w:spacing w:val="-2"/>
          <w:szCs w:val="24"/>
        </w:rPr>
        <w:t>本公司應就不動產交易價格與評估成本間之差額，依證券交易法第四十一條第一項規定提列特別盈餘公積，不得予以分派或轉增資配股。本公司採權益法評價之被投資公開發行公司有前述情事者，本公司亦應就該提列數額按持股比例依證券交易法第四十一條第一項規定提列特別盈餘公積。</w:t>
      </w:r>
    </w:p>
    <w:p w14:paraId="408CC11F" w14:textId="77777777" w:rsidR="007504F8" w:rsidRPr="00C1192A" w:rsidRDefault="007504F8" w:rsidP="0096253B">
      <w:pPr>
        <w:pStyle w:val="ac"/>
        <w:numPr>
          <w:ilvl w:val="0"/>
          <w:numId w:val="73"/>
        </w:numPr>
        <w:tabs>
          <w:tab w:val="left" w:pos="1701"/>
        </w:tabs>
        <w:spacing w:line="240" w:lineRule="atLeast"/>
        <w:ind w:leftChars="708" w:left="1982" w:hanging="283"/>
        <w:rPr>
          <w:rFonts w:ascii="Times New Roman" w:eastAsia="新細明體" w:hAnsi="Times New Roman"/>
          <w:spacing w:val="-2"/>
          <w:szCs w:val="24"/>
        </w:rPr>
      </w:pPr>
      <w:r w:rsidRPr="00C1192A">
        <w:rPr>
          <w:rFonts w:ascii="Times New Roman" w:eastAsia="新細明體" w:hAnsi="Times New Roman"/>
          <w:spacing w:val="-2"/>
          <w:szCs w:val="24"/>
        </w:rPr>
        <w:t>監察人應依公司法第二百十八條規定辦理。</w:t>
      </w:r>
    </w:p>
    <w:p w14:paraId="72D9A697" w14:textId="77777777" w:rsidR="007504F8" w:rsidRPr="00C1192A" w:rsidRDefault="007504F8" w:rsidP="0096253B">
      <w:pPr>
        <w:pStyle w:val="ac"/>
        <w:numPr>
          <w:ilvl w:val="0"/>
          <w:numId w:val="73"/>
        </w:numPr>
        <w:tabs>
          <w:tab w:val="left" w:pos="1701"/>
        </w:tabs>
        <w:spacing w:line="240" w:lineRule="atLeast"/>
        <w:ind w:leftChars="708" w:left="1982" w:hanging="283"/>
        <w:rPr>
          <w:rFonts w:ascii="Times New Roman" w:eastAsia="新細明體" w:hAnsi="Times New Roman"/>
          <w:spacing w:val="-2"/>
          <w:szCs w:val="24"/>
        </w:rPr>
      </w:pPr>
      <w:r w:rsidRPr="00C1192A">
        <w:rPr>
          <w:rFonts w:ascii="Times New Roman" w:eastAsia="新細明體" w:hAnsi="Times New Roman"/>
          <w:spacing w:val="-2"/>
          <w:szCs w:val="24"/>
        </w:rPr>
        <w:t>應將處理情形提報股東會，並將交易詳細內容揭露於年報及公開說明書。且本公司及採權益法評價之被投資公開發行公司經下列規定提列特別盈餘公積者，應俟高價購入之資產已認列跌價損失或處分或為適當補償或恢復原狀，或有其他證據確定無不合理者，</w:t>
      </w:r>
      <w:r w:rsidRPr="00C1192A">
        <w:rPr>
          <w:rFonts w:ascii="Times New Roman" w:eastAsia="新細明體" w:hAnsi="Times New Roman"/>
          <w:spacing w:val="-2"/>
          <w:szCs w:val="24"/>
        </w:rPr>
        <w:t xml:space="preserve"> </w:t>
      </w:r>
      <w:r w:rsidRPr="00C1192A">
        <w:rPr>
          <w:rFonts w:ascii="Times New Roman" w:eastAsia="新細明體" w:hAnsi="Times New Roman"/>
          <w:spacing w:val="-2"/>
          <w:szCs w:val="24"/>
        </w:rPr>
        <w:t>並經金管會同意後，始得動用該特別盈餘公積。</w:t>
      </w:r>
    </w:p>
    <w:p w14:paraId="22D8D103" w14:textId="77777777" w:rsidR="007504F8" w:rsidRPr="00C1192A" w:rsidRDefault="007504F8" w:rsidP="0096253B">
      <w:pPr>
        <w:pStyle w:val="ac"/>
        <w:numPr>
          <w:ilvl w:val="0"/>
          <w:numId w:val="68"/>
        </w:numPr>
        <w:tabs>
          <w:tab w:val="left" w:pos="1701"/>
        </w:tabs>
        <w:spacing w:line="240" w:lineRule="atLeast"/>
        <w:ind w:leftChars="590" w:left="1699" w:hanging="283"/>
        <w:rPr>
          <w:rFonts w:ascii="Times New Roman" w:eastAsia="新細明體" w:hAnsi="Times New Roman"/>
          <w:spacing w:val="-2"/>
          <w:szCs w:val="24"/>
        </w:rPr>
      </w:pPr>
      <w:r w:rsidRPr="00C1192A">
        <w:rPr>
          <w:rFonts w:ascii="Times New Roman" w:eastAsia="新細明體" w:hAnsi="Times New Roman"/>
          <w:spacing w:val="-2"/>
          <w:szCs w:val="24"/>
        </w:rPr>
        <w:t>本公司向關係人取得不動產，若有其他證據顯示交易有不合營業常規之情事者，亦應依前二項規定辦理。</w:t>
      </w:r>
    </w:p>
    <w:p w14:paraId="72D73821"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4591343D" w14:textId="77777777" w:rsidR="007504F8" w:rsidRPr="00C1192A" w:rsidRDefault="007504F8" w:rsidP="0096253B">
      <w:pPr>
        <w:pStyle w:val="ac"/>
        <w:numPr>
          <w:ilvl w:val="0"/>
          <w:numId w:val="50"/>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取得或處分衍生性商品之處理程序</w:t>
      </w:r>
    </w:p>
    <w:p w14:paraId="6E8DD183" w14:textId="77777777" w:rsidR="007504F8" w:rsidRPr="00C1192A" w:rsidRDefault="007504F8" w:rsidP="0096253B">
      <w:pPr>
        <w:pStyle w:val="ac"/>
        <w:spacing w:line="240" w:lineRule="atLeast"/>
        <w:ind w:leftChars="263" w:left="631" w:firstLineChars="208" w:firstLine="499"/>
        <w:rPr>
          <w:rFonts w:ascii="Times New Roman" w:eastAsia="新細明體" w:hAnsi="Times New Roman"/>
          <w:szCs w:val="24"/>
        </w:rPr>
      </w:pPr>
      <w:r w:rsidRPr="00C1192A">
        <w:rPr>
          <w:rFonts w:ascii="Times New Roman" w:eastAsia="新細明體" w:hAnsi="Times New Roman"/>
          <w:szCs w:val="24"/>
        </w:rPr>
        <w:t>依循「</w:t>
      </w:r>
      <w:r w:rsidR="000424F7" w:rsidRPr="000424F7">
        <w:rPr>
          <w:rFonts w:ascii="Times New Roman" w:eastAsia="新細明體" w:hAnsi="Times New Roman" w:hint="eastAsia"/>
          <w:szCs w:val="24"/>
        </w:rPr>
        <w:t>衍生性金融商品交易處理作業</w:t>
      </w:r>
      <w:r w:rsidRPr="00C1192A">
        <w:rPr>
          <w:rFonts w:ascii="Times New Roman" w:eastAsia="新細明體" w:hAnsi="Times New Roman"/>
          <w:szCs w:val="24"/>
        </w:rPr>
        <w:t>」。</w:t>
      </w:r>
    </w:p>
    <w:p w14:paraId="51AB881F" w14:textId="77777777" w:rsidR="007504F8" w:rsidRPr="00C1192A" w:rsidRDefault="007504F8" w:rsidP="0096253B">
      <w:pPr>
        <w:pStyle w:val="ac"/>
        <w:spacing w:line="240" w:lineRule="atLeast"/>
        <w:ind w:leftChars="236" w:left="633" w:hangingChars="28" w:hanging="67"/>
        <w:rPr>
          <w:rFonts w:ascii="Times New Roman" w:eastAsia="新細明體" w:hAnsi="Times New Roman"/>
          <w:szCs w:val="24"/>
        </w:rPr>
      </w:pPr>
    </w:p>
    <w:p w14:paraId="3C91FF14" w14:textId="77777777" w:rsidR="007504F8" w:rsidRPr="00C1192A" w:rsidRDefault="007504F8" w:rsidP="0096253B">
      <w:pPr>
        <w:pStyle w:val="ac"/>
        <w:numPr>
          <w:ilvl w:val="0"/>
          <w:numId w:val="50"/>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辦理合併、分割、收購或股份受讓之處理程序</w:t>
      </w:r>
    </w:p>
    <w:p w14:paraId="47F378BC" w14:textId="77777777" w:rsidR="007504F8" w:rsidRPr="00C1192A" w:rsidRDefault="007504F8" w:rsidP="0096253B">
      <w:pPr>
        <w:pStyle w:val="ac"/>
        <w:numPr>
          <w:ilvl w:val="0"/>
          <w:numId w:val="54"/>
        </w:numPr>
        <w:spacing w:line="240" w:lineRule="atLeast"/>
        <w:ind w:leftChars="265" w:left="636" w:firstLineChars="148" w:firstLine="355"/>
        <w:rPr>
          <w:rFonts w:ascii="Times New Roman" w:eastAsia="新細明體" w:hAnsi="Times New Roman"/>
          <w:szCs w:val="24"/>
        </w:rPr>
      </w:pPr>
      <w:r w:rsidRPr="00C1192A">
        <w:rPr>
          <w:rFonts w:ascii="Times New Roman" w:eastAsia="新細明體" w:hAnsi="Times New Roman"/>
          <w:szCs w:val="24"/>
        </w:rPr>
        <w:t>評估及作業程序</w:t>
      </w:r>
    </w:p>
    <w:p w14:paraId="626B8F4C" w14:textId="77777777" w:rsidR="007504F8" w:rsidRPr="00C1192A" w:rsidRDefault="007504F8" w:rsidP="0096253B">
      <w:pPr>
        <w:pStyle w:val="ac"/>
        <w:numPr>
          <w:ilvl w:val="0"/>
          <w:numId w:val="55"/>
        </w:numPr>
        <w:spacing w:line="240" w:lineRule="atLeast"/>
        <w:ind w:leftChars="591" w:left="1699" w:hangingChars="117" w:hanging="281"/>
        <w:rPr>
          <w:rFonts w:ascii="Times New Roman" w:eastAsia="新細明體" w:hAnsi="Times New Roman"/>
          <w:szCs w:val="24"/>
        </w:rPr>
      </w:pPr>
      <w:r w:rsidRPr="00C1192A">
        <w:rPr>
          <w:rFonts w:ascii="Times New Roman" w:eastAsia="新細明體" w:hAnsi="Times New Roman"/>
          <w:szCs w:val="24"/>
        </w:rPr>
        <w:t>本公司辦理合併、分割、收購或股份受讓時宜委請律師、會計師、證券承銷商共同研議法定程序預計時間表，且組織專案小組依照法定程序執行之。並於召開董事會決議前，委請會計師、律師或證券承銷商就換股比例、收購價格或配發股東之現金或其他財產之合理性表示意見，提報董事會決議討論通過。但公開發行公司合併其直接或間接持有百分之百已發行股份或資本總額之子公司，</w:t>
      </w:r>
      <w:r w:rsidRPr="00C1192A">
        <w:rPr>
          <w:rFonts w:ascii="Times New Roman" w:eastAsia="新細明體" w:hAnsi="Times New Roman"/>
          <w:szCs w:val="24"/>
        </w:rPr>
        <w:t xml:space="preserve"> </w:t>
      </w:r>
      <w:r w:rsidRPr="00C1192A">
        <w:rPr>
          <w:rFonts w:ascii="Times New Roman" w:eastAsia="新細明體" w:hAnsi="Times New Roman"/>
          <w:szCs w:val="24"/>
        </w:rPr>
        <w:t>或其直接或間接持有百分之百已發行股份或資本總額之子公司間之合併，得免取得前開專家出具之合理性意見。</w:t>
      </w:r>
    </w:p>
    <w:p w14:paraId="53654FFE" w14:textId="77777777" w:rsidR="007504F8" w:rsidRPr="00C1192A" w:rsidRDefault="007504F8" w:rsidP="0096253B">
      <w:pPr>
        <w:pStyle w:val="ac"/>
        <w:numPr>
          <w:ilvl w:val="0"/>
          <w:numId w:val="55"/>
        </w:numPr>
        <w:spacing w:line="240" w:lineRule="atLeast"/>
        <w:ind w:leftChars="591" w:left="1699" w:hangingChars="117" w:hanging="281"/>
        <w:rPr>
          <w:rFonts w:ascii="Times New Roman" w:eastAsia="新細明體" w:hAnsi="Times New Roman"/>
          <w:szCs w:val="24"/>
        </w:rPr>
      </w:pPr>
      <w:r w:rsidRPr="00C1192A">
        <w:rPr>
          <w:rFonts w:ascii="Times New Roman" w:eastAsia="新細明體" w:hAnsi="Times New Roman"/>
          <w:szCs w:val="24"/>
        </w:rPr>
        <w:t>本公司應將合併、分割或收購重要約定內容及相關事項，於股東會開會前製作致股東之公開文件，併前條第</w:t>
      </w:r>
      <w:r w:rsidRPr="00C1192A">
        <w:rPr>
          <w:rFonts w:ascii="Times New Roman" w:eastAsia="新細明體" w:hAnsi="Times New Roman"/>
          <w:szCs w:val="24"/>
        </w:rPr>
        <w:t>(</w:t>
      </w:r>
      <w:r w:rsidRPr="00C1192A">
        <w:rPr>
          <w:rFonts w:ascii="Times New Roman" w:eastAsia="新細明體" w:hAnsi="Times New Roman"/>
          <w:szCs w:val="24"/>
        </w:rPr>
        <w:t>一</w:t>
      </w:r>
      <w:r w:rsidRPr="00C1192A">
        <w:rPr>
          <w:rFonts w:ascii="Times New Roman" w:eastAsia="新細明體" w:hAnsi="Times New Roman"/>
          <w:szCs w:val="24"/>
        </w:rPr>
        <w:t>)</w:t>
      </w:r>
      <w:r w:rsidRPr="00C1192A">
        <w:rPr>
          <w:rFonts w:ascii="Times New Roman" w:eastAsia="新細明體" w:hAnsi="Times New Roman"/>
          <w:szCs w:val="24"/>
        </w:rPr>
        <w:t>項第</w:t>
      </w:r>
      <w:r w:rsidRPr="00C1192A">
        <w:rPr>
          <w:rFonts w:ascii="Times New Roman" w:eastAsia="新細明體" w:hAnsi="Times New Roman"/>
          <w:szCs w:val="24"/>
        </w:rPr>
        <w:t>1.</w:t>
      </w:r>
      <w:r w:rsidRPr="00C1192A">
        <w:rPr>
          <w:rFonts w:ascii="Times New Roman" w:eastAsia="新細明體" w:hAnsi="Times New Roman"/>
          <w:szCs w:val="24"/>
        </w:rPr>
        <w:t>款之專家意見及股東會之開會通知一併交付股東，以作為是否同意該合併、分割或收購案之參考。</w:t>
      </w:r>
    </w:p>
    <w:p w14:paraId="70BAA700" w14:textId="77777777" w:rsidR="007504F8" w:rsidRPr="00C1192A" w:rsidRDefault="007504F8" w:rsidP="0096253B">
      <w:pPr>
        <w:pStyle w:val="ac"/>
        <w:numPr>
          <w:ilvl w:val="0"/>
          <w:numId w:val="55"/>
        </w:numPr>
        <w:spacing w:line="240" w:lineRule="atLeast"/>
        <w:ind w:leftChars="591" w:left="1699" w:hangingChars="117" w:hanging="281"/>
        <w:rPr>
          <w:rFonts w:ascii="Times New Roman" w:eastAsia="新細明體" w:hAnsi="Times New Roman"/>
          <w:szCs w:val="24"/>
        </w:rPr>
      </w:pPr>
      <w:r w:rsidRPr="00C1192A">
        <w:rPr>
          <w:rFonts w:ascii="Times New Roman" w:eastAsia="新細明體" w:hAnsi="Times New Roman"/>
          <w:szCs w:val="24"/>
        </w:rPr>
        <w:t>但依其他法律規定得免召開股東會決議合併、分割或收購事項者，不在此限。</w:t>
      </w:r>
    </w:p>
    <w:p w14:paraId="43A5A223" w14:textId="77777777" w:rsidR="007504F8" w:rsidRPr="00C1192A" w:rsidRDefault="007504F8" w:rsidP="0096253B">
      <w:pPr>
        <w:pStyle w:val="ac"/>
        <w:numPr>
          <w:ilvl w:val="0"/>
          <w:numId w:val="55"/>
        </w:numPr>
        <w:spacing w:line="240" w:lineRule="atLeast"/>
        <w:ind w:leftChars="591" w:left="1699" w:hangingChars="117" w:hanging="281"/>
        <w:rPr>
          <w:rFonts w:ascii="Times New Roman" w:eastAsia="新細明體" w:hAnsi="Times New Roman"/>
          <w:szCs w:val="24"/>
        </w:rPr>
      </w:pPr>
      <w:r w:rsidRPr="00C1192A">
        <w:rPr>
          <w:rFonts w:ascii="Times New Roman" w:eastAsia="新細明體" w:hAnsi="Times New Roman"/>
          <w:szCs w:val="24"/>
        </w:rPr>
        <w:t>參與合併、分割或收購之公司，任一方之股東會，因出席人數、表決權不足或其他法律限制，致無法召開、決議，或議案遭股東會否決，參與合併、分割或收購之公司應立即對外公開說明發生原因、後續處理作業及預計召開股東會之日期。</w:t>
      </w:r>
    </w:p>
    <w:p w14:paraId="4449EB5C" w14:textId="77777777" w:rsidR="007504F8" w:rsidRPr="00C1192A" w:rsidRDefault="007504F8" w:rsidP="0096253B">
      <w:pPr>
        <w:pStyle w:val="ac"/>
        <w:numPr>
          <w:ilvl w:val="0"/>
          <w:numId w:val="54"/>
        </w:numPr>
        <w:spacing w:line="240" w:lineRule="atLeast"/>
        <w:ind w:leftChars="265" w:left="636" w:firstLineChars="148" w:firstLine="355"/>
        <w:rPr>
          <w:rFonts w:ascii="Times New Roman" w:eastAsia="新細明體" w:hAnsi="Times New Roman"/>
          <w:szCs w:val="24"/>
        </w:rPr>
      </w:pPr>
      <w:r w:rsidRPr="00C1192A">
        <w:rPr>
          <w:rFonts w:ascii="Times New Roman" w:eastAsia="新細明體" w:hAnsi="Times New Roman"/>
          <w:szCs w:val="24"/>
        </w:rPr>
        <w:t>其他應行注意事項</w:t>
      </w:r>
    </w:p>
    <w:p w14:paraId="62D70FAC" w14:textId="77777777" w:rsidR="007504F8" w:rsidRPr="00C1192A" w:rsidRDefault="007504F8" w:rsidP="0096253B">
      <w:pPr>
        <w:pStyle w:val="ac"/>
        <w:numPr>
          <w:ilvl w:val="0"/>
          <w:numId w:val="74"/>
        </w:numPr>
        <w:spacing w:line="240" w:lineRule="atLeast"/>
        <w:ind w:leftChars="590" w:left="1699" w:hangingChars="118" w:hanging="283"/>
        <w:rPr>
          <w:rFonts w:ascii="Times New Roman" w:eastAsia="新細明體" w:hAnsi="Times New Roman"/>
          <w:szCs w:val="24"/>
        </w:rPr>
      </w:pPr>
      <w:r w:rsidRPr="00C1192A">
        <w:rPr>
          <w:rFonts w:ascii="Times New Roman" w:eastAsia="新細明體" w:hAnsi="Times New Roman"/>
          <w:szCs w:val="24"/>
        </w:rPr>
        <w:t>參與合併、分割或收購之公司除其他法律另有規定或有特殊因素事先報經主管機關同意者外，應於同一天召開董事會及股東會，決議合併、分割或收購相關事項。</w:t>
      </w:r>
    </w:p>
    <w:p w14:paraId="6F811EDC" w14:textId="77777777" w:rsidR="007504F8" w:rsidRPr="00C1192A" w:rsidRDefault="007504F8" w:rsidP="0096253B">
      <w:pPr>
        <w:pStyle w:val="ac"/>
        <w:numPr>
          <w:ilvl w:val="0"/>
          <w:numId w:val="74"/>
        </w:numPr>
        <w:spacing w:line="240" w:lineRule="atLeast"/>
        <w:ind w:leftChars="590" w:left="1699" w:hangingChars="118" w:hanging="283"/>
        <w:rPr>
          <w:rFonts w:ascii="Times New Roman" w:eastAsia="新細明體" w:hAnsi="Times New Roman"/>
          <w:szCs w:val="24"/>
        </w:rPr>
      </w:pPr>
      <w:r w:rsidRPr="00C1192A">
        <w:rPr>
          <w:rFonts w:ascii="Times New Roman" w:eastAsia="新細明體" w:hAnsi="Times New Roman"/>
          <w:szCs w:val="24"/>
        </w:rPr>
        <w:t>參與股份受讓之公司除其他法律另有規定或有特殊因素事先報經主管機關同意者外，應於同一天召開董事會。</w:t>
      </w:r>
    </w:p>
    <w:p w14:paraId="4789D4E8" w14:textId="77777777" w:rsidR="007504F8" w:rsidRPr="00C1192A" w:rsidRDefault="007504F8" w:rsidP="0096253B">
      <w:pPr>
        <w:pStyle w:val="ac"/>
        <w:numPr>
          <w:ilvl w:val="0"/>
          <w:numId w:val="74"/>
        </w:numPr>
        <w:spacing w:line="240" w:lineRule="atLeast"/>
        <w:ind w:leftChars="590" w:left="1699" w:hangingChars="118" w:hanging="283"/>
        <w:rPr>
          <w:rFonts w:ascii="Times New Roman" w:eastAsia="新細明體" w:hAnsi="Times New Roman"/>
          <w:szCs w:val="24"/>
        </w:rPr>
      </w:pPr>
      <w:r w:rsidRPr="00C1192A">
        <w:rPr>
          <w:rFonts w:ascii="Times New Roman" w:eastAsia="新細明體" w:hAnsi="Times New Roman"/>
          <w:szCs w:val="24"/>
        </w:rPr>
        <w:t>參與合併、分割、收購或股份受讓之上市或股票在證券商營業處所買賣之公司，應將下列資料作成完整書面紀錄，並保存五年，備供查核：</w:t>
      </w:r>
    </w:p>
    <w:p w14:paraId="0DB9B335" w14:textId="77777777" w:rsidR="007504F8" w:rsidRPr="00C1192A" w:rsidRDefault="007504F8" w:rsidP="0096253B">
      <w:pPr>
        <w:pStyle w:val="ac"/>
        <w:numPr>
          <w:ilvl w:val="0"/>
          <w:numId w:val="75"/>
        </w:numPr>
        <w:spacing w:line="240" w:lineRule="atLeast"/>
        <w:ind w:leftChars="709" w:left="1986" w:hanging="284"/>
        <w:rPr>
          <w:rFonts w:ascii="Times New Roman" w:eastAsia="新細明體" w:hAnsi="Times New Roman"/>
          <w:szCs w:val="24"/>
        </w:rPr>
      </w:pPr>
      <w:r w:rsidRPr="00C1192A">
        <w:rPr>
          <w:rFonts w:ascii="Times New Roman" w:eastAsia="新細明體" w:hAnsi="Times New Roman"/>
          <w:szCs w:val="24"/>
        </w:rPr>
        <w:t>人員基本資料：包括消息公開前所有參與合併、分割、收購或股份受讓計畫或計畫執行之人，其職稱、姓名、身分證字號（如為外國人則為護照號碼）。</w:t>
      </w:r>
    </w:p>
    <w:p w14:paraId="281CB373" w14:textId="77777777" w:rsidR="007504F8" w:rsidRPr="00C1192A" w:rsidRDefault="007504F8" w:rsidP="0096253B">
      <w:pPr>
        <w:pStyle w:val="ac"/>
        <w:numPr>
          <w:ilvl w:val="0"/>
          <w:numId w:val="75"/>
        </w:numPr>
        <w:spacing w:line="240" w:lineRule="atLeast"/>
        <w:ind w:leftChars="708" w:left="1983" w:hanging="284"/>
        <w:rPr>
          <w:rFonts w:ascii="Times New Roman" w:eastAsia="新細明體" w:hAnsi="Times New Roman"/>
          <w:szCs w:val="24"/>
        </w:rPr>
      </w:pPr>
      <w:r w:rsidRPr="00C1192A">
        <w:rPr>
          <w:rFonts w:ascii="Times New Roman" w:eastAsia="新細明體" w:hAnsi="Times New Roman"/>
          <w:szCs w:val="24"/>
        </w:rPr>
        <w:t>重要事項日期：包括簽訂意向書或備忘錄、委託財務或法律顧問、簽訂契約及董事會等日期。</w:t>
      </w:r>
    </w:p>
    <w:p w14:paraId="701D0948" w14:textId="77777777" w:rsidR="007504F8" w:rsidRPr="00C1192A" w:rsidRDefault="007504F8" w:rsidP="0096253B">
      <w:pPr>
        <w:pStyle w:val="ac"/>
        <w:numPr>
          <w:ilvl w:val="0"/>
          <w:numId w:val="75"/>
        </w:numPr>
        <w:tabs>
          <w:tab w:val="left" w:pos="1985"/>
        </w:tabs>
        <w:spacing w:line="240" w:lineRule="atLeast"/>
        <w:ind w:leftChars="709" w:left="1985" w:hanging="283"/>
        <w:rPr>
          <w:rFonts w:ascii="Times New Roman" w:eastAsia="新細明體" w:hAnsi="Times New Roman"/>
          <w:szCs w:val="24"/>
        </w:rPr>
      </w:pPr>
      <w:r w:rsidRPr="00C1192A">
        <w:rPr>
          <w:rFonts w:ascii="Times New Roman" w:eastAsia="新細明體" w:hAnsi="Times New Roman"/>
          <w:szCs w:val="24"/>
        </w:rPr>
        <w:t>重要書件及議事錄：包括合併、分割、收購或股份受讓計畫，意向書或備忘錄、重要契約及董事會議事錄等書件。</w:t>
      </w:r>
    </w:p>
    <w:p w14:paraId="24FA0C70" w14:textId="77777777" w:rsidR="007504F8" w:rsidRPr="00C1192A" w:rsidRDefault="007504F8" w:rsidP="0096253B">
      <w:pPr>
        <w:pStyle w:val="ac"/>
        <w:numPr>
          <w:ilvl w:val="0"/>
          <w:numId w:val="74"/>
        </w:numPr>
        <w:spacing w:line="240" w:lineRule="atLeast"/>
        <w:ind w:leftChars="590" w:left="1699" w:hangingChars="118" w:hanging="283"/>
        <w:rPr>
          <w:rFonts w:ascii="Times New Roman" w:eastAsia="新細明體" w:hAnsi="Times New Roman"/>
          <w:szCs w:val="24"/>
        </w:rPr>
      </w:pPr>
      <w:r w:rsidRPr="00C1192A">
        <w:rPr>
          <w:rFonts w:ascii="Times New Roman" w:eastAsia="新細明體" w:hAnsi="Times New Roman"/>
          <w:szCs w:val="24"/>
        </w:rPr>
        <w:t>參與合併、分割、收購或股份受讓之上市或股票在證券商營業處所買賣之公司，應於董事會決議通過之即日起算二日内，將相關資料，依規定格式以網際網路資訊系統申報主管機關備查。</w:t>
      </w:r>
    </w:p>
    <w:p w14:paraId="27BBF324" w14:textId="77777777" w:rsidR="007504F8" w:rsidRPr="00C1192A" w:rsidRDefault="007504F8" w:rsidP="0096253B">
      <w:pPr>
        <w:pStyle w:val="ac"/>
        <w:numPr>
          <w:ilvl w:val="0"/>
          <w:numId w:val="74"/>
        </w:numPr>
        <w:spacing w:line="240" w:lineRule="atLeast"/>
        <w:ind w:leftChars="590" w:left="1699" w:hangingChars="118" w:hanging="283"/>
        <w:rPr>
          <w:rFonts w:ascii="Times New Roman" w:eastAsia="新細明體" w:hAnsi="Times New Roman"/>
          <w:szCs w:val="24"/>
        </w:rPr>
      </w:pPr>
      <w:r w:rsidRPr="00C1192A">
        <w:rPr>
          <w:rFonts w:ascii="Times New Roman" w:eastAsia="新細明體" w:hAnsi="Times New Roman"/>
          <w:szCs w:val="24"/>
        </w:rPr>
        <w:t>參與合併、分割、收購或股份受讓之公司有非屬上市或股票在證券商營業處所買賣之公司者，上市或股票在證券商營業處所買賣之公司應與其簽訂協議。</w:t>
      </w:r>
    </w:p>
    <w:p w14:paraId="706B665F" w14:textId="77777777" w:rsidR="007504F8" w:rsidRPr="00C1192A" w:rsidRDefault="007504F8" w:rsidP="0096253B">
      <w:pPr>
        <w:pStyle w:val="ac"/>
        <w:numPr>
          <w:ilvl w:val="0"/>
          <w:numId w:val="74"/>
        </w:numPr>
        <w:spacing w:line="240" w:lineRule="atLeast"/>
        <w:ind w:leftChars="590" w:left="1699" w:hangingChars="118" w:hanging="283"/>
        <w:rPr>
          <w:rFonts w:ascii="Times New Roman" w:eastAsia="新細明體" w:hAnsi="Times New Roman"/>
          <w:szCs w:val="24"/>
        </w:rPr>
      </w:pPr>
      <w:r w:rsidRPr="00C1192A">
        <w:rPr>
          <w:rFonts w:ascii="Times New Roman" w:eastAsia="新細明體" w:hAnsi="Times New Roman"/>
          <w:szCs w:val="24"/>
        </w:rPr>
        <w:t>事前保密承諾</w:t>
      </w:r>
    </w:p>
    <w:p w14:paraId="6343307D" w14:textId="77777777" w:rsidR="007504F8" w:rsidRPr="00C1192A" w:rsidRDefault="007504F8" w:rsidP="0096253B">
      <w:pPr>
        <w:pStyle w:val="ac"/>
        <w:spacing w:line="240" w:lineRule="atLeast"/>
        <w:ind w:leftChars="707" w:left="1697" w:firstLine="2"/>
        <w:rPr>
          <w:rFonts w:ascii="Times New Roman" w:eastAsia="新細明體" w:hAnsi="Times New Roman"/>
          <w:szCs w:val="24"/>
        </w:rPr>
      </w:pPr>
      <w:r w:rsidRPr="00C1192A">
        <w:rPr>
          <w:rFonts w:ascii="Times New Roman" w:eastAsia="新細明體" w:hAnsi="Times New Roman"/>
          <w:szCs w:val="24"/>
        </w:rPr>
        <w:t>所有參與或知悉公司合併、分割、收購或股份受讓計畫之人，</w:t>
      </w:r>
      <w:r w:rsidRPr="00C1192A">
        <w:rPr>
          <w:rFonts w:ascii="Times New Roman" w:eastAsia="新細明體" w:hAnsi="Times New Roman"/>
          <w:szCs w:val="24"/>
        </w:rPr>
        <w:t xml:space="preserve"> </w:t>
      </w:r>
      <w:r w:rsidRPr="00C1192A">
        <w:rPr>
          <w:rFonts w:ascii="Times New Roman" w:eastAsia="新細明體" w:hAnsi="Times New Roman"/>
          <w:szCs w:val="24"/>
        </w:rPr>
        <w:t>應出具書面保密承諾，在訊息公開前，不得將計畫之內容對外洩露，亦不得自行或利用他人名義買賣與合併、分割、收購或股份受讓案相關之所有公司之股票及其他具有股權性質之有價證券。</w:t>
      </w:r>
    </w:p>
    <w:p w14:paraId="23A80D7E" w14:textId="77777777" w:rsidR="007504F8" w:rsidRPr="00C1192A" w:rsidRDefault="007504F8" w:rsidP="0096253B">
      <w:pPr>
        <w:pStyle w:val="ac"/>
        <w:numPr>
          <w:ilvl w:val="0"/>
          <w:numId w:val="74"/>
        </w:numPr>
        <w:spacing w:line="240" w:lineRule="atLeast"/>
        <w:ind w:leftChars="590" w:left="1699" w:hangingChars="118" w:hanging="283"/>
        <w:rPr>
          <w:rFonts w:ascii="Times New Roman" w:eastAsia="新細明體" w:hAnsi="Times New Roman"/>
          <w:szCs w:val="24"/>
        </w:rPr>
      </w:pPr>
      <w:r w:rsidRPr="00C1192A">
        <w:rPr>
          <w:rFonts w:ascii="Times New Roman" w:eastAsia="新細明體" w:hAnsi="Times New Roman"/>
          <w:szCs w:val="24"/>
        </w:rPr>
        <w:t>換股比例或收購價格之訂定與變更原則</w:t>
      </w:r>
    </w:p>
    <w:p w14:paraId="011A6BB3" w14:textId="77777777" w:rsidR="007504F8" w:rsidRPr="00C1192A" w:rsidRDefault="007504F8" w:rsidP="0096253B">
      <w:pPr>
        <w:pStyle w:val="ac"/>
        <w:spacing w:line="240" w:lineRule="atLeast"/>
        <w:ind w:leftChars="707" w:left="1697" w:firstLine="2"/>
        <w:rPr>
          <w:rFonts w:ascii="Times New Roman" w:eastAsia="新細明體" w:hAnsi="Times New Roman"/>
          <w:szCs w:val="24"/>
        </w:rPr>
      </w:pPr>
      <w:r w:rsidRPr="00C1192A">
        <w:rPr>
          <w:rFonts w:ascii="Times New Roman" w:eastAsia="新細明體" w:hAnsi="Times New Roman"/>
          <w:szCs w:val="24"/>
        </w:rPr>
        <w:t>本公司參與合併、分割、收購或股份受讓，換股比例或收購價格除下列情形外，不得任意變更，且應於合併、分割、收購或股份受讓契約中訂定得變更之情形：</w:t>
      </w:r>
    </w:p>
    <w:p w14:paraId="6DA26C18" w14:textId="77777777" w:rsidR="007504F8" w:rsidRPr="00C1192A" w:rsidRDefault="007504F8" w:rsidP="0096253B">
      <w:pPr>
        <w:pStyle w:val="ac"/>
        <w:numPr>
          <w:ilvl w:val="0"/>
          <w:numId w:val="76"/>
        </w:numPr>
        <w:spacing w:line="240" w:lineRule="atLeast"/>
        <w:ind w:leftChars="709" w:left="1986" w:hanging="284"/>
        <w:rPr>
          <w:rFonts w:ascii="Times New Roman" w:eastAsia="新細明體" w:hAnsi="Times New Roman"/>
          <w:szCs w:val="24"/>
        </w:rPr>
      </w:pPr>
      <w:r w:rsidRPr="00C1192A">
        <w:rPr>
          <w:rFonts w:ascii="Times New Roman" w:eastAsia="新細明體" w:hAnsi="Times New Roman"/>
          <w:szCs w:val="24"/>
        </w:rPr>
        <w:t>辦理現金增資、發行轉換公司債、無償配股、發行附認股權公司債、附認股權特別股、認股權憑證及其他具有股權性質之有價證券。</w:t>
      </w:r>
    </w:p>
    <w:p w14:paraId="0B19CC29" w14:textId="77777777" w:rsidR="007504F8" w:rsidRPr="00C1192A" w:rsidRDefault="007504F8" w:rsidP="0096253B">
      <w:pPr>
        <w:pStyle w:val="ac"/>
        <w:numPr>
          <w:ilvl w:val="0"/>
          <w:numId w:val="76"/>
        </w:numPr>
        <w:spacing w:line="240" w:lineRule="atLeast"/>
        <w:ind w:leftChars="709" w:left="1985" w:hanging="283"/>
        <w:rPr>
          <w:rFonts w:ascii="Times New Roman" w:eastAsia="新細明體" w:hAnsi="Times New Roman"/>
          <w:szCs w:val="24"/>
        </w:rPr>
      </w:pPr>
      <w:r w:rsidRPr="00C1192A">
        <w:rPr>
          <w:rFonts w:ascii="Times New Roman" w:eastAsia="新細明體" w:hAnsi="Times New Roman"/>
          <w:szCs w:val="24"/>
        </w:rPr>
        <w:t>處分公司重大資產等影響公司財務業務之行為。</w:t>
      </w:r>
    </w:p>
    <w:p w14:paraId="77B9EE13" w14:textId="77777777" w:rsidR="007504F8" w:rsidRPr="00C1192A" w:rsidRDefault="007504F8" w:rsidP="0096253B">
      <w:pPr>
        <w:pStyle w:val="ac"/>
        <w:numPr>
          <w:ilvl w:val="0"/>
          <w:numId w:val="76"/>
        </w:numPr>
        <w:spacing w:line="240" w:lineRule="atLeast"/>
        <w:ind w:leftChars="709" w:left="1986" w:hanging="284"/>
        <w:rPr>
          <w:rFonts w:ascii="Times New Roman" w:eastAsia="新細明體" w:hAnsi="Times New Roman"/>
          <w:szCs w:val="24"/>
        </w:rPr>
      </w:pPr>
      <w:r w:rsidRPr="00C1192A">
        <w:rPr>
          <w:rFonts w:ascii="Times New Roman" w:eastAsia="新細明體" w:hAnsi="Times New Roman"/>
          <w:szCs w:val="24"/>
        </w:rPr>
        <w:t>發生重大災害、技術重大變革等影響公司股東權益或證券價格情事。</w:t>
      </w:r>
    </w:p>
    <w:p w14:paraId="32EF3D0C" w14:textId="77777777" w:rsidR="007504F8" w:rsidRPr="00C1192A" w:rsidRDefault="007504F8" w:rsidP="0096253B">
      <w:pPr>
        <w:pStyle w:val="ac"/>
        <w:numPr>
          <w:ilvl w:val="0"/>
          <w:numId w:val="76"/>
        </w:numPr>
        <w:spacing w:line="240" w:lineRule="atLeast"/>
        <w:ind w:leftChars="708" w:left="1983" w:hanging="284"/>
        <w:rPr>
          <w:rFonts w:ascii="Times New Roman" w:eastAsia="新細明體" w:hAnsi="Times New Roman"/>
          <w:szCs w:val="24"/>
        </w:rPr>
      </w:pPr>
      <w:r w:rsidRPr="00C1192A">
        <w:rPr>
          <w:rFonts w:ascii="Times New Roman" w:eastAsia="新細明體" w:hAnsi="Times New Roman"/>
          <w:szCs w:val="24"/>
        </w:rPr>
        <w:t>參與合併、分割、收購或股份受讓之公司任一方依法買回庫藏股之調整。</w:t>
      </w:r>
    </w:p>
    <w:p w14:paraId="1F05CFCD" w14:textId="77777777" w:rsidR="007504F8" w:rsidRPr="00C1192A" w:rsidRDefault="007504F8" w:rsidP="0096253B">
      <w:pPr>
        <w:pStyle w:val="ac"/>
        <w:numPr>
          <w:ilvl w:val="0"/>
          <w:numId w:val="76"/>
        </w:numPr>
        <w:tabs>
          <w:tab w:val="left" w:pos="1985"/>
        </w:tabs>
        <w:spacing w:line="240" w:lineRule="atLeast"/>
        <w:ind w:leftChars="590" w:left="1416" w:firstLine="285"/>
        <w:rPr>
          <w:rFonts w:ascii="Times New Roman" w:eastAsia="新細明體" w:hAnsi="Times New Roman"/>
          <w:szCs w:val="24"/>
        </w:rPr>
      </w:pPr>
      <w:r w:rsidRPr="00C1192A">
        <w:rPr>
          <w:rFonts w:ascii="Times New Roman" w:eastAsia="新細明體" w:hAnsi="Times New Roman"/>
          <w:szCs w:val="24"/>
        </w:rPr>
        <w:t>參與合併、分割、收購或股份受讓之主體或家數發生增減變動。</w:t>
      </w:r>
    </w:p>
    <w:p w14:paraId="3D01A82A" w14:textId="77777777" w:rsidR="007504F8" w:rsidRPr="00C1192A" w:rsidRDefault="007504F8" w:rsidP="0096253B">
      <w:pPr>
        <w:pStyle w:val="ac"/>
        <w:numPr>
          <w:ilvl w:val="0"/>
          <w:numId w:val="76"/>
        </w:numPr>
        <w:spacing w:line="240" w:lineRule="atLeast"/>
        <w:ind w:leftChars="709" w:left="1986" w:hanging="284"/>
        <w:rPr>
          <w:rFonts w:ascii="Times New Roman" w:eastAsia="新細明體" w:hAnsi="Times New Roman"/>
          <w:szCs w:val="24"/>
        </w:rPr>
      </w:pPr>
      <w:r w:rsidRPr="00C1192A">
        <w:rPr>
          <w:rFonts w:ascii="Times New Roman" w:eastAsia="新細明體" w:hAnsi="Times New Roman"/>
          <w:szCs w:val="24"/>
        </w:rPr>
        <w:t>已於契約中訂定得變更之其他條件，並已對外公開揭露者。</w:t>
      </w:r>
    </w:p>
    <w:p w14:paraId="039D320C" w14:textId="77777777" w:rsidR="007504F8" w:rsidRPr="00C1192A" w:rsidRDefault="007504F8" w:rsidP="0096253B">
      <w:pPr>
        <w:pStyle w:val="ac"/>
        <w:numPr>
          <w:ilvl w:val="0"/>
          <w:numId w:val="74"/>
        </w:numPr>
        <w:spacing w:line="240" w:lineRule="atLeast"/>
        <w:ind w:leftChars="590" w:left="1699" w:hangingChars="118" w:hanging="283"/>
        <w:rPr>
          <w:rFonts w:ascii="Times New Roman" w:eastAsia="新細明體" w:hAnsi="Times New Roman"/>
          <w:szCs w:val="24"/>
        </w:rPr>
      </w:pPr>
      <w:r w:rsidRPr="00C1192A">
        <w:rPr>
          <w:rFonts w:ascii="Times New Roman" w:eastAsia="新細明體" w:hAnsi="Times New Roman"/>
          <w:szCs w:val="24"/>
        </w:rPr>
        <w:t>契約應載明內容</w:t>
      </w:r>
    </w:p>
    <w:p w14:paraId="4095A138" w14:textId="77777777" w:rsidR="007504F8" w:rsidRPr="00C1192A" w:rsidRDefault="007504F8" w:rsidP="0096253B">
      <w:pPr>
        <w:pStyle w:val="ac"/>
        <w:spacing w:line="240" w:lineRule="atLeast"/>
        <w:ind w:leftChars="707" w:left="1697" w:firstLine="2"/>
        <w:rPr>
          <w:rFonts w:ascii="Times New Roman" w:eastAsia="新細明體" w:hAnsi="Times New Roman"/>
          <w:szCs w:val="24"/>
        </w:rPr>
      </w:pPr>
      <w:r w:rsidRPr="00C1192A">
        <w:rPr>
          <w:rFonts w:ascii="Times New Roman" w:eastAsia="新細明體" w:hAnsi="Times New Roman"/>
          <w:szCs w:val="24"/>
        </w:rPr>
        <w:t>本公司參與合併、分割、收購或股份受讓，契約應載明下列事項：</w:t>
      </w:r>
    </w:p>
    <w:p w14:paraId="4756B749" w14:textId="77777777" w:rsidR="007504F8" w:rsidRPr="00C1192A" w:rsidRDefault="007504F8" w:rsidP="0096253B">
      <w:pPr>
        <w:pStyle w:val="ac"/>
        <w:numPr>
          <w:ilvl w:val="0"/>
          <w:numId w:val="77"/>
        </w:numPr>
        <w:spacing w:line="240" w:lineRule="atLeast"/>
        <w:ind w:leftChars="709" w:left="1986" w:hanging="284"/>
        <w:rPr>
          <w:rFonts w:ascii="Times New Roman" w:eastAsia="新細明體" w:hAnsi="Times New Roman"/>
          <w:szCs w:val="24"/>
        </w:rPr>
      </w:pPr>
      <w:r w:rsidRPr="00C1192A">
        <w:rPr>
          <w:rFonts w:ascii="Times New Roman" w:eastAsia="新細明體" w:hAnsi="Times New Roman"/>
          <w:szCs w:val="24"/>
        </w:rPr>
        <w:t>違約之處理。</w:t>
      </w:r>
    </w:p>
    <w:p w14:paraId="64C25278" w14:textId="77777777" w:rsidR="007504F8" w:rsidRPr="00C1192A" w:rsidRDefault="007504F8" w:rsidP="0096253B">
      <w:pPr>
        <w:pStyle w:val="ac"/>
        <w:numPr>
          <w:ilvl w:val="0"/>
          <w:numId w:val="77"/>
        </w:numPr>
        <w:spacing w:line="240" w:lineRule="atLeast"/>
        <w:ind w:leftChars="709" w:left="1986" w:hanging="284"/>
        <w:rPr>
          <w:rFonts w:ascii="Times New Roman" w:eastAsia="新細明體" w:hAnsi="Times New Roman"/>
          <w:szCs w:val="24"/>
        </w:rPr>
      </w:pPr>
      <w:r w:rsidRPr="00C1192A">
        <w:rPr>
          <w:rFonts w:ascii="Times New Roman" w:eastAsia="新細明體" w:hAnsi="Times New Roman"/>
          <w:szCs w:val="24"/>
        </w:rPr>
        <w:t>因合併而消滅或被分割之公司前已發行具有股權性質有價證券或已買回之庫藏股之處理原則。</w:t>
      </w:r>
    </w:p>
    <w:p w14:paraId="0DE2B577" w14:textId="77777777" w:rsidR="007504F8" w:rsidRPr="00C1192A" w:rsidRDefault="007504F8" w:rsidP="0096253B">
      <w:pPr>
        <w:pStyle w:val="ac"/>
        <w:numPr>
          <w:ilvl w:val="0"/>
          <w:numId w:val="77"/>
        </w:numPr>
        <w:spacing w:line="240" w:lineRule="atLeast"/>
        <w:ind w:leftChars="709" w:left="1986" w:hanging="284"/>
        <w:rPr>
          <w:rFonts w:ascii="Times New Roman" w:eastAsia="新細明體" w:hAnsi="Times New Roman"/>
          <w:szCs w:val="24"/>
        </w:rPr>
      </w:pPr>
      <w:r w:rsidRPr="00C1192A">
        <w:rPr>
          <w:rFonts w:ascii="Times New Roman" w:eastAsia="新細明體" w:hAnsi="Times New Roman"/>
          <w:szCs w:val="24"/>
        </w:rPr>
        <w:t>參與公司於計算換股比例基準日後，得依法買回庫藏股之數量及其處理原則。</w:t>
      </w:r>
    </w:p>
    <w:p w14:paraId="4D5850F9" w14:textId="77777777" w:rsidR="007504F8" w:rsidRPr="00C1192A" w:rsidRDefault="007504F8" w:rsidP="0096253B">
      <w:pPr>
        <w:pStyle w:val="ac"/>
        <w:numPr>
          <w:ilvl w:val="0"/>
          <w:numId w:val="77"/>
        </w:numPr>
        <w:spacing w:line="240" w:lineRule="atLeast"/>
        <w:ind w:leftChars="709" w:left="1986" w:hanging="284"/>
        <w:rPr>
          <w:rFonts w:ascii="Times New Roman" w:eastAsia="新細明體" w:hAnsi="Times New Roman"/>
          <w:szCs w:val="24"/>
        </w:rPr>
      </w:pPr>
      <w:r w:rsidRPr="00C1192A">
        <w:rPr>
          <w:rFonts w:ascii="Times New Roman" w:eastAsia="新細明體" w:hAnsi="Times New Roman"/>
          <w:szCs w:val="24"/>
        </w:rPr>
        <w:t>參與主體或家數發生增減變動之處理方式。</w:t>
      </w:r>
    </w:p>
    <w:p w14:paraId="502749E1" w14:textId="77777777" w:rsidR="007504F8" w:rsidRPr="00C1192A" w:rsidRDefault="007504F8" w:rsidP="0096253B">
      <w:pPr>
        <w:pStyle w:val="ac"/>
        <w:numPr>
          <w:ilvl w:val="0"/>
          <w:numId w:val="77"/>
        </w:numPr>
        <w:spacing w:line="240" w:lineRule="atLeast"/>
        <w:ind w:leftChars="709" w:left="1986" w:hanging="284"/>
        <w:rPr>
          <w:rFonts w:ascii="Times New Roman" w:eastAsia="新細明體" w:hAnsi="Times New Roman"/>
          <w:szCs w:val="24"/>
        </w:rPr>
      </w:pPr>
      <w:r w:rsidRPr="00C1192A">
        <w:rPr>
          <w:rFonts w:ascii="Times New Roman" w:eastAsia="新細明體" w:hAnsi="Times New Roman"/>
          <w:szCs w:val="24"/>
        </w:rPr>
        <w:t>預計計畫執行進度、預計完成日程。</w:t>
      </w:r>
    </w:p>
    <w:p w14:paraId="0E4A2C63" w14:textId="77777777" w:rsidR="007504F8" w:rsidRPr="00C1192A" w:rsidRDefault="007504F8" w:rsidP="0096253B">
      <w:pPr>
        <w:pStyle w:val="ac"/>
        <w:numPr>
          <w:ilvl w:val="0"/>
          <w:numId w:val="77"/>
        </w:numPr>
        <w:spacing w:line="240" w:lineRule="atLeast"/>
        <w:ind w:leftChars="709" w:left="1986" w:hanging="284"/>
        <w:rPr>
          <w:rFonts w:ascii="Times New Roman" w:eastAsia="新細明體" w:hAnsi="Times New Roman"/>
          <w:szCs w:val="24"/>
        </w:rPr>
      </w:pPr>
      <w:r w:rsidRPr="00C1192A">
        <w:rPr>
          <w:rFonts w:ascii="Times New Roman" w:eastAsia="新細明體" w:hAnsi="Times New Roman"/>
          <w:szCs w:val="24"/>
        </w:rPr>
        <w:t>計畫逾期未完成時，依法令應召開股東會之預定召開日期等相關處理程序。</w:t>
      </w:r>
    </w:p>
    <w:p w14:paraId="4E9577CE" w14:textId="77777777" w:rsidR="007504F8" w:rsidRPr="00C1192A" w:rsidRDefault="007504F8" w:rsidP="0096253B">
      <w:pPr>
        <w:pStyle w:val="ac"/>
        <w:numPr>
          <w:ilvl w:val="0"/>
          <w:numId w:val="74"/>
        </w:numPr>
        <w:spacing w:line="240" w:lineRule="atLeast"/>
        <w:ind w:leftChars="590" w:left="1699" w:hangingChars="118" w:hanging="283"/>
        <w:rPr>
          <w:rFonts w:ascii="Times New Roman" w:eastAsia="新細明體" w:hAnsi="Times New Roman"/>
          <w:szCs w:val="24"/>
        </w:rPr>
      </w:pPr>
      <w:r w:rsidRPr="00C1192A">
        <w:rPr>
          <w:rFonts w:ascii="Times New Roman" w:eastAsia="新細明體" w:hAnsi="Times New Roman"/>
          <w:szCs w:val="24"/>
        </w:rPr>
        <w:t>參與合併、分割、收購或股份受讓之公司任何一方於資訊對外公開後，如擬再與其他公司進行合併、分割、收購或股份受讓，除參與家數減少，且股東會已決議並授權董事會得變更權限者，參與公司得免召開股東會重行決議外，原合併、分割、收購或股份受讓案中，已進行完成之程序或法律行為，應由所有參與公司重行為之。</w:t>
      </w:r>
    </w:p>
    <w:p w14:paraId="5721E942" w14:textId="77777777" w:rsidR="007504F8" w:rsidRPr="00C1192A" w:rsidRDefault="007504F8" w:rsidP="0096253B">
      <w:pPr>
        <w:pStyle w:val="ac"/>
        <w:numPr>
          <w:ilvl w:val="0"/>
          <w:numId w:val="74"/>
        </w:numPr>
        <w:spacing w:line="240" w:lineRule="atLeast"/>
        <w:ind w:leftChars="590" w:left="1699" w:hangingChars="118" w:hanging="283"/>
        <w:rPr>
          <w:rFonts w:ascii="Times New Roman" w:eastAsia="新細明體" w:hAnsi="Times New Roman"/>
          <w:szCs w:val="24"/>
        </w:rPr>
      </w:pPr>
      <w:r w:rsidRPr="00C1192A">
        <w:rPr>
          <w:rFonts w:ascii="Times New Roman" w:eastAsia="新細明體" w:hAnsi="Times New Roman"/>
          <w:szCs w:val="24"/>
        </w:rPr>
        <w:t>參與合併、分割、收購或股份受讓之公司有非屬公開發行公司者，本公司應與其簽訂協議，並召開董事會日期、事前保密承諾、參與合併、分割、收購或股份受讓之公司家數異動等規定辦理。</w:t>
      </w:r>
    </w:p>
    <w:p w14:paraId="4AFE777F"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1F3B19E8" w14:textId="77777777" w:rsidR="007504F8" w:rsidRPr="00C1192A" w:rsidRDefault="007504F8" w:rsidP="0096253B">
      <w:pPr>
        <w:pStyle w:val="ac"/>
        <w:numPr>
          <w:ilvl w:val="0"/>
          <w:numId w:val="50"/>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資訊公開揭露程序</w:t>
      </w:r>
    </w:p>
    <w:p w14:paraId="395D99CC" w14:textId="77777777" w:rsidR="007504F8" w:rsidRPr="00C1192A" w:rsidRDefault="007504F8" w:rsidP="0096253B">
      <w:pPr>
        <w:pStyle w:val="ac"/>
        <w:numPr>
          <w:ilvl w:val="0"/>
          <w:numId w:val="78"/>
        </w:numPr>
        <w:spacing w:line="240" w:lineRule="atLeast"/>
        <w:ind w:leftChars="413" w:left="1416" w:hangingChars="177" w:hanging="425"/>
        <w:rPr>
          <w:rFonts w:ascii="Times New Roman" w:eastAsia="新細明體" w:hAnsi="Times New Roman"/>
          <w:szCs w:val="24"/>
        </w:rPr>
      </w:pPr>
      <w:r w:rsidRPr="00C1192A">
        <w:rPr>
          <w:rFonts w:ascii="Times New Roman" w:eastAsia="新細明體" w:hAnsi="Times New Roman"/>
          <w:szCs w:val="24"/>
        </w:rPr>
        <w:t>本公司取得或處分資產，有下列情形者，應按性質依規定格式，於事實發生之即日起算二日內將相關資訊於主管機關指定網站辦理公告申報：</w:t>
      </w:r>
    </w:p>
    <w:p w14:paraId="56E1E9A5" w14:textId="77777777" w:rsidR="007504F8" w:rsidRPr="00C1192A" w:rsidRDefault="007504F8" w:rsidP="0096253B">
      <w:pPr>
        <w:pStyle w:val="ac"/>
        <w:numPr>
          <w:ilvl w:val="0"/>
          <w:numId w:val="79"/>
        </w:numPr>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zCs w:val="24"/>
        </w:rPr>
        <w:t>向關係人取得或處分不動產，或與關係人為取得或處分不動產外之其他資產且交易金額達公司實收資本額百分之二十、總資產百分之十或新臺幣三億元以上，但買賣公債或附買回、賣回條件之債券，不在此限。</w:t>
      </w:r>
    </w:p>
    <w:p w14:paraId="33CD442C" w14:textId="77777777" w:rsidR="007504F8" w:rsidRPr="00C1192A" w:rsidRDefault="007504F8" w:rsidP="0096253B">
      <w:pPr>
        <w:pStyle w:val="ac"/>
        <w:numPr>
          <w:ilvl w:val="0"/>
          <w:numId w:val="79"/>
        </w:numPr>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zCs w:val="24"/>
        </w:rPr>
        <w:t>進行合併、分割、收購或股份受讓。</w:t>
      </w:r>
    </w:p>
    <w:p w14:paraId="64BD0EAB" w14:textId="77777777" w:rsidR="007504F8" w:rsidRPr="00C1192A" w:rsidRDefault="007504F8" w:rsidP="0096253B">
      <w:pPr>
        <w:pStyle w:val="ac"/>
        <w:numPr>
          <w:ilvl w:val="0"/>
          <w:numId w:val="79"/>
        </w:numPr>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zCs w:val="24"/>
        </w:rPr>
        <w:t>從事衍生性商品交易損失達所訂處理程序規定之全部或個別契約損失上限金額。</w:t>
      </w:r>
    </w:p>
    <w:p w14:paraId="43E8A949" w14:textId="77777777" w:rsidR="007504F8" w:rsidRPr="00C1192A" w:rsidRDefault="007504F8" w:rsidP="0096253B">
      <w:pPr>
        <w:pStyle w:val="ac"/>
        <w:numPr>
          <w:ilvl w:val="0"/>
          <w:numId w:val="79"/>
        </w:numPr>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zCs w:val="24"/>
        </w:rPr>
        <w:t>取得或處分之資產種類屬供營業使用之設備或其使用權資產，且其交易對象非為關係人，交易金額並達下列規定之一：</w:t>
      </w:r>
    </w:p>
    <w:p w14:paraId="4FB33654" w14:textId="77777777" w:rsidR="007504F8" w:rsidRPr="00C1192A" w:rsidRDefault="007504F8" w:rsidP="0096253B">
      <w:pPr>
        <w:pStyle w:val="ac"/>
        <w:numPr>
          <w:ilvl w:val="0"/>
          <w:numId w:val="80"/>
        </w:numPr>
        <w:spacing w:line="240" w:lineRule="atLeast"/>
        <w:ind w:leftChars="708" w:left="1982" w:hanging="283"/>
        <w:rPr>
          <w:rFonts w:ascii="Times New Roman" w:eastAsia="新細明體" w:hAnsi="Times New Roman"/>
          <w:spacing w:val="-10"/>
          <w:szCs w:val="24"/>
        </w:rPr>
      </w:pPr>
      <w:r w:rsidRPr="00C1192A">
        <w:rPr>
          <w:rFonts w:ascii="Times New Roman" w:eastAsia="新細明體" w:hAnsi="Times New Roman"/>
          <w:spacing w:val="-10"/>
          <w:szCs w:val="24"/>
        </w:rPr>
        <w:t>實收資本額未達新臺幣一百億元之公開發行公司，交易金額達新臺幣五億元以上。</w:t>
      </w:r>
    </w:p>
    <w:p w14:paraId="29380211" w14:textId="77777777" w:rsidR="007504F8" w:rsidRPr="00C1192A" w:rsidRDefault="007504F8" w:rsidP="0096253B">
      <w:pPr>
        <w:pStyle w:val="ac"/>
        <w:numPr>
          <w:ilvl w:val="0"/>
          <w:numId w:val="80"/>
        </w:numPr>
        <w:spacing w:line="240" w:lineRule="atLeast"/>
        <w:ind w:leftChars="708" w:left="1982" w:hanging="283"/>
        <w:rPr>
          <w:rFonts w:ascii="Times New Roman" w:eastAsia="新細明體" w:hAnsi="Times New Roman"/>
          <w:spacing w:val="-10"/>
          <w:szCs w:val="24"/>
        </w:rPr>
      </w:pPr>
      <w:r w:rsidRPr="00C1192A">
        <w:rPr>
          <w:rFonts w:ascii="Times New Roman" w:eastAsia="新細明體" w:hAnsi="Times New Roman"/>
          <w:spacing w:val="-10"/>
          <w:szCs w:val="24"/>
        </w:rPr>
        <w:t>實收資本額達新臺幣一百億元以上之公開發行公司，交易金額達新臺幣十億元以上。</w:t>
      </w:r>
    </w:p>
    <w:p w14:paraId="64B41FF0" w14:textId="77777777" w:rsidR="007504F8" w:rsidRPr="00C1192A" w:rsidRDefault="007504F8" w:rsidP="0096253B">
      <w:pPr>
        <w:pStyle w:val="ac"/>
        <w:numPr>
          <w:ilvl w:val="0"/>
          <w:numId w:val="79"/>
        </w:numPr>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zCs w:val="24"/>
        </w:rPr>
        <w:t>經營營建業務之公開發行公司取得或處分供營建使用之不動產或其使用權資產且其交易對象非為關係人，交易金額達新臺幣五億元以上。但實收資本額達新臺幣一百億元以上者，處分自行興建完工建案之不動產，且交易對象非為關係人，交易金額達新臺幣十億元以上。</w:t>
      </w:r>
    </w:p>
    <w:p w14:paraId="6D3A2B40" w14:textId="77777777" w:rsidR="007504F8" w:rsidRPr="00C1192A" w:rsidRDefault="007504F8" w:rsidP="0096253B">
      <w:pPr>
        <w:pStyle w:val="ac"/>
        <w:numPr>
          <w:ilvl w:val="0"/>
          <w:numId w:val="79"/>
        </w:numPr>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zCs w:val="24"/>
        </w:rPr>
        <w:t>以自地委建、租地委建、合建分屋、合建分成、合建分售方式取得不動產，且其交易對象非為關係人，本公司預計投入之交易金額達新臺幣五億元以上。</w:t>
      </w:r>
    </w:p>
    <w:p w14:paraId="6B9A3A1F" w14:textId="77777777" w:rsidR="007504F8" w:rsidRPr="00C1192A" w:rsidRDefault="007504F8" w:rsidP="0096253B">
      <w:pPr>
        <w:pStyle w:val="ac"/>
        <w:numPr>
          <w:ilvl w:val="0"/>
          <w:numId w:val="79"/>
        </w:numPr>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zCs w:val="24"/>
        </w:rPr>
        <w:t>除前</w:t>
      </w:r>
      <w:r w:rsidRPr="00C1192A">
        <w:rPr>
          <w:rFonts w:ascii="Times New Roman" w:eastAsia="新細明體" w:hAnsi="Times New Roman"/>
          <w:szCs w:val="24"/>
        </w:rPr>
        <w:t>6</w:t>
      </w:r>
      <w:r w:rsidRPr="00C1192A">
        <w:rPr>
          <w:rFonts w:ascii="Times New Roman" w:eastAsia="新細明體" w:hAnsi="Times New Roman"/>
          <w:szCs w:val="24"/>
        </w:rPr>
        <w:t>款以外之資產交易、金融機構處分債權或從事大陸地區投資，其交易金額達公司實收資本額百分之二十或新臺幣三億元以上。但下列情形不在此限：</w:t>
      </w:r>
    </w:p>
    <w:p w14:paraId="16B4AB7A" w14:textId="77777777" w:rsidR="007504F8" w:rsidRPr="00C1192A" w:rsidRDefault="007504F8" w:rsidP="0096253B">
      <w:pPr>
        <w:pStyle w:val="ac"/>
        <w:numPr>
          <w:ilvl w:val="0"/>
          <w:numId w:val="91"/>
        </w:numPr>
        <w:spacing w:line="240" w:lineRule="atLeast"/>
        <w:ind w:leftChars="708" w:left="1982" w:hanging="283"/>
        <w:rPr>
          <w:rFonts w:ascii="Times New Roman" w:eastAsia="新細明體" w:hAnsi="Times New Roman"/>
          <w:szCs w:val="24"/>
        </w:rPr>
      </w:pPr>
      <w:r w:rsidRPr="00C1192A">
        <w:rPr>
          <w:rFonts w:ascii="Times New Roman" w:eastAsia="新細明體" w:hAnsi="Times New Roman"/>
          <w:szCs w:val="24"/>
        </w:rPr>
        <w:t>買賣國內公債</w:t>
      </w:r>
      <w:r w:rsidRPr="00C1192A">
        <w:rPr>
          <w:rFonts w:ascii="Times New Roman" w:eastAsia="新細明體" w:hAnsi="Times New Roman" w:hint="eastAsia"/>
          <w:szCs w:val="24"/>
        </w:rPr>
        <w:t>或信用評等不低於我國主權評等等級之外國公債</w:t>
      </w:r>
      <w:r w:rsidRPr="00C1192A">
        <w:rPr>
          <w:rFonts w:ascii="Times New Roman" w:eastAsia="新細明體" w:hAnsi="Times New Roman"/>
          <w:szCs w:val="24"/>
        </w:rPr>
        <w:t>。</w:t>
      </w:r>
    </w:p>
    <w:p w14:paraId="2C2336AC" w14:textId="77777777" w:rsidR="007504F8" w:rsidRPr="00C1192A" w:rsidRDefault="007504F8" w:rsidP="0096253B">
      <w:pPr>
        <w:pStyle w:val="ac"/>
        <w:numPr>
          <w:ilvl w:val="0"/>
          <w:numId w:val="91"/>
        </w:numPr>
        <w:spacing w:line="240" w:lineRule="atLeast"/>
        <w:ind w:leftChars="708" w:left="1982" w:hanging="283"/>
        <w:rPr>
          <w:rFonts w:ascii="Times New Roman" w:eastAsia="新細明體" w:hAnsi="Times New Roman"/>
          <w:spacing w:val="-10"/>
          <w:szCs w:val="24"/>
        </w:rPr>
      </w:pPr>
      <w:r w:rsidRPr="00C1192A">
        <w:rPr>
          <w:rFonts w:ascii="Times New Roman" w:eastAsia="新細明體" w:hAnsi="Times New Roman"/>
          <w:szCs w:val="24"/>
        </w:rPr>
        <w:t>以投資為專業者，於海內外證券交易所或證券商營業處所所為之有價證券買賣，或於國內初級市場認購</w:t>
      </w:r>
      <w:r w:rsidRPr="00C1192A">
        <w:rPr>
          <w:rFonts w:ascii="Times New Roman" w:eastAsia="新細明體" w:hAnsi="Times New Roman" w:hint="eastAsia"/>
          <w:szCs w:val="24"/>
        </w:rPr>
        <w:t>外國公債或</w:t>
      </w:r>
      <w:r w:rsidRPr="00C1192A">
        <w:rPr>
          <w:rFonts w:ascii="Times New Roman" w:eastAsia="新細明體" w:hAnsi="Times New Roman"/>
          <w:szCs w:val="24"/>
        </w:rPr>
        <w:t>募集發行之普通公司債及未涉及股權之一般金融債券（不含次順位債券），或申購或買回證券投資信託基金或期貨信託基金</w:t>
      </w:r>
      <w:r w:rsidRPr="00C1192A">
        <w:rPr>
          <w:rFonts w:ascii="Times New Roman" w:eastAsia="新細明體" w:hAnsi="Times New Roman" w:hint="eastAsia"/>
          <w:szCs w:val="24"/>
        </w:rPr>
        <w:t>，或申購或賣回指數投資證券</w:t>
      </w:r>
      <w:r w:rsidRPr="00C1192A">
        <w:rPr>
          <w:rFonts w:ascii="Times New Roman" w:eastAsia="新細明體" w:hAnsi="Times New Roman"/>
          <w:szCs w:val="24"/>
        </w:rPr>
        <w:t>，或證券商因承銷業務需要、擔任興櫃公司輔導推薦證券商依財團法人中華民國證券櫃檯買賣中心規定認購之有價證券</w:t>
      </w:r>
      <w:r w:rsidRPr="00C1192A">
        <w:rPr>
          <w:rFonts w:ascii="Times New Roman" w:eastAsia="新細明體" w:hAnsi="Times New Roman" w:hint="eastAsia"/>
          <w:szCs w:val="24"/>
        </w:rPr>
        <w:t>。</w:t>
      </w:r>
    </w:p>
    <w:p w14:paraId="5DF525AC" w14:textId="77777777" w:rsidR="007504F8" w:rsidRPr="00C1192A" w:rsidRDefault="007504F8" w:rsidP="0096253B">
      <w:pPr>
        <w:pStyle w:val="ac"/>
        <w:numPr>
          <w:ilvl w:val="0"/>
          <w:numId w:val="91"/>
        </w:numPr>
        <w:spacing w:line="240" w:lineRule="atLeast"/>
        <w:ind w:leftChars="708" w:left="1982" w:hanging="283"/>
        <w:rPr>
          <w:rFonts w:ascii="Times New Roman" w:eastAsia="新細明體" w:hAnsi="Times New Roman"/>
          <w:szCs w:val="24"/>
        </w:rPr>
      </w:pPr>
      <w:r w:rsidRPr="00C1192A">
        <w:rPr>
          <w:rFonts w:ascii="Times New Roman" w:eastAsia="新細明體" w:hAnsi="Times New Roman"/>
          <w:szCs w:val="24"/>
        </w:rPr>
        <w:t>買賣附買回、賣回條件之債券、申購或買回國內證券投資信託事業發行之貨幣市場基金。</w:t>
      </w:r>
    </w:p>
    <w:p w14:paraId="20B31260" w14:textId="77777777" w:rsidR="007504F8" w:rsidRPr="00C1192A" w:rsidRDefault="007504F8" w:rsidP="0096253B">
      <w:pPr>
        <w:pStyle w:val="ac"/>
        <w:numPr>
          <w:ilvl w:val="0"/>
          <w:numId w:val="79"/>
        </w:numPr>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zCs w:val="24"/>
        </w:rPr>
        <w:t>前述交易金額之計算方式</w:t>
      </w:r>
      <w:bookmarkStart w:id="0" w:name="_GoBack"/>
      <w:bookmarkEnd w:id="0"/>
      <w:r w:rsidRPr="00C1192A">
        <w:rPr>
          <w:rFonts w:ascii="Times New Roman" w:eastAsia="新細明體" w:hAnsi="Times New Roman"/>
          <w:szCs w:val="24"/>
        </w:rPr>
        <w:t>如下：</w:t>
      </w:r>
    </w:p>
    <w:p w14:paraId="10D4AD04" w14:textId="77777777" w:rsidR="007504F8" w:rsidRPr="00C1192A" w:rsidRDefault="007504F8" w:rsidP="0096253B">
      <w:pPr>
        <w:pStyle w:val="ac"/>
        <w:numPr>
          <w:ilvl w:val="0"/>
          <w:numId w:val="92"/>
        </w:numPr>
        <w:spacing w:line="240" w:lineRule="atLeast"/>
        <w:ind w:leftChars="708" w:left="1982" w:hanging="283"/>
        <w:rPr>
          <w:rFonts w:ascii="Times New Roman" w:eastAsia="新細明體" w:hAnsi="Times New Roman"/>
          <w:spacing w:val="-10"/>
          <w:szCs w:val="24"/>
        </w:rPr>
      </w:pPr>
      <w:r w:rsidRPr="00C1192A">
        <w:rPr>
          <w:rFonts w:ascii="Times New Roman" w:eastAsia="新細明體" w:hAnsi="Times New Roman"/>
          <w:szCs w:val="24"/>
        </w:rPr>
        <w:t>每筆交易金額</w:t>
      </w:r>
      <w:r w:rsidRPr="00C1192A">
        <w:rPr>
          <w:rFonts w:ascii="Times New Roman" w:eastAsia="新細明體" w:hAnsi="Times New Roman"/>
          <w:spacing w:val="-10"/>
          <w:szCs w:val="24"/>
        </w:rPr>
        <w:t>。</w:t>
      </w:r>
    </w:p>
    <w:p w14:paraId="49FE3883" w14:textId="77777777" w:rsidR="007504F8" w:rsidRPr="00C1192A" w:rsidRDefault="007504F8" w:rsidP="0096253B">
      <w:pPr>
        <w:pStyle w:val="ac"/>
        <w:numPr>
          <w:ilvl w:val="0"/>
          <w:numId w:val="92"/>
        </w:numPr>
        <w:spacing w:line="240" w:lineRule="atLeast"/>
        <w:ind w:leftChars="708" w:left="1982" w:hanging="283"/>
        <w:rPr>
          <w:rFonts w:ascii="Times New Roman" w:eastAsia="新細明體" w:hAnsi="Times New Roman"/>
          <w:spacing w:val="-10"/>
          <w:szCs w:val="24"/>
        </w:rPr>
      </w:pPr>
      <w:r w:rsidRPr="00C1192A">
        <w:rPr>
          <w:rFonts w:ascii="Times New Roman" w:eastAsia="新細明體" w:hAnsi="Times New Roman"/>
          <w:szCs w:val="24"/>
        </w:rPr>
        <w:t>一年內累積與同一相對人取得或處分同一性質標的交易之金額</w:t>
      </w:r>
      <w:r w:rsidRPr="00C1192A">
        <w:rPr>
          <w:rFonts w:ascii="Times New Roman" w:eastAsia="新細明體" w:hAnsi="Times New Roman"/>
          <w:spacing w:val="-10"/>
          <w:szCs w:val="24"/>
        </w:rPr>
        <w:t>。</w:t>
      </w:r>
    </w:p>
    <w:p w14:paraId="38CACD10" w14:textId="77777777" w:rsidR="007504F8" w:rsidRPr="00C1192A" w:rsidRDefault="007504F8" w:rsidP="0096253B">
      <w:pPr>
        <w:pStyle w:val="ac"/>
        <w:numPr>
          <w:ilvl w:val="0"/>
          <w:numId w:val="92"/>
        </w:numPr>
        <w:spacing w:line="240" w:lineRule="atLeast"/>
        <w:ind w:leftChars="708" w:left="1982" w:hanging="283"/>
        <w:rPr>
          <w:rFonts w:ascii="Times New Roman" w:eastAsia="新細明體" w:hAnsi="Times New Roman"/>
          <w:spacing w:val="-10"/>
          <w:szCs w:val="24"/>
        </w:rPr>
      </w:pPr>
      <w:r w:rsidRPr="00C1192A">
        <w:rPr>
          <w:rFonts w:ascii="Times New Roman" w:eastAsia="新細明體" w:hAnsi="Times New Roman"/>
          <w:szCs w:val="24"/>
        </w:rPr>
        <w:t>一年內累積取得或處分</w:t>
      </w:r>
      <w:r w:rsidRPr="00C1192A">
        <w:rPr>
          <w:rFonts w:ascii="Times New Roman" w:eastAsia="新細明體" w:hAnsi="Times New Roman"/>
          <w:szCs w:val="24"/>
        </w:rPr>
        <w:t>(</w:t>
      </w:r>
      <w:r w:rsidRPr="00C1192A">
        <w:rPr>
          <w:rFonts w:ascii="Times New Roman" w:eastAsia="新細明體" w:hAnsi="Times New Roman"/>
          <w:szCs w:val="24"/>
        </w:rPr>
        <w:t>取得、處分分別累積</w:t>
      </w:r>
      <w:r w:rsidRPr="00C1192A">
        <w:rPr>
          <w:rFonts w:ascii="Times New Roman" w:eastAsia="新細明體" w:hAnsi="Times New Roman"/>
          <w:szCs w:val="24"/>
        </w:rPr>
        <w:t>)</w:t>
      </w:r>
      <w:r w:rsidRPr="00C1192A">
        <w:rPr>
          <w:rFonts w:ascii="Times New Roman" w:eastAsia="新細明體" w:hAnsi="Times New Roman"/>
          <w:szCs w:val="24"/>
        </w:rPr>
        <w:t>同一開發計畫不動產或其使用</w:t>
      </w:r>
      <w:r w:rsidRPr="00C1192A">
        <w:rPr>
          <w:rFonts w:ascii="Times New Roman" w:eastAsia="新細明體" w:hAnsi="Times New Roman"/>
          <w:szCs w:val="24"/>
        </w:rPr>
        <w:t xml:space="preserve"> </w:t>
      </w:r>
      <w:r w:rsidRPr="00C1192A">
        <w:rPr>
          <w:rFonts w:ascii="Times New Roman" w:eastAsia="新細明體" w:hAnsi="Times New Roman"/>
          <w:szCs w:val="24"/>
        </w:rPr>
        <w:t>權資產之金額</w:t>
      </w:r>
      <w:r w:rsidRPr="00C1192A">
        <w:rPr>
          <w:rFonts w:ascii="Times New Roman" w:eastAsia="新細明體" w:hAnsi="Times New Roman"/>
          <w:spacing w:val="-10"/>
          <w:szCs w:val="24"/>
        </w:rPr>
        <w:t>。</w:t>
      </w:r>
    </w:p>
    <w:p w14:paraId="57299FA0" w14:textId="77777777" w:rsidR="007504F8" w:rsidRPr="00C1192A" w:rsidRDefault="007504F8" w:rsidP="0096253B">
      <w:pPr>
        <w:pStyle w:val="ac"/>
        <w:numPr>
          <w:ilvl w:val="0"/>
          <w:numId w:val="92"/>
        </w:numPr>
        <w:spacing w:line="240" w:lineRule="atLeast"/>
        <w:ind w:leftChars="708" w:left="1982" w:hanging="283"/>
        <w:rPr>
          <w:rFonts w:ascii="Times New Roman" w:eastAsia="新細明體" w:hAnsi="Times New Roman"/>
          <w:szCs w:val="24"/>
        </w:rPr>
      </w:pPr>
      <w:r w:rsidRPr="00C1192A">
        <w:rPr>
          <w:rFonts w:ascii="Times New Roman" w:eastAsia="新細明體" w:hAnsi="Times New Roman"/>
          <w:szCs w:val="24"/>
        </w:rPr>
        <w:t>一年內累積取得或處分</w:t>
      </w:r>
      <w:r w:rsidRPr="00C1192A">
        <w:rPr>
          <w:rFonts w:ascii="Times New Roman" w:eastAsia="新細明體" w:hAnsi="Times New Roman"/>
          <w:szCs w:val="24"/>
        </w:rPr>
        <w:t>(</w:t>
      </w:r>
      <w:r w:rsidRPr="00C1192A">
        <w:rPr>
          <w:rFonts w:ascii="Times New Roman" w:eastAsia="新細明體" w:hAnsi="Times New Roman"/>
          <w:szCs w:val="24"/>
        </w:rPr>
        <w:t>取得、處分分別累積</w:t>
      </w:r>
      <w:r w:rsidRPr="00C1192A">
        <w:rPr>
          <w:rFonts w:ascii="Times New Roman" w:eastAsia="新細明體" w:hAnsi="Times New Roman"/>
          <w:szCs w:val="24"/>
        </w:rPr>
        <w:t>)</w:t>
      </w:r>
      <w:r w:rsidRPr="00C1192A">
        <w:rPr>
          <w:rFonts w:ascii="Times New Roman" w:eastAsia="新細明體" w:hAnsi="Times New Roman"/>
          <w:szCs w:val="24"/>
        </w:rPr>
        <w:t>同一有價證券之金額。</w:t>
      </w:r>
    </w:p>
    <w:p w14:paraId="72DD9B88" w14:textId="77777777" w:rsidR="007504F8" w:rsidRPr="00C1192A" w:rsidRDefault="007504F8" w:rsidP="0096253B">
      <w:pPr>
        <w:pStyle w:val="ac"/>
        <w:numPr>
          <w:ilvl w:val="0"/>
          <w:numId w:val="92"/>
        </w:numPr>
        <w:spacing w:line="240" w:lineRule="atLeast"/>
        <w:ind w:leftChars="708" w:left="1982" w:hanging="283"/>
        <w:rPr>
          <w:rFonts w:ascii="Times New Roman" w:eastAsia="新細明體" w:hAnsi="Times New Roman"/>
          <w:spacing w:val="-10"/>
          <w:szCs w:val="24"/>
        </w:rPr>
      </w:pPr>
      <w:r w:rsidRPr="00C1192A">
        <w:rPr>
          <w:rFonts w:ascii="Times New Roman" w:eastAsia="新細明體" w:hAnsi="Times New Roman"/>
          <w:szCs w:val="24"/>
        </w:rPr>
        <w:t>前項所稱一年內係以本次交易事實發生之日為基準，往前追溯推算一年，已依規定公告部分免再計入。</w:t>
      </w:r>
    </w:p>
    <w:p w14:paraId="3AA4AB84" w14:textId="77777777" w:rsidR="007504F8" w:rsidRPr="00C1192A" w:rsidRDefault="007504F8" w:rsidP="000D1211">
      <w:pPr>
        <w:pStyle w:val="ac"/>
        <w:numPr>
          <w:ilvl w:val="0"/>
          <w:numId w:val="78"/>
        </w:numPr>
        <w:spacing w:line="240" w:lineRule="atLeast"/>
        <w:ind w:leftChars="414" w:left="1418" w:hanging="424"/>
        <w:rPr>
          <w:rFonts w:ascii="Times New Roman" w:eastAsia="新細明體" w:hAnsi="Times New Roman"/>
          <w:szCs w:val="24"/>
        </w:rPr>
      </w:pPr>
      <w:r w:rsidRPr="00C1192A">
        <w:rPr>
          <w:rFonts w:ascii="Times New Roman" w:eastAsia="新細明體" w:hAnsi="Times New Roman"/>
          <w:szCs w:val="24"/>
        </w:rPr>
        <w:t>公告申報程序</w:t>
      </w:r>
    </w:p>
    <w:p w14:paraId="5A54AB36" w14:textId="77777777" w:rsidR="007504F8" w:rsidRPr="00C1192A" w:rsidRDefault="007504F8" w:rsidP="0096253B">
      <w:pPr>
        <w:pStyle w:val="ac"/>
        <w:numPr>
          <w:ilvl w:val="0"/>
          <w:numId w:val="81"/>
        </w:numPr>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zCs w:val="24"/>
        </w:rPr>
        <w:t>本公司應按月將本公司及其非屬國內公開發行公司之子公司截至</w:t>
      </w:r>
      <w:r w:rsidRPr="00C1192A">
        <w:rPr>
          <w:rFonts w:ascii="Times New Roman" w:eastAsia="新細明體" w:hAnsi="Times New Roman" w:hint="eastAsia"/>
          <w:szCs w:val="24"/>
        </w:rPr>
        <w:t>上月底</w:t>
      </w:r>
      <w:r w:rsidRPr="00C1192A">
        <w:rPr>
          <w:rFonts w:ascii="Times New Roman" w:eastAsia="新細明體" w:hAnsi="Times New Roman"/>
          <w:szCs w:val="24"/>
        </w:rPr>
        <w:t>止從事衍生性金融商品交易之情形依規定格式</w:t>
      </w:r>
      <w:r w:rsidRPr="00C1192A">
        <w:rPr>
          <w:rFonts w:ascii="Times New Roman" w:eastAsia="新細明體" w:hAnsi="Times New Roman" w:hint="eastAsia"/>
          <w:szCs w:val="24"/>
        </w:rPr>
        <w:t>，</w:t>
      </w:r>
      <w:r w:rsidRPr="00C1192A">
        <w:rPr>
          <w:rFonts w:ascii="Times New Roman" w:eastAsia="新細明體" w:hAnsi="Times New Roman"/>
          <w:szCs w:val="24"/>
        </w:rPr>
        <w:t>於每月十日前輸入主管機關指定之資訊申報網站。</w:t>
      </w:r>
    </w:p>
    <w:p w14:paraId="7D3922A9" w14:textId="77777777" w:rsidR="007504F8" w:rsidRPr="00C1192A" w:rsidRDefault="007504F8" w:rsidP="0096253B">
      <w:pPr>
        <w:pStyle w:val="ac"/>
        <w:numPr>
          <w:ilvl w:val="0"/>
          <w:numId w:val="81"/>
        </w:numPr>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zCs w:val="24"/>
        </w:rPr>
        <w:t>本公司依規定應公告項目如於公告時有錯誤或缺漏而應予補正時，應於知悉之即日起算二日內將全部項目重行公告申報。</w:t>
      </w:r>
    </w:p>
    <w:p w14:paraId="13F3AAC1" w14:textId="77777777" w:rsidR="007504F8" w:rsidRPr="00C1192A" w:rsidRDefault="007504F8" w:rsidP="0096253B">
      <w:pPr>
        <w:pStyle w:val="ac"/>
        <w:numPr>
          <w:ilvl w:val="0"/>
          <w:numId w:val="81"/>
        </w:numPr>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zCs w:val="24"/>
        </w:rPr>
        <w:t>本公司取得或處分資產，應將相關契約、議事錄、備查簿、估價報告、會計師、律師或證券承銷商之意見書備置於本公司，除其他法律另有規定者外，至少保存五年。</w:t>
      </w:r>
    </w:p>
    <w:p w14:paraId="05EA5D3F" w14:textId="77777777" w:rsidR="007504F8" w:rsidRPr="00C1192A" w:rsidRDefault="007504F8" w:rsidP="0096253B">
      <w:pPr>
        <w:pStyle w:val="ac"/>
        <w:numPr>
          <w:ilvl w:val="0"/>
          <w:numId w:val="81"/>
        </w:numPr>
        <w:spacing w:line="240" w:lineRule="atLeast"/>
        <w:ind w:leftChars="590" w:left="1699" w:hanging="283"/>
        <w:rPr>
          <w:rFonts w:ascii="Times New Roman" w:eastAsia="新細明體" w:hAnsi="Times New Roman"/>
          <w:szCs w:val="24"/>
        </w:rPr>
      </w:pPr>
      <w:r w:rsidRPr="00C1192A">
        <w:rPr>
          <w:rFonts w:ascii="Times New Roman" w:eastAsia="新細明體" w:hAnsi="Times New Roman"/>
          <w:szCs w:val="24"/>
        </w:rPr>
        <w:t>本公司依前述規定公告申報之交易後，有下列情形之一者，應於事實發生之即日起算二日內將相關資訊於主管機關指定網站辦理公告申報：</w:t>
      </w:r>
    </w:p>
    <w:p w14:paraId="0B07F708" w14:textId="77777777" w:rsidR="007504F8" w:rsidRPr="00C1192A" w:rsidRDefault="007504F8" w:rsidP="0096253B">
      <w:pPr>
        <w:pStyle w:val="ac"/>
        <w:numPr>
          <w:ilvl w:val="0"/>
          <w:numId w:val="82"/>
        </w:numPr>
        <w:spacing w:line="240" w:lineRule="atLeast"/>
        <w:ind w:leftChars="708" w:left="1982" w:hanging="283"/>
        <w:rPr>
          <w:rFonts w:ascii="Times New Roman" w:eastAsia="新細明體" w:hAnsi="Times New Roman"/>
          <w:szCs w:val="24"/>
        </w:rPr>
      </w:pPr>
      <w:r w:rsidRPr="00C1192A">
        <w:rPr>
          <w:rFonts w:ascii="Times New Roman" w:eastAsia="新細明體" w:hAnsi="Times New Roman"/>
          <w:szCs w:val="24"/>
        </w:rPr>
        <w:t>原交易簽訂之相關契約有變更、終止或解除情事。</w:t>
      </w:r>
    </w:p>
    <w:p w14:paraId="4B9CA9C6" w14:textId="77777777" w:rsidR="007504F8" w:rsidRPr="00C1192A" w:rsidRDefault="007504F8" w:rsidP="0096253B">
      <w:pPr>
        <w:pStyle w:val="ac"/>
        <w:numPr>
          <w:ilvl w:val="0"/>
          <w:numId w:val="82"/>
        </w:numPr>
        <w:spacing w:line="240" w:lineRule="atLeast"/>
        <w:ind w:leftChars="708" w:left="1982" w:hanging="283"/>
        <w:rPr>
          <w:rFonts w:ascii="Times New Roman" w:eastAsia="新細明體" w:hAnsi="Times New Roman"/>
          <w:szCs w:val="24"/>
        </w:rPr>
      </w:pPr>
      <w:r w:rsidRPr="00C1192A">
        <w:rPr>
          <w:rFonts w:ascii="Times New Roman" w:eastAsia="新細明體" w:hAnsi="Times New Roman"/>
          <w:szCs w:val="24"/>
        </w:rPr>
        <w:t>合併、分割、收購或股份受讓未依契約預定日程完成。</w:t>
      </w:r>
    </w:p>
    <w:p w14:paraId="5429EFCA" w14:textId="77777777" w:rsidR="007504F8" w:rsidRPr="00C1192A" w:rsidRDefault="007504F8" w:rsidP="0096253B">
      <w:pPr>
        <w:pStyle w:val="ac"/>
        <w:numPr>
          <w:ilvl w:val="0"/>
          <w:numId w:val="82"/>
        </w:numPr>
        <w:spacing w:line="240" w:lineRule="atLeast"/>
        <w:ind w:leftChars="708" w:left="1982" w:hanging="283"/>
        <w:rPr>
          <w:rFonts w:ascii="Times New Roman" w:eastAsia="新細明體" w:hAnsi="Times New Roman"/>
          <w:szCs w:val="24"/>
        </w:rPr>
      </w:pPr>
      <w:r w:rsidRPr="00C1192A">
        <w:rPr>
          <w:rFonts w:ascii="Times New Roman" w:eastAsia="新細明體" w:hAnsi="Times New Roman"/>
          <w:szCs w:val="24"/>
        </w:rPr>
        <w:t>原公告申報內容有變更。</w:t>
      </w:r>
    </w:p>
    <w:p w14:paraId="67E0F092"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3B7A093A" w14:textId="77777777" w:rsidR="007504F8" w:rsidRPr="00C1192A" w:rsidRDefault="007504F8" w:rsidP="0096253B">
      <w:pPr>
        <w:pStyle w:val="ac"/>
        <w:numPr>
          <w:ilvl w:val="0"/>
          <w:numId w:val="50"/>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本公司對子公司取得或處分資產之控管程序</w:t>
      </w:r>
    </w:p>
    <w:p w14:paraId="53C0B708" w14:textId="77777777" w:rsidR="007504F8" w:rsidRPr="00C1192A" w:rsidRDefault="007504F8" w:rsidP="0096253B">
      <w:pPr>
        <w:pStyle w:val="ac"/>
        <w:numPr>
          <w:ilvl w:val="0"/>
          <w:numId w:val="83"/>
        </w:numPr>
        <w:spacing w:line="240" w:lineRule="atLeast"/>
        <w:ind w:leftChars="531" w:left="1699" w:hangingChars="177" w:hanging="425"/>
        <w:rPr>
          <w:rFonts w:ascii="Times New Roman" w:eastAsia="新細明體" w:hAnsi="Times New Roman"/>
          <w:szCs w:val="24"/>
        </w:rPr>
      </w:pPr>
      <w:r w:rsidRPr="00C1192A">
        <w:rPr>
          <w:rFonts w:ascii="Times New Roman" w:eastAsia="新細明體" w:hAnsi="Times New Roman"/>
          <w:szCs w:val="24"/>
        </w:rPr>
        <w:t>子公司取得或處分資產應依子公司訂定之「取得或處分資產處理</w:t>
      </w:r>
      <w:r w:rsidRPr="00C1192A">
        <w:rPr>
          <w:rFonts w:ascii="Times New Roman" w:eastAsia="新細明體" w:hAnsi="Times New Roman" w:hint="eastAsia"/>
          <w:szCs w:val="24"/>
        </w:rPr>
        <w:t>作業管理辦法</w:t>
      </w:r>
      <w:r w:rsidRPr="00C1192A">
        <w:rPr>
          <w:rFonts w:ascii="Times New Roman" w:eastAsia="新細明體" w:hAnsi="Times New Roman"/>
          <w:szCs w:val="24"/>
        </w:rPr>
        <w:t>」辦理。</w:t>
      </w:r>
    </w:p>
    <w:p w14:paraId="233A9A41" w14:textId="77777777" w:rsidR="007504F8" w:rsidRPr="00C1192A" w:rsidRDefault="007504F8" w:rsidP="0096253B">
      <w:pPr>
        <w:pStyle w:val="ac"/>
        <w:numPr>
          <w:ilvl w:val="0"/>
          <w:numId w:val="83"/>
        </w:numPr>
        <w:spacing w:line="240" w:lineRule="atLeast"/>
        <w:ind w:leftChars="531" w:left="1699" w:hangingChars="177" w:hanging="425"/>
        <w:rPr>
          <w:rFonts w:ascii="Times New Roman" w:eastAsia="新細明體" w:hAnsi="Times New Roman"/>
          <w:szCs w:val="24"/>
        </w:rPr>
      </w:pPr>
      <w:r w:rsidRPr="00C1192A">
        <w:rPr>
          <w:rFonts w:ascii="Times New Roman" w:eastAsia="新細明體" w:hAnsi="Times New Roman"/>
          <w:szCs w:val="24"/>
        </w:rPr>
        <w:t>本公司對子公司取得或處分資產之控管程序，依本公司「內部控制制度」、「子公司監理作業」等相關規定辦理之。</w:t>
      </w:r>
    </w:p>
    <w:p w14:paraId="1A3C7C1E" w14:textId="77777777" w:rsidR="007504F8" w:rsidRPr="00C1192A" w:rsidRDefault="007504F8" w:rsidP="0096253B">
      <w:pPr>
        <w:pStyle w:val="ac"/>
        <w:numPr>
          <w:ilvl w:val="0"/>
          <w:numId w:val="83"/>
        </w:numPr>
        <w:spacing w:line="240" w:lineRule="atLeast"/>
        <w:ind w:leftChars="531" w:left="1699" w:hangingChars="177" w:hanging="425"/>
        <w:rPr>
          <w:rFonts w:ascii="Times New Roman" w:eastAsia="新細明體" w:hAnsi="Times New Roman"/>
          <w:szCs w:val="24"/>
        </w:rPr>
      </w:pPr>
      <w:r w:rsidRPr="00C1192A">
        <w:rPr>
          <w:rFonts w:ascii="Times New Roman" w:eastAsia="新細明體" w:hAnsi="Times New Roman"/>
          <w:szCs w:val="24"/>
        </w:rPr>
        <w:t>子公司非屬國內公開發行公司者，取得或處分資產達「公開發行公司取得或處分資產處理準則」公告申報標準者，由本公司為之。</w:t>
      </w:r>
    </w:p>
    <w:p w14:paraId="1D724FD6" w14:textId="77777777" w:rsidR="007504F8" w:rsidRPr="00C1192A" w:rsidRDefault="007504F8" w:rsidP="0096253B">
      <w:pPr>
        <w:pStyle w:val="ac"/>
        <w:numPr>
          <w:ilvl w:val="0"/>
          <w:numId w:val="83"/>
        </w:numPr>
        <w:spacing w:line="240" w:lineRule="atLeast"/>
        <w:ind w:leftChars="531" w:left="1699" w:hangingChars="177" w:hanging="425"/>
        <w:rPr>
          <w:rFonts w:ascii="Times New Roman" w:eastAsia="新細明體" w:hAnsi="Times New Roman"/>
          <w:szCs w:val="24"/>
        </w:rPr>
      </w:pPr>
      <w:r w:rsidRPr="00C1192A">
        <w:rPr>
          <w:rFonts w:ascii="Times New Roman" w:eastAsia="新細明體" w:hAnsi="Times New Roman"/>
          <w:szCs w:val="24"/>
        </w:rPr>
        <w:t>公告申報標準有關實收資本額百分之二十或總資產百分之十規定，以本公司之實收資本額或總資產為準。</w:t>
      </w:r>
    </w:p>
    <w:p w14:paraId="456D7C6A"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144AC6C7" w14:textId="77777777" w:rsidR="007504F8" w:rsidRPr="00C1192A" w:rsidRDefault="007504F8" w:rsidP="0096253B">
      <w:pPr>
        <w:pStyle w:val="ac"/>
        <w:numPr>
          <w:ilvl w:val="0"/>
          <w:numId w:val="50"/>
        </w:numPr>
        <w:spacing w:line="240" w:lineRule="atLeast"/>
        <w:ind w:leftChars="236" w:left="1274" w:hangingChars="295" w:hanging="708"/>
        <w:rPr>
          <w:rFonts w:ascii="Times New Roman" w:eastAsia="新細明體" w:hAnsi="Times New Roman"/>
          <w:szCs w:val="24"/>
        </w:rPr>
      </w:pPr>
      <w:r w:rsidRPr="00C1192A">
        <w:rPr>
          <w:rFonts w:ascii="Times New Roman" w:eastAsia="新細明體" w:hAnsi="Times New Roman"/>
          <w:szCs w:val="24"/>
        </w:rPr>
        <w:t>有價證券、銀行存摺、定期存單、存出保證金、存出保證票、所有權狀及相關產權憑證等財物，依性質別由出納人員保存，且定期盤點後，依核決權限核准。</w:t>
      </w:r>
    </w:p>
    <w:p w14:paraId="13B872B9"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2615E00D" w14:textId="77777777" w:rsidR="007504F8" w:rsidRPr="00C1192A" w:rsidRDefault="007504F8" w:rsidP="0096253B">
      <w:pPr>
        <w:pStyle w:val="ac"/>
        <w:numPr>
          <w:ilvl w:val="0"/>
          <w:numId w:val="50"/>
        </w:numPr>
        <w:spacing w:line="240" w:lineRule="atLeast"/>
        <w:ind w:leftChars="236" w:left="1274" w:hangingChars="295" w:hanging="708"/>
        <w:rPr>
          <w:rFonts w:ascii="Times New Roman" w:eastAsia="新細明體" w:hAnsi="Times New Roman"/>
          <w:szCs w:val="24"/>
        </w:rPr>
      </w:pPr>
      <w:r w:rsidRPr="00C1192A">
        <w:rPr>
          <w:rFonts w:ascii="Times New Roman" w:eastAsia="新細明體" w:hAnsi="Times New Roman"/>
          <w:szCs w:val="24"/>
        </w:rPr>
        <w:t>本公司不得放棄對瑞豐交通股份有限公司、年豐交通企業股份有限公司、三毅交通企業股份有限公司及城市衛星車隊股份有限公司未來各年度之增資，未來若本公司因策略聯盟考量或其他經主管機關同意者，而須放棄對上開公司之增資或處分上開公司股權，需經本公司董事會特別決議通過。且本處理辦法爾後如有修訂，應輸入公開資訊觀測站重大訊息揭露，並函報主管機關備查。</w:t>
      </w:r>
    </w:p>
    <w:p w14:paraId="30411915"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4C6C039C" w14:textId="77777777" w:rsidR="007504F8" w:rsidRPr="00C1192A" w:rsidRDefault="007504F8" w:rsidP="0096253B">
      <w:pPr>
        <w:pStyle w:val="ac"/>
        <w:numPr>
          <w:ilvl w:val="0"/>
          <w:numId w:val="50"/>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罰則</w:t>
      </w:r>
    </w:p>
    <w:p w14:paraId="66D34E5D" w14:textId="77777777" w:rsidR="007504F8" w:rsidRPr="00C1192A" w:rsidRDefault="007504F8" w:rsidP="0096253B">
      <w:pPr>
        <w:pStyle w:val="ac"/>
        <w:spacing w:line="240" w:lineRule="atLeast"/>
        <w:ind w:leftChars="531" w:left="1274"/>
        <w:rPr>
          <w:rFonts w:ascii="Times New Roman" w:eastAsia="新細明體" w:hAnsi="Times New Roman"/>
          <w:szCs w:val="24"/>
        </w:rPr>
      </w:pPr>
      <w:r w:rsidRPr="00C1192A">
        <w:rPr>
          <w:rFonts w:ascii="Times New Roman" w:eastAsia="新細明體" w:hAnsi="Times New Roman"/>
          <w:szCs w:val="24"/>
        </w:rPr>
        <w:t>本公司員工承辦取得或處分資產違反「公開發行公司取得或處分資產處理準則」或本處理程序規定者，依照本公司人事管理辦法提報懲處。</w:t>
      </w:r>
    </w:p>
    <w:p w14:paraId="537225B1"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5D1CE452" w14:textId="77777777" w:rsidR="007504F8" w:rsidRPr="00C1192A" w:rsidRDefault="007504F8" w:rsidP="0096253B">
      <w:pPr>
        <w:pStyle w:val="ac"/>
        <w:numPr>
          <w:ilvl w:val="0"/>
          <w:numId w:val="50"/>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實施與修訂</w:t>
      </w:r>
    </w:p>
    <w:p w14:paraId="387002A5" w14:textId="77777777" w:rsidR="007504F8" w:rsidRPr="00C1192A" w:rsidRDefault="007504F8" w:rsidP="0096253B">
      <w:pPr>
        <w:pStyle w:val="ac"/>
        <w:numPr>
          <w:ilvl w:val="0"/>
          <w:numId w:val="93"/>
        </w:numPr>
        <w:spacing w:line="240" w:lineRule="atLeast"/>
        <w:ind w:leftChars="531" w:left="1699" w:hangingChars="177" w:hanging="425"/>
        <w:rPr>
          <w:rFonts w:ascii="Times New Roman" w:eastAsia="新細明體" w:hAnsi="Times New Roman"/>
          <w:szCs w:val="24"/>
        </w:rPr>
      </w:pPr>
      <w:r w:rsidRPr="00C1192A">
        <w:rPr>
          <w:rFonts w:ascii="Times New Roman" w:eastAsia="新細明體" w:hAnsi="Times New Roman"/>
          <w:szCs w:val="24"/>
        </w:rPr>
        <w:t>本處理程序經審計委員會及董事會通過後，提報股東會同意，修正時亦同。</w:t>
      </w:r>
    </w:p>
    <w:p w14:paraId="3C223A26" w14:textId="77777777" w:rsidR="007504F8" w:rsidRPr="00C1192A" w:rsidRDefault="007504F8" w:rsidP="0096253B">
      <w:pPr>
        <w:pStyle w:val="ac"/>
        <w:numPr>
          <w:ilvl w:val="0"/>
          <w:numId w:val="93"/>
        </w:numPr>
        <w:spacing w:line="240" w:lineRule="atLeast"/>
        <w:ind w:leftChars="531" w:left="1699" w:hangingChars="177" w:hanging="425"/>
        <w:rPr>
          <w:rFonts w:ascii="Times New Roman" w:eastAsia="新細明體" w:hAnsi="Times New Roman"/>
          <w:szCs w:val="24"/>
        </w:rPr>
      </w:pPr>
      <w:r w:rsidRPr="00C1192A">
        <w:rPr>
          <w:rFonts w:ascii="Times New Roman" w:eastAsia="新細明體" w:hAnsi="Times New Roman"/>
          <w:szCs w:val="24"/>
        </w:rPr>
        <w:t>本公司若已設置獨立董事時，於本處理程序提報董事會討論時，應充分考量各獨立董事之意見，獨立董事如有反對意見或保留意見，應於董事會議事錄載明。</w:t>
      </w:r>
    </w:p>
    <w:p w14:paraId="081DA537" w14:textId="77777777" w:rsidR="007504F8" w:rsidRPr="00C1192A" w:rsidRDefault="007504F8" w:rsidP="0096253B">
      <w:pPr>
        <w:pStyle w:val="ac"/>
        <w:numPr>
          <w:ilvl w:val="0"/>
          <w:numId w:val="93"/>
        </w:numPr>
        <w:spacing w:line="240" w:lineRule="atLeast"/>
        <w:ind w:leftChars="531" w:left="1699" w:hangingChars="177" w:hanging="425"/>
        <w:rPr>
          <w:rFonts w:ascii="Times New Roman" w:eastAsia="新細明體" w:hAnsi="Times New Roman"/>
          <w:szCs w:val="24"/>
        </w:rPr>
      </w:pPr>
      <w:r w:rsidRPr="00C1192A">
        <w:rPr>
          <w:rFonts w:ascii="Times New Roman" w:eastAsia="新細明體" w:hAnsi="Times New Roman"/>
          <w:szCs w:val="24"/>
        </w:rPr>
        <w:t>若已依規定設置審計委員會者，訂定或修正取得或處分資產處理程序，應經審計委員會全體成員二分之一以上同意，並提董事會決議。如未經審計委員會全體成員二分之一以上同意者，得由全體董事三分之二以上同意行之，並應於董事會議事錄載明審計委員會之決議。</w:t>
      </w:r>
    </w:p>
    <w:p w14:paraId="7457E78C" w14:textId="77777777" w:rsidR="007504F8" w:rsidRPr="00C1192A" w:rsidRDefault="007504F8" w:rsidP="0096253B">
      <w:pPr>
        <w:pStyle w:val="ac"/>
        <w:spacing w:line="240" w:lineRule="atLeast"/>
        <w:ind w:leftChars="530" w:left="1274" w:hanging="2"/>
        <w:rPr>
          <w:rFonts w:ascii="Times New Roman" w:eastAsia="新細明體" w:hAnsi="Times New Roman"/>
          <w:szCs w:val="24"/>
        </w:rPr>
      </w:pPr>
      <w:r w:rsidRPr="00C1192A">
        <w:rPr>
          <w:rFonts w:ascii="Times New Roman" w:eastAsia="新細明體" w:hAnsi="Times New Roman"/>
          <w:szCs w:val="24"/>
        </w:rPr>
        <w:t>前項所稱審計委員會全體成員及前項所稱全體董事，以實際在任者計算之。</w:t>
      </w:r>
    </w:p>
    <w:p w14:paraId="6B5AEB61"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1A04DC74" w14:textId="77777777" w:rsidR="007504F8" w:rsidRPr="00C1192A" w:rsidRDefault="007504F8" w:rsidP="0096253B">
      <w:pPr>
        <w:pStyle w:val="ac"/>
        <w:numPr>
          <w:ilvl w:val="0"/>
          <w:numId w:val="50"/>
        </w:numPr>
        <w:spacing w:line="240" w:lineRule="atLeast"/>
        <w:ind w:leftChars="236" w:left="633" w:hangingChars="28" w:hanging="67"/>
        <w:rPr>
          <w:rFonts w:ascii="Times New Roman" w:eastAsia="新細明體" w:hAnsi="Times New Roman"/>
          <w:szCs w:val="24"/>
        </w:rPr>
      </w:pPr>
      <w:r w:rsidRPr="00C1192A">
        <w:rPr>
          <w:rFonts w:ascii="Times New Roman" w:eastAsia="新細明體" w:hAnsi="Times New Roman"/>
          <w:szCs w:val="24"/>
        </w:rPr>
        <w:t>本管理作業如有未盡事宜，悉依有關法令辦理。</w:t>
      </w:r>
    </w:p>
    <w:p w14:paraId="478A1D7D" w14:textId="77777777" w:rsidR="007504F8" w:rsidRPr="00C1192A" w:rsidRDefault="007504F8" w:rsidP="0096253B">
      <w:pPr>
        <w:pStyle w:val="ac"/>
        <w:spacing w:line="240" w:lineRule="atLeast"/>
        <w:ind w:left="636" w:hangingChars="265" w:hanging="636"/>
        <w:rPr>
          <w:rFonts w:ascii="Times New Roman" w:eastAsia="新細明體" w:hAnsi="Times New Roman"/>
          <w:szCs w:val="24"/>
        </w:rPr>
      </w:pPr>
    </w:p>
    <w:p w14:paraId="189A2BF7" w14:textId="77777777" w:rsidR="00DE2886" w:rsidRPr="00C1192A" w:rsidRDefault="00DE2886" w:rsidP="00C1192A">
      <w:pPr>
        <w:widowControl/>
        <w:snapToGrid w:val="0"/>
        <w:spacing w:beforeLines="50" w:before="120" w:afterLines="25" w:after="60" w:line="400" w:lineRule="exact"/>
        <w:ind w:left="636" w:hangingChars="265" w:hanging="636"/>
        <w:textAlignment w:val="center"/>
        <w:rPr>
          <w:rFonts w:ascii="Times New Roman" w:eastAsia="新細明體" w:hAnsi="Times New Roman"/>
          <w:szCs w:val="24"/>
        </w:rPr>
      </w:pPr>
    </w:p>
    <w:p w14:paraId="6D955741" w14:textId="77777777" w:rsidR="00DE2886" w:rsidRPr="00C1192A" w:rsidRDefault="00DE2886" w:rsidP="00C1192A">
      <w:pPr>
        <w:widowControl/>
        <w:snapToGrid w:val="0"/>
        <w:spacing w:beforeLines="50" w:before="120" w:afterLines="25" w:after="60" w:line="400" w:lineRule="exact"/>
        <w:ind w:left="636" w:hangingChars="265" w:hanging="636"/>
        <w:textAlignment w:val="center"/>
        <w:rPr>
          <w:rFonts w:ascii="Times New Roman" w:eastAsia="新細明體" w:hAnsi="Times New Roman"/>
          <w:szCs w:val="24"/>
        </w:rPr>
      </w:pPr>
    </w:p>
    <w:p w14:paraId="15413F1E" w14:textId="77777777" w:rsidR="00DE2886" w:rsidRPr="00C1192A" w:rsidRDefault="00DE2886" w:rsidP="00C1192A">
      <w:pPr>
        <w:widowControl/>
        <w:snapToGrid w:val="0"/>
        <w:spacing w:beforeLines="50" w:before="120" w:afterLines="25" w:after="60" w:line="400" w:lineRule="exact"/>
        <w:ind w:left="636" w:hangingChars="265" w:hanging="636"/>
        <w:textAlignment w:val="center"/>
        <w:rPr>
          <w:rFonts w:ascii="Times New Roman" w:eastAsia="新細明體" w:hAnsi="Times New Roman"/>
          <w:szCs w:val="24"/>
        </w:rPr>
      </w:pPr>
    </w:p>
    <w:p w14:paraId="031F27F6" w14:textId="77777777" w:rsidR="00DE2886" w:rsidRPr="00C1192A" w:rsidRDefault="00DE2886" w:rsidP="00C1192A">
      <w:pPr>
        <w:widowControl/>
        <w:snapToGrid w:val="0"/>
        <w:spacing w:beforeLines="50" w:before="120" w:afterLines="25" w:after="60" w:line="400" w:lineRule="exact"/>
        <w:ind w:left="636" w:hangingChars="265" w:hanging="636"/>
        <w:textAlignment w:val="center"/>
        <w:rPr>
          <w:rFonts w:ascii="Times New Roman" w:eastAsia="新細明體" w:hAnsi="Times New Roman"/>
          <w:szCs w:val="24"/>
        </w:rPr>
      </w:pPr>
    </w:p>
    <w:sectPr w:rsidR="00DE2886" w:rsidRPr="00C1192A" w:rsidSect="00C1192A">
      <w:headerReference w:type="default" r:id="rId9"/>
      <w:footerReference w:type="default" r:id="rId10"/>
      <w:pgSz w:w="11906" w:h="16838" w:code="9"/>
      <w:pgMar w:top="1702" w:right="1700" w:bottom="851" w:left="1276" w:header="567" w:footer="567" w:gutter="0"/>
      <w:paperSrc w:first="4"/>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E32FF" w14:textId="77777777" w:rsidR="000A7618" w:rsidRDefault="000A7618" w:rsidP="00DF5609">
      <w:r>
        <w:separator/>
      </w:r>
    </w:p>
  </w:endnote>
  <w:endnote w:type="continuationSeparator" w:id="0">
    <w:p w14:paraId="0E801A3D" w14:textId="77777777" w:rsidR="000A7618" w:rsidRDefault="000A7618" w:rsidP="00DF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C678A" w14:textId="77777777" w:rsidR="0008555D" w:rsidRDefault="0008555D" w:rsidP="00C1192A">
    <w:pPr>
      <w:tabs>
        <w:tab w:val="center" w:pos="4153"/>
        <w:tab w:val="right" w:pos="8306"/>
      </w:tabs>
      <w:snapToGrid w:val="0"/>
      <w:jc w:val="center"/>
      <w:rPr>
        <w:rFonts w:hAnsi="標楷體"/>
        <w:sz w:val="20"/>
        <w:szCs w:val="20"/>
        <w:lang w:eastAsia="zh-HK"/>
      </w:rPr>
    </w:pPr>
  </w:p>
  <w:p w14:paraId="419CF67E" w14:textId="77777777" w:rsidR="00C1192A" w:rsidRPr="00C1192A" w:rsidRDefault="00C1192A" w:rsidP="00C1192A">
    <w:pPr>
      <w:tabs>
        <w:tab w:val="center" w:pos="4153"/>
        <w:tab w:val="right" w:pos="8306"/>
      </w:tabs>
      <w:snapToGrid w:val="0"/>
      <w:jc w:val="center"/>
      <w:rPr>
        <w:rFonts w:hAnsi="標楷體"/>
        <w:sz w:val="20"/>
        <w:szCs w:val="20"/>
      </w:rPr>
    </w:pPr>
    <w:r w:rsidRPr="00C1192A">
      <w:rPr>
        <w:rFonts w:hAnsi="標楷體" w:hint="eastAsia"/>
        <w:sz w:val="20"/>
        <w:szCs w:val="20"/>
        <w:lang w:eastAsia="zh-HK"/>
      </w:rPr>
      <w:t>第</w:t>
    </w:r>
    <w:r w:rsidRPr="00C1192A">
      <w:rPr>
        <w:rFonts w:ascii="Times New Roman" w:hAnsi="Times New Roman"/>
        <w:bCs/>
        <w:sz w:val="20"/>
        <w:szCs w:val="20"/>
      </w:rPr>
      <w:fldChar w:fldCharType="begin"/>
    </w:r>
    <w:r w:rsidRPr="00C1192A">
      <w:rPr>
        <w:rFonts w:ascii="Times New Roman" w:hAnsi="Times New Roman"/>
        <w:bCs/>
        <w:sz w:val="20"/>
        <w:szCs w:val="20"/>
      </w:rPr>
      <w:instrText>PAGE</w:instrText>
    </w:r>
    <w:r w:rsidRPr="00C1192A">
      <w:rPr>
        <w:rFonts w:ascii="Times New Roman" w:hAnsi="Times New Roman"/>
        <w:bCs/>
        <w:sz w:val="20"/>
        <w:szCs w:val="20"/>
      </w:rPr>
      <w:fldChar w:fldCharType="separate"/>
    </w:r>
    <w:r w:rsidR="000D1211">
      <w:rPr>
        <w:rFonts w:ascii="Times New Roman" w:hAnsi="Times New Roman"/>
        <w:bCs/>
        <w:noProof/>
        <w:sz w:val="20"/>
        <w:szCs w:val="20"/>
      </w:rPr>
      <w:t>9</w:t>
    </w:r>
    <w:r w:rsidRPr="00C1192A">
      <w:rPr>
        <w:rFonts w:ascii="Times New Roman" w:hAnsi="Times New Roman"/>
        <w:bCs/>
        <w:sz w:val="20"/>
        <w:szCs w:val="20"/>
      </w:rPr>
      <w:fldChar w:fldCharType="end"/>
    </w:r>
    <w:r w:rsidRPr="00C1192A">
      <w:rPr>
        <w:rFonts w:ascii="Times New Roman" w:hAnsi="Times New Roman"/>
        <w:bCs/>
        <w:sz w:val="20"/>
        <w:szCs w:val="20"/>
        <w:lang w:eastAsia="zh-HK"/>
      </w:rPr>
      <w:t>頁共</w:t>
    </w:r>
    <w:r w:rsidRPr="00C1192A">
      <w:rPr>
        <w:rFonts w:ascii="Times New Roman" w:hAnsi="Times New Roman"/>
        <w:bCs/>
        <w:sz w:val="20"/>
        <w:szCs w:val="20"/>
      </w:rPr>
      <w:fldChar w:fldCharType="begin"/>
    </w:r>
    <w:r w:rsidRPr="00C1192A">
      <w:rPr>
        <w:rFonts w:ascii="Times New Roman" w:hAnsi="Times New Roman"/>
        <w:bCs/>
        <w:sz w:val="20"/>
        <w:szCs w:val="20"/>
      </w:rPr>
      <w:instrText>NUMPAGES</w:instrText>
    </w:r>
    <w:r w:rsidRPr="00C1192A">
      <w:rPr>
        <w:rFonts w:ascii="Times New Roman" w:hAnsi="Times New Roman"/>
        <w:bCs/>
        <w:sz w:val="20"/>
        <w:szCs w:val="20"/>
      </w:rPr>
      <w:fldChar w:fldCharType="separate"/>
    </w:r>
    <w:r w:rsidR="000D1211">
      <w:rPr>
        <w:rFonts w:ascii="Times New Roman" w:hAnsi="Times New Roman"/>
        <w:bCs/>
        <w:noProof/>
        <w:sz w:val="20"/>
        <w:szCs w:val="20"/>
      </w:rPr>
      <w:t>11</w:t>
    </w:r>
    <w:r w:rsidRPr="00C1192A">
      <w:rPr>
        <w:rFonts w:ascii="Times New Roman" w:hAnsi="Times New Roman"/>
        <w:bCs/>
        <w:sz w:val="20"/>
        <w:szCs w:val="20"/>
      </w:rPr>
      <w:fldChar w:fldCharType="end"/>
    </w:r>
    <w:r w:rsidRPr="00C1192A">
      <w:rPr>
        <w:rFonts w:hAnsi="標楷體" w:hint="eastAsia"/>
        <w:bCs/>
        <w:sz w:val="20"/>
        <w:szCs w:val="20"/>
        <w:lang w:eastAsia="zh-HK"/>
      </w:rPr>
      <w:t>頁</w:t>
    </w:r>
    <w:r w:rsidRPr="00C1192A">
      <w:rPr>
        <w:rFonts w:hAnsi="標楷體" w:hint="eastAsia"/>
        <w:b/>
        <w:bCs/>
        <w:sz w:val="20"/>
        <w:szCs w:val="20"/>
        <w:lang w:eastAsia="zh-HK"/>
      </w:rPr>
      <w:t xml:space="preserve"> </w:t>
    </w:r>
  </w:p>
  <w:p w14:paraId="3DA9260D" w14:textId="77777777" w:rsidR="00331428" w:rsidRPr="00C1192A" w:rsidRDefault="00C1192A" w:rsidP="00C1192A">
    <w:pPr>
      <w:pStyle w:val="a5"/>
    </w:pPr>
    <w:r w:rsidRPr="00C1192A">
      <w:rPr>
        <w:rFonts w:ascii="標楷體" w:hAnsi="標楷體" w:hint="eastAsia"/>
        <w:kern w:val="2"/>
        <w:sz w:val="24"/>
        <w:szCs w:val="22"/>
        <w:lang w:val="en-US" w:eastAsia="zh-TW"/>
      </w:rPr>
      <w:t>機密等級：</w:t>
    </w:r>
    <w:r w:rsidRPr="00C1192A">
      <w:rPr>
        <w:rFonts w:ascii="標楷體" w:hAnsi="標楷體"/>
        <w:kern w:val="2"/>
        <w:sz w:val="24"/>
        <w:szCs w:val="22"/>
        <w:lang w:val="en-US" w:eastAsia="zh-TW"/>
      </w:rPr>
      <w:sym w:font="Wingdings 2" w:char="F0A2"/>
    </w:r>
    <w:r w:rsidRPr="00C1192A">
      <w:rPr>
        <w:rFonts w:ascii="標楷體" w:hAnsi="標楷體" w:hint="eastAsia"/>
        <w:kern w:val="2"/>
        <w:sz w:val="24"/>
        <w:szCs w:val="22"/>
        <w:lang w:val="en-US" w:eastAsia="zh-TW"/>
      </w:rPr>
      <w:t>一般</w:t>
    </w:r>
    <w:r w:rsidRPr="00C1192A">
      <w:rPr>
        <w:rFonts w:ascii="標楷體" w:hAnsi="標楷體"/>
        <w:kern w:val="2"/>
        <w:sz w:val="24"/>
        <w:szCs w:val="22"/>
        <w:lang w:val="en-US" w:eastAsia="zh-TW"/>
      </w:rPr>
      <w:sym w:font="Wingdings 2" w:char="F0A3"/>
    </w:r>
    <w:r w:rsidRPr="00C1192A">
      <w:rPr>
        <w:rFonts w:ascii="標楷體" w:hAnsi="標楷體" w:hint="eastAsia"/>
        <w:kern w:val="2"/>
        <w:sz w:val="24"/>
        <w:szCs w:val="22"/>
        <w:lang w:val="en-US" w:eastAsia="zh-TW"/>
      </w:rPr>
      <w:t>限閱</w:t>
    </w:r>
    <w:r w:rsidRPr="00C1192A">
      <w:rPr>
        <w:rFonts w:ascii="標楷體" w:hAnsi="標楷體"/>
        <w:kern w:val="2"/>
        <w:sz w:val="24"/>
        <w:szCs w:val="22"/>
        <w:lang w:val="en-US" w:eastAsia="zh-TW"/>
      </w:rPr>
      <w:sym w:font="Wingdings 2" w:char="F0A3"/>
    </w:r>
    <w:r w:rsidRPr="00C1192A">
      <w:rPr>
        <w:rFonts w:ascii="標楷體" w:hAnsi="標楷體" w:hint="eastAsia"/>
        <w:kern w:val="2"/>
        <w:sz w:val="24"/>
        <w:szCs w:val="22"/>
        <w:lang w:val="en-US" w:eastAsia="zh-TW"/>
      </w:rPr>
      <w:t>密</w:t>
    </w:r>
    <w:r w:rsidRPr="00C1192A">
      <w:rPr>
        <w:rFonts w:ascii="標楷體" w:hAnsi="標楷體"/>
        <w:kern w:val="2"/>
        <w:sz w:val="24"/>
        <w:szCs w:val="22"/>
        <w:lang w:val="en-US" w:eastAsia="zh-TW"/>
      </w:rPr>
      <w:sym w:font="Wingdings 2" w:char="F0A3"/>
    </w:r>
    <w:r w:rsidRPr="00C1192A">
      <w:rPr>
        <w:rFonts w:ascii="標楷體" w:hAnsi="標楷體" w:hint="eastAsia"/>
        <w:kern w:val="2"/>
        <w:sz w:val="24"/>
        <w:szCs w:val="22"/>
        <w:lang w:val="en-US" w:eastAsia="zh-TW"/>
      </w:rPr>
      <w:t xml:space="preserve">機密 </w:t>
    </w:r>
    <w:r w:rsidRPr="00C1192A">
      <w:rPr>
        <w:rFonts w:ascii="標楷體" w:hAnsi="標楷體"/>
        <w:kern w:val="2"/>
        <w:sz w:val="24"/>
        <w:szCs w:val="22"/>
        <w:lang w:val="en-US" w:eastAsia="zh-TW"/>
      </w:rPr>
      <w:t xml:space="preserve">                      </w:t>
    </w:r>
    <w:r w:rsidRPr="00C1192A">
      <w:rPr>
        <w:rFonts w:ascii="標楷體" w:hAnsi="標楷體" w:hint="eastAsia"/>
        <w:kern w:val="2"/>
        <w:sz w:val="24"/>
        <w:szCs w:val="22"/>
        <w:lang w:val="en-US" w:eastAsia="zh-TW"/>
      </w:rPr>
      <w:t>管制文件</w:t>
    </w:r>
    <w:r w:rsidRPr="00C1192A">
      <w:rPr>
        <w:rFonts w:ascii="標楷體" w:hAnsi="標楷體"/>
        <w:kern w:val="2"/>
        <w:sz w:val="24"/>
        <w:szCs w:val="22"/>
        <w:lang w:val="en-US" w:eastAsia="zh-TW"/>
      </w:rPr>
      <w:t xml:space="preserve"> 嚴禁拷貝複製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ACA22" w14:textId="77777777" w:rsidR="000A7618" w:rsidRDefault="000A7618" w:rsidP="00DF5609">
      <w:r>
        <w:separator/>
      </w:r>
    </w:p>
  </w:footnote>
  <w:footnote w:type="continuationSeparator" w:id="0">
    <w:p w14:paraId="79917DE1" w14:textId="77777777" w:rsidR="000A7618" w:rsidRDefault="000A7618" w:rsidP="00DF5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52550" w14:textId="5FE30A45" w:rsidR="00C1192A" w:rsidRDefault="008D36FD">
    <w:pPr>
      <w:pStyle w:val="a3"/>
      <w:rPr>
        <w:lang w:eastAsia="zh-TW"/>
      </w:rPr>
    </w:pPr>
    <w:r>
      <w:rPr>
        <w:noProof/>
        <w:lang w:val="en-US" w:eastAsia="zh-TW"/>
      </w:rPr>
      <w:drawing>
        <wp:inline distT="0" distB="0" distL="0" distR="0" wp14:anchorId="42606553" wp14:editId="3870F13A">
          <wp:extent cx="1566545" cy="40830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408305"/>
                  </a:xfrm>
                  <a:prstGeom prst="rect">
                    <a:avLst/>
                  </a:prstGeom>
                  <a:noFill/>
                </pic:spPr>
              </pic:pic>
            </a:graphicData>
          </a:graphic>
        </wp:inline>
      </w:drawing>
    </w:r>
  </w:p>
  <w:p w14:paraId="5995280E" w14:textId="77777777" w:rsidR="00C1192A" w:rsidRPr="00C1192A" w:rsidRDefault="00C1192A" w:rsidP="00C1192A">
    <w:pPr>
      <w:pStyle w:val="a3"/>
      <w:ind w:firstLineChars="3544" w:firstLine="7088"/>
      <w:rPr>
        <w:rFonts w:ascii="Times New Roman" w:hAnsi="Times New Roman"/>
        <w:lang w:eastAsia="zh-HK"/>
      </w:rPr>
    </w:pPr>
    <w:r w:rsidRPr="00C1192A">
      <w:rPr>
        <w:rFonts w:ascii="Times New Roman" w:hAnsi="Times New Roman"/>
        <w:lang w:eastAsia="zh-HK"/>
      </w:rPr>
      <w:t>文件編號：</w:t>
    </w:r>
    <w:r w:rsidRPr="00C1192A">
      <w:rPr>
        <w:rFonts w:ascii="Times New Roman" w:hAnsi="Times New Roman"/>
        <w:lang w:eastAsia="zh-HK"/>
      </w:rPr>
      <w:t>CFR-103</w:t>
    </w:r>
  </w:p>
  <w:p w14:paraId="4A2E918E" w14:textId="77777777" w:rsidR="00C1192A" w:rsidRDefault="00C1192A" w:rsidP="00C1192A">
    <w:pPr>
      <w:pStyle w:val="a3"/>
      <w:ind w:firstLineChars="3544" w:firstLine="7088"/>
      <w:rPr>
        <w:rFonts w:ascii="Times New Roman" w:hAnsi="Times New Roman"/>
        <w:lang w:val="en-US" w:eastAsia="zh-TW"/>
      </w:rPr>
    </w:pPr>
    <w:r w:rsidRPr="00C1192A">
      <w:rPr>
        <w:rFonts w:ascii="Times New Roman" w:hAnsi="Times New Roman"/>
        <w:lang w:val="en-US" w:eastAsia="zh-TW"/>
      </w:rPr>
      <w:t>實施日期</w:t>
    </w:r>
    <w:r>
      <w:rPr>
        <w:rFonts w:ascii="Times New Roman" w:hAnsi="Times New Roman" w:hint="eastAsia"/>
        <w:lang w:val="en-US" w:eastAsia="zh-HK"/>
      </w:rPr>
      <w:t>：</w:t>
    </w:r>
    <w:r>
      <w:rPr>
        <w:rFonts w:ascii="Times New Roman" w:hAnsi="Times New Roman" w:hint="eastAsia"/>
        <w:lang w:val="en-US" w:eastAsia="zh-TW"/>
      </w:rPr>
      <w:t>2023/06/09</w:t>
    </w:r>
  </w:p>
  <w:p w14:paraId="7792C0B6" w14:textId="77777777" w:rsidR="00C1192A" w:rsidRPr="00C1192A" w:rsidRDefault="00C1192A" w:rsidP="00C1192A">
    <w:pPr>
      <w:pStyle w:val="a3"/>
      <w:ind w:firstLineChars="4111" w:firstLine="8222"/>
      <w:rPr>
        <w:rFonts w:ascii="Times New Roman" w:hAnsi="Times New Roman"/>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35E"/>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2662327"/>
    <w:multiLevelType w:val="hybridMultilevel"/>
    <w:tmpl w:val="345E6FBA"/>
    <w:lvl w:ilvl="0" w:tplc="AC9E98D6">
      <w:start w:val="8"/>
      <w:numFmt w:val="decimal"/>
      <w:lvlText w:val="%1."/>
      <w:lvlJc w:val="left"/>
      <w:pPr>
        <w:ind w:left="1920" w:hanging="480"/>
      </w:pPr>
      <w:rPr>
        <w:rFonts w:ascii="新細明體" w:eastAsia="新細明體" w:hAnsi="新細明體"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8709AB"/>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03D76C48"/>
    <w:multiLevelType w:val="hybridMultilevel"/>
    <w:tmpl w:val="24B48EA8"/>
    <w:lvl w:ilvl="0" w:tplc="402C6510">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
    <w:nsid w:val="055C5BBA"/>
    <w:multiLevelType w:val="hybridMultilevel"/>
    <w:tmpl w:val="8DAED3BC"/>
    <w:lvl w:ilvl="0" w:tplc="6E3EA818">
      <w:start w:val="1"/>
      <w:numFmt w:val="taiwaneseCountingThousand"/>
      <w:lvlText w:val="(%1)"/>
      <w:lvlJc w:val="left"/>
      <w:pPr>
        <w:ind w:left="1440" w:hanging="480"/>
      </w:pPr>
      <w:rPr>
        <w:rFonts w:ascii="Times New Roman" w:eastAsia="新細明體" w:hAnsi="Times New Roman" w:hint="eastAsia"/>
        <w:strike w:val="0"/>
        <w:dstrike w:val="0"/>
        <w:u w:val="none"/>
        <w:effect w:val="none"/>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5">
    <w:nsid w:val="05AA697B"/>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05D56409"/>
    <w:multiLevelType w:val="hybridMultilevel"/>
    <w:tmpl w:val="D75ED16A"/>
    <w:lvl w:ilvl="0" w:tplc="9BF2FD86">
      <w:start w:val="1"/>
      <w:numFmt w:val="taiwaneseCountingThousand"/>
      <w:pStyle w:val="SRSFSImportantAuditCaptionFont12Indent11"/>
      <w:suff w:val="nothing"/>
      <w:lvlText w:val="(%1)"/>
      <w:lvlJc w:val="left"/>
      <w:pPr>
        <w:ind w:left="1117" w:hanging="561"/>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7D8139B"/>
    <w:multiLevelType w:val="hybridMultilevel"/>
    <w:tmpl w:val="D3E47476"/>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nsid w:val="08CB0F0D"/>
    <w:multiLevelType w:val="hybridMultilevel"/>
    <w:tmpl w:val="3CDC58C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10">
    <w:nsid w:val="0B2362FD"/>
    <w:multiLevelType w:val="hybridMultilevel"/>
    <w:tmpl w:val="79D8B3FE"/>
    <w:lvl w:ilvl="0" w:tplc="D6DC5256">
      <w:start w:val="1"/>
      <w:numFmt w:val="taiwaneseCountingThousand"/>
      <w:pStyle w:val="SRSFSImportantAuditCaptionFont12Indent1"/>
      <w:suff w:val="nothing"/>
      <w:lvlText w:val="%1、"/>
      <w:lvlJc w:val="left"/>
      <w:pPr>
        <w:ind w:left="556" w:hanging="556"/>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0C890B74"/>
    <w:multiLevelType w:val="hybridMultilevel"/>
    <w:tmpl w:val="B65EC084"/>
    <w:lvl w:ilvl="0" w:tplc="41AE4342">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2">
    <w:nsid w:val="0CBA72B5"/>
    <w:multiLevelType w:val="hybridMultilevel"/>
    <w:tmpl w:val="0EAAFC3A"/>
    <w:lvl w:ilvl="0" w:tplc="B012344E">
      <w:start w:val="1"/>
      <w:numFmt w:val="taiwaneseCountingThousand"/>
      <w:lvlText w:val="%1、"/>
      <w:lvlJc w:val="left"/>
      <w:pPr>
        <w:tabs>
          <w:tab w:val="num" w:pos="5576"/>
        </w:tabs>
        <w:ind w:left="5576" w:hanging="480"/>
      </w:pPr>
      <w:rPr>
        <w:rFonts w:hint="eastAsia"/>
      </w:rPr>
    </w:lvl>
    <w:lvl w:ilvl="1" w:tplc="E7881482">
      <w:start w:val="1"/>
      <w:numFmt w:val="taiwaneseCountingThousand"/>
      <w:lvlText w:val="(%2)"/>
      <w:lvlJc w:val="left"/>
      <w:pPr>
        <w:tabs>
          <w:tab w:val="num" w:pos="249"/>
        </w:tabs>
        <w:ind w:left="1440" w:hanging="482"/>
      </w:pPr>
      <w:rPr>
        <w:rFonts w:eastAsia="新細明體" w:hint="eastAsia"/>
      </w:rPr>
    </w:lvl>
    <w:lvl w:ilvl="2" w:tplc="00D2B636">
      <w:start w:val="1"/>
      <w:numFmt w:val="decimal"/>
      <w:lvlText w:val="%3."/>
      <w:lvlJc w:val="left"/>
      <w:pPr>
        <w:tabs>
          <w:tab w:val="num" w:pos="1440"/>
        </w:tabs>
        <w:ind w:left="1440" w:hanging="480"/>
      </w:pPr>
      <w:rPr>
        <w:rFonts w:hint="eastAsia"/>
      </w:rPr>
    </w:lvl>
    <w:lvl w:ilvl="3" w:tplc="304A0B9A">
      <w:start w:val="1"/>
      <w:numFmt w:val="decimal"/>
      <w:lvlText w:val="%4."/>
      <w:lvlJc w:val="left"/>
      <w:pPr>
        <w:tabs>
          <w:tab w:val="num" w:pos="1318"/>
        </w:tabs>
        <w:ind w:left="1318" w:hanging="360"/>
      </w:pPr>
      <w:rPr>
        <w:rFonts w:hint="default"/>
      </w:rPr>
    </w:lvl>
    <w:lvl w:ilvl="4" w:tplc="012E9E16">
      <w:start w:val="1"/>
      <w:numFmt w:val="taiwaneseCountingThousand"/>
      <w:lvlText w:val="（%5）"/>
      <w:lvlJc w:val="left"/>
      <w:pPr>
        <w:tabs>
          <w:tab w:val="num" w:pos="2640"/>
        </w:tabs>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0D9653D3"/>
    <w:multiLevelType w:val="hybridMultilevel"/>
    <w:tmpl w:val="05A61038"/>
    <w:lvl w:ilvl="0" w:tplc="7354FD40">
      <w:start w:val="1"/>
      <w:numFmt w:val="taiwaneseCountingThousand"/>
      <w:lvlText w:val="(%1)"/>
      <w:lvlJc w:val="left"/>
      <w:pPr>
        <w:ind w:left="1440" w:hanging="480"/>
      </w:pPr>
      <w:rPr>
        <w:rFonts w:ascii="新細明體" w:eastAsia="新細明體" w:hAnsi="新細明體" w:hint="eastAsia"/>
        <w:b w:val="0"/>
        <w:i w:val="0"/>
        <w:sz w:val="24"/>
        <w:u w:val="none"/>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0E185BFF"/>
    <w:multiLevelType w:val="hybridMultilevel"/>
    <w:tmpl w:val="7CC05D8C"/>
    <w:lvl w:ilvl="0" w:tplc="F0CC53C0">
      <w:start w:val="1"/>
      <w:numFmt w:val="taiwaneseCountingThousand"/>
      <w:lvlText w:val="(%1)、"/>
      <w:lvlJc w:val="left"/>
      <w:pPr>
        <w:ind w:left="1047" w:hanging="480"/>
      </w:pPr>
      <w:rPr>
        <w:rFonts w:hint="default"/>
        <w:color w:val="000000"/>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0E4F202E"/>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0ECF3F05"/>
    <w:multiLevelType w:val="hybridMultilevel"/>
    <w:tmpl w:val="185AAF84"/>
    <w:lvl w:ilvl="0" w:tplc="0F5A329A">
      <w:start w:val="1"/>
      <w:numFmt w:val="decimal"/>
      <w:lvlText w:val="%1."/>
      <w:lvlJc w:val="left"/>
      <w:pPr>
        <w:ind w:left="1920" w:hanging="480"/>
      </w:pPr>
      <w:rPr>
        <w:rFonts w:ascii="新細明體" w:eastAsia="新細明體" w:hAnsi="新細明體"/>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nsid w:val="0ED000B3"/>
    <w:multiLevelType w:val="hybridMultilevel"/>
    <w:tmpl w:val="D4381D70"/>
    <w:lvl w:ilvl="0" w:tplc="CDD87F56">
      <w:start w:val="1"/>
      <w:numFmt w:val="decimal"/>
      <w:lvlText w:val="%1."/>
      <w:lvlJc w:val="left"/>
      <w:pPr>
        <w:ind w:left="1920" w:hanging="480"/>
      </w:pPr>
      <w:rPr>
        <w:rFonts w:ascii="新細明體" w:eastAsia="新細明體" w:hAnsi="新細明體"/>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0F735579"/>
    <w:multiLevelType w:val="hybridMultilevel"/>
    <w:tmpl w:val="9814C87E"/>
    <w:lvl w:ilvl="0" w:tplc="FE0EE802">
      <w:start w:val="1"/>
      <w:numFmt w:val="decimal"/>
      <w:lvlText w:val="%1."/>
      <w:lvlJc w:val="left"/>
      <w:pPr>
        <w:ind w:left="1920" w:hanging="480"/>
      </w:pPr>
      <w:rPr>
        <w:rFonts w:ascii="新細明體" w:eastAsia="新細明體" w:hAnsi="新細明體"/>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nsid w:val="0FA137C1"/>
    <w:multiLevelType w:val="hybridMultilevel"/>
    <w:tmpl w:val="4F422FFE"/>
    <w:lvl w:ilvl="0" w:tplc="8E1C5C3C">
      <w:start w:val="1"/>
      <w:numFmt w:val="decimal"/>
      <w:lvlText w:val="%1."/>
      <w:lvlJc w:val="left"/>
      <w:pPr>
        <w:ind w:left="1920" w:hanging="480"/>
      </w:pPr>
      <w:rPr>
        <w:rFonts w:ascii="新細明體" w:eastAsia="新細明體" w:hAnsi="新細明體"/>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10456C6C"/>
    <w:multiLevelType w:val="hybridMultilevel"/>
    <w:tmpl w:val="D0B2BE1A"/>
    <w:lvl w:ilvl="0" w:tplc="5BC88CC4">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1">
    <w:nsid w:val="146651BB"/>
    <w:multiLevelType w:val="hybridMultilevel"/>
    <w:tmpl w:val="B65EC084"/>
    <w:lvl w:ilvl="0" w:tplc="41AE4342">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2">
    <w:nsid w:val="179851F7"/>
    <w:multiLevelType w:val="hybridMultilevel"/>
    <w:tmpl w:val="34086F48"/>
    <w:lvl w:ilvl="0" w:tplc="B7560148">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3">
    <w:nsid w:val="17FE3199"/>
    <w:multiLevelType w:val="hybridMultilevel"/>
    <w:tmpl w:val="AAF87FD8"/>
    <w:lvl w:ilvl="0" w:tplc="ECCAA3A2">
      <w:start w:val="1"/>
      <w:numFmt w:val="taiwaneseCountingThousand"/>
      <w:pStyle w:val="SRSFSNotesCaptionFont12Indent1"/>
      <w:suff w:val="nothing"/>
      <w:lvlText w:val="%1、"/>
      <w:lvlJc w:val="left"/>
      <w:pPr>
        <w:ind w:left="556" w:hanging="556"/>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188149ED"/>
    <w:multiLevelType w:val="hybridMultilevel"/>
    <w:tmpl w:val="B834295A"/>
    <w:lvl w:ilvl="0" w:tplc="6E3EA818">
      <w:start w:val="1"/>
      <w:numFmt w:val="taiwaneseCountingThousand"/>
      <w:lvlText w:val="(%1)"/>
      <w:lvlJc w:val="left"/>
      <w:pPr>
        <w:ind w:left="1440" w:hanging="480"/>
      </w:pPr>
      <w:rPr>
        <w:rFonts w:eastAsia="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1976696A"/>
    <w:multiLevelType w:val="hybridMultilevel"/>
    <w:tmpl w:val="0C685024"/>
    <w:lvl w:ilvl="0" w:tplc="E81E74EA">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6">
    <w:nsid w:val="19894EF0"/>
    <w:multiLevelType w:val="hybridMultilevel"/>
    <w:tmpl w:val="E4123C20"/>
    <w:lvl w:ilvl="0" w:tplc="E82C9A8A">
      <w:start w:val="1"/>
      <w:numFmt w:val="decimal"/>
      <w:lvlText w:val="(%1)"/>
      <w:lvlJc w:val="left"/>
      <w:pPr>
        <w:ind w:left="2464"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27">
    <w:nsid w:val="1A002F21"/>
    <w:multiLevelType w:val="hybridMultilevel"/>
    <w:tmpl w:val="C41C1E20"/>
    <w:lvl w:ilvl="0" w:tplc="3BD49C54">
      <w:start w:val="11"/>
      <w:numFmt w:val="taiwaneseCountingThousand"/>
      <w:pStyle w:val="SRSFSNotesCaptionFont8Indent12"/>
      <w:suff w:val="nothing"/>
      <w:lvlText w:val="(%1)"/>
      <w:lvlJc w:val="left"/>
      <w:pPr>
        <w:ind w:left="992" w:hanging="595"/>
      </w:pPr>
      <w:rPr>
        <w:rFonts w:ascii="標楷體" w:eastAsia="標楷體" w:hAnsi="標楷體" w:cs="Times New Roman" w:hint="eastAsia"/>
        <w:b w:val="0"/>
        <w:bCs w:val="0"/>
        <w:i w:val="0"/>
        <w:iCs w:val="0"/>
        <w:caps w:val="0"/>
        <w:strike w:val="0"/>
        <w:dstrike w:val="0"/>
        <w:vanish w:val="0"/>
        <w:color w:val="000000"/>
        <w:spacing w:val="20"/>
        <w:w w:val="10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357" w:hanging="480"/>
      </w:pPr>
      <w:rPr>
        <w:rFonts w:cs="Times New Roman"/>
      </w:rPr>
    </w:lvl>
    <w:lvl w:ilvl="2" w:tplc="0409001B" w:tentative="1">
      <w:start w:val="1"/>
      <w:numFmt w:val="lowerRoman"/>
      <w:lvlText w:val="%3."/>
      <w:lvlJc w:val="right"/>
      <w:pPr>
        <w:ind w:left="1837" w:hanging="480"/>
      </w:pPr>
      <w:rPr>
        <w:rFonts w:cs="Times New Roman"/>
      </w:rPr>
    </w:lvl>
    <w:lvl w:ilvl="3" w:tplc="0409000F" w:tentative="1">
      <w:start w:val="1"/>
      <w:numFmt w:val="decimal"/>
      <w:lvlText w:val="%4."/>
      <w:lvlJc w:val="left"/>
      <w:pPr>
        <w:ind w:left="2317" w:hanging="480"/>
      </w:pPr>
      <w:rPr>
        <w:rFonts w:cs="Times New Roman"/>
      </w:rPr>
    </w:lvl>
    <w:lvl w:ilvl="4" w:tplc="04090019" w:tentative="1">
      <w:start w:val="1"/>
      <w:numFmt w:val="ideographTraditional"/>
      <w:lvlText w:val="%5、"/>
      <w:lvlJc w:val="left"/>
      <w:pPr>
        <w:ind w:left="2797" w:hanging="480"/>
      </w:pPr>
      <w:rPr>
        <w:rFonts w:cs="Times New Roman"/>
      </w:rPr>
    </w:lvl>
    <w:lvl w:ilvl="5" w:tplc="0409001B" w:tentative="1">
      <w:start w:val="1"/>
      <w:numFmt w:val="lowerRoman"/>
      <w:lvlText w:val="%6."/>
      <w:lvlJc w:val="right"/>
      <w:pPr>
        <w:ind w:left="3277" w:hanging="480"/>
      </w:pPr>
      <w:rPr>
        <w:rFonts w:cs="Times New Roman"/>
      </w:rPr>
    </w:lvl>
    <w:lvl w:ilvl="6" w:tplc="0409000F" w:tentative="1">
      <w:start w:val="1"/>
      <w:numFmt w:val="decimal"/>
      <w:lvlText w:val="%7."/>
      <w:lvlJc w:val="left"/>
      <w:pPr>
        <w:ind w:left="3757" w:hanging="480"/>
      </w:pPr>
      <w:rPr>
        <w:rFonts w:cs="Times New Roman"/>
      </w:rPr>
    </w:lvl>
    <w:lvl w:ilvl="7" w:tplc="04090019" w:tentative="1">
      <w:start w:val="1"/>
      <w:numFmt w:val="ideographTraditional"/>
      <w:lvlText w:val="%8、"/>
      <w:lvlJc w:val="left"/>
      <w:pPr>
        <w:ind w:left="4237" w:hanging="480"/>
      </w:pPr>
      <w:rPr>
        <w:rFonts w:cs="Times New Roman"/>
      </w:rPr>
    </w:lvl>
    <w:lvl w:ilvl="8" w:tplc="0409001B" w:tentative="1">
      <w:start w:val="1"/>
      <w:numFmt w:val="lowerRoman"/>
      <w:lvlText w:val="%9."/>
      <w:lvlJc w:val="right"/>
      <w:pPr>
        <w:ind w:left="4717" w:hanging="480"/>
      </w:pPr>
      <w:rPr>
        <w:rFonts w:cs="Times New Roman"/>
      </w:rPr>
    </w:lvl>
  </w:abstractNum>
  <w:abstractNum w:abstractNumId="28">
    <w:nsid w:val="1A597AD3"/>
    <w:multiLevelType w:val="hybridMultilevel"/>
    <w:tmpl w:val="94C844B4"/>
    <w:lvl w:ilvl="0" w:tplc="B9BCDC00">
      <w:start w:val="1"/>
      <w:numFmt w:val="taiwaneseCountingThousand"/>
      <w:pStyle w:val="SRSFSNotesCaptionFont8Indent21"/>
      <w:suff w:val="nothing"/>
      <w:lvlText w:val="(%1)"/>
      <w:lvlJc w:val="left"/>
      <w:pPr>
        <w:ind w:left="992" w:hanging="397"/>
      </w:pPr>
      <w:rPr>
        <w:rFonts w:ascii="標楷體" w:eastAsia="標楷體" w:hAnsi="標楷體" w:cs="Times New Roman" w:hint="eastAsia"/>
        <w:b w:val="0"/>
        <w:bCs w:val="0"/>
        <w:i w:val="0"/>
        <w:iCs w:val="0"/>
        <w:caps w:val="0"/>
        <w:strike w:val="0"/>
        <w:dstrike w:val="0"/>
        <w:vanish w:val="0"/>
        <w:color w:val="000000"/>
        <w:spacing w:val="0"/>
        <w:w w:val="10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555" w:hanging="480"/>
      </w:pPr>
      <w:rPr>
        <w:rFonts w:cs="Times New Roman"/>
      </w:rPr>
    </w:lvl>
    <w:lvl w:ilvl="2" w:tplc="0409001B" w:tentative="1">
      <w:start w:val="1"/>
      <w:numFmt w:val="lowerRoman"/>
      <w:lvlText w:val="%3."/>
      <w:lvlJc w:val="right"/>
      <w:pPr>
        <w:ind w:left="2035" w:hanging="480"/>
      </w:pPr>
      <w:rPr>
        <w:rFonts w:cs="Times New Roman"/>
      </w:rPr>
    </w:lvl>
    <w:lvl w:ilvl="3" w:tplc="0409000F" w:tentative="1">
      <w:start w:val="1"/>
      <w:numFmt w:val="decimal"/>
      <w:lvlText w:val="%4."/>
      <w:lvlJc w:val="left"/>
      <w:pPr>
        <w:ind w:left="2515" w:hanging="480"/>
      </w:pPr>
      <w:rPr>
        <w:rFonts w:cs="Times New Roman"/>
      </w:rPr>
    </w:lvl>
    <w:lvl w:ilvl="4" w:tplc="04090019" w:tentative="1">
      <w:start w:val="1"/>
      <w:numFmt w:val="ideographTraditional"/>
      <w:lvlText w:val="%5、"/>
      <w:lvlJc w:val="left"/>
      <w:pPr>
        <w:ind w:left="2995" w:hanging="480"/>
      </w:pPr>
      <w:rPr>
        <w:rFonts w:cs="Times New Roman"/>
      </w:rPr>
    </w:lvl>
    <w:lvl w:ilvl="5" w:tplc="0409001B" w:tentative="1">
      <w:start w:val="1"/>
      <w:numFmt w:val="lowerRoman"/>
      <w:lvlText w:val="%6."/>
      <w:lvlJc w:val="right"/>
      <w:pPr>
        <w:ind w:left="3475" w:hanging="480"/>
      </w:pPr>
      <w:rPr>
        <w:rFonts w:cs="Times New Roman"/>
      </w:rPr>
    </w:lvl>
    <w:lvl w:ilvl="6" w:tplc="0409000F" w:tentative="1">
      <w:start w:val="1"/>
      <w:numFmt w:val="decimal"/>
      <w:lvlText w:val="%7."/>
      <w:lvlJc w:val="left"/>
      <w:pPr>
        <w:ind w:left="3955" w:hanging="480"/>
      </w:pPr>
      <w:rPr>
        <w:rFonts w:cs="Times New Roman"/>
      </w:rPr>
    </w:lvl>
    <w:lvl w:ilvl="7" w:tplc="04090019" w:tentative="1">
      <w:start w:val="1"/>
      <w:numFmt w:val="ideographTraditional"/>
      <w:lvlText w:val="%8、"/>
      <w:lvlJc w:val="left"/>
      <w:pPr>
        <w:ind w:left="4435" w:hanging="480"/>
      </w:pPr>
      <w:rPr>
        <w:rFonts w:cs="Times New Roman"/>
      </w:rPr>
    </w:lvl>
    <w:lvl w:ilvl="8" w:tplc="0409001B" w:tentative="1">
      <w:start w:val="1"/>
      <w:numFmt w:val="lowerRoman"/>
      <w:lvlText w:val="%9."/>
      <w:lvlJc w:val="right"/>
      <w:pPr>
        <w:ind w:left="4915" w:hanging="480"/>
      </w:pPr>
      <w:rPr>
        <w:rFonts w:cs="Times New Roman"/>
      </w:rPr>
    </w:lvl>
  </w:abstractNum>
  <w:abstractNum w:abstractNumId="29">
    <w:nsid w:val="1B721B4A"/>
    <w:multiLevelType w:val="hybridMultilevel"/>
    <w:tmpl w:val="B834295A"/>
    <w:lvl w:ilvl="0" w:tplc="6E3EA818">
      <w:start w:val="1"/>
      <w:numFmt w:val="taiwaneseCountingThousand"/>
      <w:lvlText w:val="(%1)"/>
      <w:lvlJc w:val="left"/>
      <w:pPr>
        <w:ind w:left="1440" w:hanging="480"/>
      </w:pPr>
      <w:rPr>
        <w:rFonts w:eastAsia="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nsid w:val="1B8752A6"/>
    <w:multiLevelType w:val="hybridMultilevel"/>
    <w:tmpl w:val="FAF2DE34"/>
    <w:lvl w:ilvl="0" w:tplc="F0CC53C0">
      <w:start w:val="1"/>
      <w:numFmt w:val="taiwaneseCountingThousand"/>
      <w:lvlText w:val="(%1)、"/>
      <w:lvlJc w:val="left"/>
      <w:pPr>
        <w:ind w:left="1047" w:hanging="480"/>
      </w:pPr>
      <w:rPr>
        <w:rFonts w:hint="default"/>
        <w:color w:val="00000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nsid w:val="1BB24470"/>
    <w:multiLevelType w:val="hybridMultilevel"/>
    <w:tmpl w:val="3A6E03A0"/>
    <w:lvl w:ilvl="0" w:tplc="7D9AE7A4">
      <w:start w:val="1"/>
      <w:numFmt w:val="taiwaneseCountingThousand"/>
      <w:suff w:val="space"/>
      <w:lvlText w:val="%1、"/>
      <w:lvlJc w:val="left"/>
      <w:pPr>
        <w:ind w:left="906" w:hanging="480"/>
      </w:pPr>
      <w:rPr>
        <w:rFonts w:ascii="新細明體" w:eastAsia="新細明體" w:hAnsi="新細明體" w:hint="eastAsia"/>
        <w:lang w:val="en-US"/>
      </w:rPr>
    </w:lvl>
    <w:lvl w:ilvl="1" w:tplc="04090019">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32">
    <w:nsid w:val="1CC97F4B"/>
    <w:multiLevelType w:val="hybridMultilevel"/>
    <w:tmpl w:val="1ED6457C"/>
    <w:lvl w:ilvl="0" w:tplc="E98AF000">
      <w:start w:val="1"/>
      <w:numFmt w:val="taiwaneseCountingThousand"/>
      <w:lvlText w:val="(%1)"/>
      <w:lvlJc w:val="left"/>
      <w:pPr>
        <w:tabs>
          <w:tab w:val="num" w:pos="3428"/>
        </w:tabs>
        <w:ind w:left="4616" w:hanging="480"/>
      </w:pPr>
      <w:rPr>
        <w:rFonts w:eastAsia="新細明體" w:hint="eastAsia"/>
      </w:rPr>
    </w:lvl>
    <w:lvl w:ilvl="1" w:tplc="086207B2">
      <w:start w:val="1"/>
      <w:numFmt w:val="taiwaneseCountingThousand"/>
      <w:lvlText w:val="%2、"/>
      <w:lvlJc w:val="left"/>
      <w:pPr>
        <w:tabs>
          <w:tab w:val="num" w:pos="960"/>
        </w:tabs>
        <w:ind w:left="960" w:hanging="480"/>
      </w:pPr>
      <w:rPr>
        <w:rFonts w:hint="default"/>
      </w:rPr>
    </w:lvl>
    <w:lvl w:ilvl="2" w:tplc="C7F83396">
      <w:start w:val="1"/>
      <w:numFmt w:val="taiwaneseCountingThousand"/>
      <w:lvlText w:val="(%3)"/>
      <w:lvlJc w:val="left"/>
      <w:pPr>
        <w:tabs>
          <w:tab w:val="num" w:pos="252"/>
        </w:tabs>
        <w:ind w:left="1440" w:hanging="480"/>
      </w:pPr>
      <w:rPr>
        <w:rFonts w:eastAsia="新細明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1E3B76DA"/>
    <w:multiLevelType w:val="hybridMultilevel"/>
    <w:tmpl w:val="B866B3D0"/>
    <w:lvl w:ilvl="0" w:tplc="6E3EA818">
      <w:start w:val="1"/>
      <w:numFmt w:val="taiwaneseCountingThousand"/>
      <w:lvlText w:val="(%1)"/>
      <w:lvlJc w:val="left"/>
      <w:pPr>
        <w:ind w:left="1440" w:hanging="480"/>
      </w:pPr>
      <w:rPr>
        <w:rFonts w:ascii="Times New Roman" w:eastAsia="新細明體" w:hAnsi="Times New Roman" w:hint="eastAsia"/>
        <w:strike w:val="0"/>
        <w:dstrike w:val="0"/>
        <w:u w:val="none"/>
        <w:effect w:val="none"/>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34">
    <w:nsid w:val="1E711990"/>
    <w:multiLevelType w:val="hybridMultilevel"/>
    <w:tmpl w:val="F3D86C7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nsid w:val="23147E32"/>
    <w:multiLevelType w:val="hybridMultilevel"/>
    <w:tmpl w:val="48CE9D12"/>
    <w:lvl w:ilvl="0" w:tplc="E8E08C56">
      <w:start w:val="1"/>
      <w:numFmt w:val="ideographLegalTraditional"/>
      <w:pStyle w:val="SRSFSOtherDisclosureCaptionFont12Indent1"/>
      <w:suff w:val="nothing"/>
      <w:lvlText w:val="%1、"/>
      <w:lvlJc w:val="left"/>
      <w:pPr>
        <w:ind w:left="556" w:hanging="556"/>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23F5212D"/>
    <w:multiLevelType w:val="hybridMultilevel"/>
    <w:tmpl w:val="018CD2D4"/>
    <w:lvl w:ilvl="0" w:tplc="6C80EDF2">
      <w:start w:val="1"/>
      <w:numFmt w:val="taiwaneseCountingThousand"/>
      <w:pStyle w:val="SRSFSOtherDisclosureCaptionFont8Indent11"/>
      <w:suff w:val="nothing"/>
      <w:lvlText w:val="%1、"/>
      <w:lvlJc w:val="left"/>
      <w:pPr>
        <w:ind w:left="794" w:hanging="397"/>
      </w:pPr>
      <w:rPr>
        <w:rFonts w:ascii="標楷體" w:eastAsia="標楷體"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245D4CA3"/>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nsid w:val="24673D54"/>
    <w:multiLevelType w:val="hybridMultilevel"/>
    <w:tmpl w:val="2FFEB02C"/>
    <w:lvl w:ilvl="0" w:tplc="F0CC53C0">
      <w:start w:val="1"/>
      <w:numFmt w:val="taiwaneseCountingThousand"/>
      <w:lvlText w:val="(%1)、"/>
      <w:lvlJc w:val="left"/>
      <w:pPr>
        <w:ind w:left="1047" w:hanging="480"/>
      </w:pPr>
      <w:rPr>
        <w:rFonts w:hint="default"/>
        <w:color w:val="000000"/>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9">
    <w:nsid w:val="247D7CCB"/>
    <w:multiLevelType w:val="hybridMultilevel"/>
    <w:tmpl w:val="BE5C6A92"/>
    <w:lvl w:ilvl="0" w:tplc="F94ED7E6">
      <w:start w:val="1"/>
      <w:numFmt w:val="ideographLegalTraditional"/>
      <w:lvlText w:val="%1、"/>
      <w:lvlJc w:val="left"/>
      <w:pPr>
        <w:ind w:left="1898" w:hanging="480"/>
      </w:pPr>
      <w:rPr>
        <w:lang w:val="en-US"/>
      </w:rPr>
    </w:lvl>
    <w:lvl w:ilvl="1" w:tplc="A1607F44">
      <w:start w:val="1"/>
      <w:numFmt w:val="decimal"/>
      <w:lvlText w:val="(%2)"/>
      <w:lvlJc w:val="left"/>
      <w:pPr>
        <w:ind w:left="3098" w:hanging="480"/>
      </w:pPr>
      <w:rPr>
        <w:rFonts w:hint="eastAsia"/>
      </w:r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40">
    <w:nsid w:val="24D242D3"/>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nsid w:val="255B46B3"/>
    <w:multiLevelType w:val="hybridMultilevel"/>
    <w:tmpl w:val="EFE24FA2"/>
    <w:lvl w:ilvl="0" w:tplc="7CBE1B80">
      <w:start w:val="1"/>
      <w:numFmt w:val="decimal"/>
      <w:lvlText w:val="%1."/>
      <w:lvlJc w:val="left"/>
      <w:pPr>
        <w:ind w:left="1920" w:hanging="480"/>
      </w:pPr>
      <w:rPr>
        <w:rFonts w:ascii="新細明體" w:eastAsia="新細明體" w:hAnsi="新細明體"/>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2">
    <w:nsid w:val="25671FB9"/>
    <w:multiLevelType w:val="hybridMultilevel"/>
    <w:tmpl w:val="D86E7664"/>
    <w:lvl w:ilvl="0" w:tplc="BE4888F6">
      <w:start w:val="1"/>
      <w:numFmt w:val="taiwaneseCountingThousand"/>
      <w:pStyle w:val="SRSFSFutureDisclosureCaptionFont12Indent21"/>
      <w:suff w:val="nothing"/>
      <w:lvlText w:val="(%1)"/>
      <w:lvlJc w:val="left"/>
      <w:pPr>
        <w:ind w:left="1389" w:hanging="556"/>
      </w:pPr>
      <w:rPr>
        <w:rFonts w:cs="Times New Roman" w:hint="eastAsia"/>
        <w:b w:val="0"/>
        <w:bCs w:val="0"/>
        <w:i w:val="0"/>
        <w:iCs w:val="0"/>
        <w:caps w:val="0"/>
        <w:smallCaps w:val="0"/>
        <w:strike w:val="0"/>
        <w:dstrike w:val="0"/>
        <w:vanish w:val="0"/>
        <w:color w:val="000000"/>
        <w:spacing w:val="24"/>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510" w:hanging="480"/>
      </w:pPr>
      <w:rPr>
        <w:rFonts w:cs="Times New Roman"/>
      </w:rPr>
    </w:lvl>
    <w:lvl w:ilvl="2" w:tplc="0409001B" w:tentative="1">
      <w:start w:val="1"/>
      <w:numFmt w:val="lowerRoman"/>
      <w:lvlText w:val="%3."/>
      <w:lvlJc w:val="right"/>
      <w:pPr>
        <w:ind w:left="1990" w:hanging="480"/>
      </w:pPr>
      <w:rPr>
        <w:rFonts w:cs="Times New Roman"/>
      </w:rPr>
    </w:lvl>
    <w:lvl w:ilvl="3" w:tplc="0409000F" w:tentative="1">
      <w:start w:val="1"/>
      <w:numFmt w:val="decimal"/>
      <w:lvlText w:val="%4."/>
      <w:lvlJc w:val="left"/>
      <w:pPr>
        <w:ind w:left="2470" w:hanging="480"/>
      </w:pPr>
      <w:rPr>
        <w:rFonts w:cs="Times New Roman"/>
      </w:rPr>
    </w:lvl>
    <w:lvl w:ilvl="4" w:tplc="04090019" w:tentative="1">
      <w:start w:val="1"/>
      <w:numFmt w:val="ideographTraditional"/>
      <w:lvlText w:val="%5、"/>
      <w:lvlJc w:val="left"/>
      <w:pPr>
        <w:ind w:left="2950" w:hanging="480"/>
      </w:pPr>
      <w:rPr>
        <w:rFonts w:cs="Times New Roman"/>
      </w:rPr>
    </w:lvl>
    <w:lvl w:ilvl="5" w:tplc="0409001B" w:tentative="1">
      <w:start w:val="1"/>
      <w:numFmt w:val="lowerRoman"/>
      <w:lvlText w:val="%6."/>
      <w:lvlJc w:val="right"/>
      <w:pPr>
        <w:ind w:left="3430" w:hanging="480"/>
      </w:pPr>
      <w:rPr>
        <w:rFonts w:cs="Times New Roman"/>
      </w:rPr>
    </w:lvl>
    <w:lvl w:ilvl="6" w:tplc="0409000F" w:tentative="1">
      <w:start w:val="1"/>
      <w:numFmt w:val="decimal"/>
      <w:lvlText w:val="%7."/>
      <w:lvlJc w:val="left"/>
      <w:pPr>
        <w:ind w:left="3910" w:hanging="480"/>
      </w:pPr>
      <w:rPr>
        <w:rFonts w:cs="Times New Roman"/>
      </w:rPr>
    </w:lvl>
    <w:lvl w:ilvl="7" w:tplc="04090019" w:tentative="1">
      <w:start w:val="1"/>
      <w:numFmt w:val="ideographTraditional"/>
      <w:lvlText w:val="%8、"/>
      <w:lvlJc w:val="left"/>
      <w:pPr>
        <w:ind w:left="4390" w:hanging="480"/>
      </w:pPr>
      <w:rPr>
        <w:rFonts w:cs="Times New Roman"/>
      </w:rPr>
    </w:lvl>
    <w:lvl w:ilvl="8" w:tplc="0409001B" w:tentative="1">
      <w:start w:val="1"/>
      <w:numFmt w:val="lowerRoman"/>
      <w:lvlText w:val="%9."/>
      <w:lvlJc w:val="right"/>
      <w:pPr>
        <w:ind w:left="4870" w:hanging="480"/>
      </w:pPr>
      <w:rPr>
        <w:rFonts w:cs="Times New Roman"/>
      </w:rPr>
    </w:lvl>
  </w:abstractNum>
  <w:abstractNum w:abstractNumId="43">
    <w:nsid w:val="272B5C0B"/>
    <w:multiLevelType w:val="hybridMultilevel"/>
    <w:tmpl w:val="C9F676BE"/>
    <w:lvl w:ilvl="0" w:tplc="DFB84304">
      <w:start w:val="1"/>
      <w:numFmt w:val="decimal"/>
      <w:lvlText w:val="%1."/>
      <w:lvlJc w:val="left"/>
      <w:pPr>
        <w:ind w:left="143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27546E39"/>
    <w:multiLevelType w:val="hybridMultilevel"/>
    <w:tmpl w:val="062C1948"/>
    <w:lvl w:ilvl="0" w:tplc="28CC63AE">
      <w:start w:val="1"/>
      <w:numFmt w:val="decimal"/>
      <w:lvlText w:val="%1."/>
      <w:lvlJc w:val="left"/>
      <w:pPr>
        <w:ind w:left="1920" w:hanging="480"/>
      </w:pPr>
      <w:rPr>
        <w:rFonts w:ascii="新細明體" w:eastAsia="新細明體" w:hAnsi="新細明體"/>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5">
    <w:nsid w:val="280630B6"/>
    <w:multiLevelType w:val="hybridMultilevel"/>
    <w:tmpl w:val="D3422AC4"/>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46">
    <w:nsid w:val="288410E9"/>
    <w:multiLevelType w:val="hybridMultilevel"/>
    <w:tmpl w:val="F62CAFEA"/>
    <w:lvl w:ilvl="0" w:tplc="F0CC53C0">
      <w:start w:val="1"/>
      <w:numFmt w:val="taiwaneseCountingThousand"/>
      <w:lvlText w:val="(%1)、"/>
      <w:lvlJc w:val="left"/>
      <w:pPr>
        <w:ind w:left="1047" w:hanging="480"/>
      </w:pPr>
      <w:rPr>
        <w:rFonts w:hint="default"/>
        <w:color w:val="000000"/>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7">
    <w:nsid w:val="28962FB9"/>
    <w:multiLevelType w:val="hybridMultilevel"/>
    <w:tmpl w:val="D65E4F80"/>
    <w:lvl w:ilvl="0" w:tplc="47420158">
      <w:start w:val="11"/>
      <w:numFmt w:val="taiwaneseCountingThousand"/>
      <w:pStyle w:val="SRSFSFutureDisclosureCaptionFont12Indent12"/>
      <w:suff w:val="nothing"/>
      <w:lvlText w:val="(%1)"/>
      <w:lvlJc w:val="left"/>
      <w:pPr>
        <w:ind w:left="1395" w:hanging="839"/>
      </w:pPr>
      <w:rPr>
        <w:rFonts w:eastAsia="標楷體" w:cs="Times New Roman" w:hint="eastAsia"/>
        <w:b w:val="0"/>
        <w:i w:val="0"/>
        <w:spacing w:val="20"/>
        <w:sz w:val="24"/>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48">
    <w:nsid w:val="28A32F57"/>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nsid w:val="29130A43"/>
    <w:multiLevelType w:val="hybridMultilevel"/>
    <w:tmpl w:val="99F25B90"/>
    <w:lvl w:ilvl="0" w:tplc="513CC738">
      <w:start w:val="1"/>
      <w:numFmt w:val="decimal"/>
      <w:pStyle w:val="SRSFSOpinionBodyFont12Indent0Numb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298D33C2"/>
    <w:multiLevelType w:val="hybridMultilevel"/>
    <w:tmpl w:val="B834295A"/>
    <w:lvl w:ilvl="0" w:tplc="6E3EA818">
      <w:start w:val="1"/>
      <w:numFmt w:val="taiwaneseCountingThousand"/>
      <w:lvlText w:val="(%1)"/>
      <w:lvlJc w:val="left"/>
      <w:pPr>
        <w:ind w:left="1440" w:hanging="480"/>
      </w:pPr>
      <w:rPr>
        <w:rFonts w:eastAsia="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1">
    <w:nsid w:val="2AEE22D5"/>
    <w:multiLevelType w:val="hybridMultilevel"/>
    <w:tmpl w:val="A09050E4"/>
    <w:lvl w:ilvl="0" w:tplc="9D06846E">
      <w:start w:val="1"/>
      <w:numFmt w:val="decimal"/>
      <w:lvlText w:val="%1."/>
      <w:lvlJc w:val="left"/>
      <w:pPr>
        <w:ind w:left="1920" w:hanging="480"/>
      </w:pPr>
      <w:rPr>
        <w:rFonts w:ascii="新細明體" w:eastAsia="新細明體" w:hAnsi="新細明體"/>
      </w:rPr>
    </w:lvl>
    <w:lvl w:ilvl="1" w:tplc="A3F69772">
      <w:start w:val="1"/>
      <w:numFmt w:val="taiwaneseCountingThousand"/>
      <w:lvlText w:val="%2、"/>
      <w:lvlJc w:val="left"/>
      <w:pPr>
        <w:ind w:left="2360" w:hanging="44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2">
    <w:nsid w:val="2B6E4BF9"/>
    <w:multiLevelType w:val="hybridMultilevel"/>
    <w:tmpl w:val="BBEA9FC6"/>
    <w:lvl w:ilvl="0" w:tplc="D34E1300">
      <w:start w:val="1"/>
      <w:numFmt w:val="taiwaneseCountingThousand"/>
      <w:lvlText w:val="(%1)、"/>
      <w:lvlJc w:val="left"/>
      <w:pPr>
        <w:ind w:left="1047"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2C2A0AF5"/>
    <w:multiLevelType w:val="hybridMultilevel"/>
    <w:tmpl w:val="FAF2DE34"/>
    <w:lvl w:ilvl="0" w:tplc="F0CC53C0">
      <w:start w:val="1"/>
      <w:numFmt w:val="taiwaneseCountingThousand"/>
      <w:lvlText w:val="(%1)、"/>
      <w:lvlJc w:val="left"/>
      <w:pPr>
        <w:ind w:left="1047" w:hanging="480"/>
      </w:pPr>
      <w:rPr>
        <w:rFonts w:hint="default"/>
        <w:color w:val="00000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4">
    <w:nsid w:val="2D110F38"/>
    <w:multiLevelType w:val="hybridMultilevel"/>
    <w:tmpl w:val="FB5C96DC"/>
    <w:lvl w:ilvl="0" w:tplc="A406190C">
      <w:start w:val="1"/>
      <w:numFmt w:val="taiwaneseCountingThousand"/>
      <w:lvlText w:val="(%1)、"/>
      <w:lvlJc w:val="left"/>
      <w:pPr>
        <w:ind w:left="1047"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2D5308FD"/>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6">
    <w:nsid w:val="2D6712D6"/>
    <w:multiLevelType w:val="hybridMultilevel"/>
    <w:tmpl w:val="8C3A236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7">
    <w:nsid w:val="2DEE3B22"/>
    <w:multiLevelType w:val="hybridMultilevel"/>
    <w:tmpl w:val="89E23704"/>
    <w:lvl w:ilvl="0" w:tplc="F6141A26">
      <w:start w:val="1"/>
      <w:numFmt w:val="taiwaneseCountingThousand"/>
      <w:lvlText w:val="(%1)"/>
      <w:lvlJc w:val="left"/>
      <w:pPr>
        <w:ind w:left="1440" w:hanging="480"/>
      </w:pPr>
      <w:rPr>
        <w:rFonts w:ascii="新細明體" w:eastAsia="新細明體" w:hAnsi="新細明體" w:hint="eastAsia"/>
        <w:color w:val="FF0000"/>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8">
    <w:nsid w:val="2E1F1E13"/>
    <w:multiLevelType w:val="hybridMultilevel"/>
    <w:tmpl w:val="7F3239E6"/>
    <w:lvl w:ilvl="0" w:tplc="3CF4AC38">
      <w:start w:val="1"/>
      <w:numFmt w:val="taiwaneseCountingThousand"/>
      <w:lvlText w:val="(%1)、"/>
      <w:lvlJc w:val="left"/>
      <w:pPr>
        <w:ind w:left="1047" w:hanging="480"/>
      </w:pPr>
      <w:rPr>
        <w:rFonts w:hint="default"/>
        <w:color w:val="00000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9">
    <w:nsid w:val="2E2A502E"/>
    <w:multiLevelType w:val="hybridMultilevel"/>
    <w:tmpl w:val="24C041F4"/>
    <w:lvl w:ilvl="0" w:tplc="BDDE7C28">
      <w:start w:val="1"/>
      <w:numFmt w:val="ideographLegalTraditional"/>
      <w:suff w:val="space"/>
      <w:lvlText w:val="%1、"/>
      <w:lvlJc w:val="left"/>
      <w:pPr>
        <w:ind w:left="0" w:firstLine="0"/>
      </w:pPr>
      <w:rPr>
        <w:rFonts w:ascii="新細明體" w:eastAsia="新細明體" w:hAnsi="新細明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2F145370"/>
    <w:multiLevelType w:val="hybridMultilevel"/>
    <w:tmpl w:val="8FEE126C"/>
    <w:lvl w:ilvl="0" w:tplc="0E7C153A">
      <w:start w:val="1"/>
      <w:numFmt w:val="taiwaneseCountingThousand"/>
      <w:lvlText w:val="(%1)"/>
      <w:lvlJc w:val="left"/>
      <w:pPr>
        <w:ind w:left="1473" w:hanging="480"/>
      </w:pPr>
      <w:rPr>
        <w:rFonts w:ascii="新細明體" w:eastAsia="新細明體" w:hAnsi="新細明體" w:hint="eastAsia"/>
        <w:u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1">
    <w:nsid w:val="2FC67BA3"/>
    <w:multiLevelType w:val="hybridMultilevel"/>
    <w:tmpl w:val="08D6329C"/>
    <w:lvl w:ilvl="0" w:tplc="A1607F44">
      <w:start w:val="1"/>
      <w:numFmt w:val="decimal"/>
      <w:lvlText w:val="(%1)"/>
      <w:lvlJc w:val="left"/>
      <w:pPr>
        <w:ind w:left="2465" w:hanging="480"/>
      </w:pPr>
      <w:rPr>
        <w:rFonts w:hint="eastAsia"/>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62">
    <w:nsid w:val="300C6EB8"/>
    <w:multiLevelType w:val="hybridMultilevel"/>
    <w:tmpl w:val="A0CAD2D8"/>
    <w:lvl w:ilvl="0" w:tplc="F0CC53C0">
      <w:start w:val="1"/>
      <w:numFmt w:val="taiwaneseCountingThousand"/>
      <w:lvlText w:val="(%1)、"/>
      <w:lvlJc w:val="left"/>
      <w:pPr>
        <w:ind w:left="1047" w:hanging="480"/>
      </w:pPr>
      <w:rPr>
        <w:rFonts w:hint="default"/>
        <w:color w:val="00000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3">
    <w:nsid w:val="30F1481F"/>
    <w:multiLevelType w:val="hybridMultilevel"/>
    <w:tmpl w:val="91EC7238"/>
    <w:lvl w:ilvl="0" w:tplc="6E3EA818">
      <w:start w:val="1"/>
      <w:numFmt w:val="taiwaneseCountingThousand"/>
      <w:lvlText w:val="(%1)"/>
      <w:lvlJc w:val="left"/>
      <w:pPr>
        <w:ind w:left="1440" w:hanging="480"/>
      </w:pPr>
      <w:rPr>
        <w:rFonts w:ascii="Times New Roman" w:eastAsia="新細明體" w:hAnsi="Times New Roman" w:hint="eastAsia"/>
        <w:strike w:val="0"/>
        <w:dstrike w:val="0"/>
        <w:u w:val="none"/>
        <w:effect w:val="none"/>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64">
    <w:nsid w:val="315A7647"/>
    <w:multiLevelType w:val="hybridMultilevel"/>
    <w:tmpl w:val="256E607C"/>
    <w:lvl w:ilvl="0" w:tplc="03EE41A0">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65">
    <w:nsid w:val="32F52C38"/>
    <w:multiLevelType w:val="hybridMultilevel"/>
    <w:tmpl w:val="86969D1A"/>
    <w:lvl w:ilvl="0" w:tplc="70C48556">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66">
    <w:nsid w:val="32FD44E9"/>
    <w:multiLevelType w:val="hybridMultilevel"/>
    <w:tmpl w:val="AC84F3A6"/>
    <w:lvl w:ilvl="0" w:tplc="4B72B65C">
      <w:start w:val="2"/>
      <w:numFmt w:val="taiwaneseCountingThousand"/>
      <w:lvlText w:val="(%1)、"/>
      <w:lvlJc w:val="left"/>
      <w:pPr>
        <w:ind w:left="1047"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3350492C"/>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8">
    <w:nsid w:val="350C52E5"/>
    <w:multiLevelType w:val="hybridMultilevel"/>
    <w:tmpl w:val="A740E120"/>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69">
    <w:nsid w:val="351E003E"/>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0">
    <w:nsid w:val="35791FBF"/>
    <w:multiLevelType w:val="hybridMultilevel"/>
    <w:tmpl w:val="930CCCE6"/>
    <w:lvl w:ilvl="0" w:tplc="26F86B34">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1">
    <w:nsid w:val="35C32A02"/>
    <w:multiLevelType w:val="hybridMultilevel"/>
    <w:tmpl w:val="9F0C3D0C"/>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72">
    <w:nsid w:val="35CE52D1"/>
    <w:multiLevelType w:val="hybridMultilevel"/>
    <w:tmpl w:val="C6B20DB2"/>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73">
    <w:nsid w:val="362200C1"/>
    <w:multiLevelType w:val="hybridMultilevel"/>
    <w:tmpl w:val="C94AB2DA"/>
    <w:lvl w:ilvl="0" w:tplc="01EE7D18">
      <w:start w:val="1"/>
      <w:numFmt w:val="taiwaneseCountingThousand"/>
      <w:lvlText w:val="(%1)"/>
      <w:lvlJc w:val="left"/>
      <w:pPr>
        <w:ind w:left="1440" w:hanging="480"/>
      </w:pPr>
      <w:rPr>
        <w:rFonts w:ascii="新細明體" w:eastAsia="新細明體" w:hAnsi="新細明體" w:hint="eastAsia"/>
        <w:color w:val="FF0000"/>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4">
    <w:nsid w:val="369B1125"/>
    <w:multiLevelType w:val="hybridMultilevel"/>
    <w:tmpl w:val="8612EC48"/>
    <w:lvl w:ilvl="0" w:tplc="3A62477A">
      <w:start w:val="1"/>
      <w:numFmt w:val="taiwaneseCountingThousand"/>
      <w:lvlText w:val="(%1)"/>
      <w:lvlJc w:val="left"/>
      <w:pPr>
        <w:ind w:left="1473" w:hanging="480"/>
      </w:pPr>
      <w:rPr>
        <w:rFonts w:ascii="新細明體" w:eastAsia="新細明體" w:hAnsi="新細明體" w:hint="eastAsia"/>
        <w:u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5">
    <w:nsid w:val="3739438C"/>
    <w:multiLevelType w:val="hybridMultilevel"/>
    <w:tmpl w:val="9236BE76"/>
    <w:lvl w:ilvl="0" w:tplc="7042F444">
      <w:start w:val="1"/>
      <w:numFmt w:val="taiwaneseCountingThousand"/>
      <w:lvlText w:val="%1、"/>
      <w:lvlJc w:val="left"/>
      <w:pPr>
        <w:ind w:left="460" w:hanging="4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376B52CA"/>
    <w:multiLevelType w:val="hybridMultilevel"/>
    <w:tmpl w:val="F834A6A4"/>
    <w:lvl w:ilvl="0" w:tplc="6B6EEDBA">
      <w:start w:val="7"/>
      <w:numFmt w:val="taiwaneseCountingThousand"/>
      <w:lvlText w:val="(%1)"/>
      <w:lvlJc w:val="left"/>
      <w:pPr>
        <w:ind w:left="1440" w:hanging="480"/>
      </w:pPr>
      <w:rPr>
        <w:rFonts w:ascii="新細明體" w:eastAsia="新細明體" w:hAnsi="新細明體"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38ED2E4B"/>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8">
    <w:nsid w:val="3A57486E"/>
    <w:multiLevelType w:val="multilevel"/>
    <w:tmpl w:val="EE3860A0"/>
    <w:name w:val="PwCListNumbers13"/>
    <w:numStyleLink w:val="PwCListNumbers1"/>
  </w:abstractNum>
  <w:abstractNum w:abstractNumId="79">
    <w:nsid w:val="3B3516D9"/>
    <w:multiLevelType w:val="hybridMultilevel"/>
    <w:tmpl w:val="EDF209A2"/>
    <w:lvl w:ilvl="0" w:tplc="87AC40FA">
      <w:start w:val="1"/>
      <w:numFmt w:val="taiwaneseCountingThousand"/>
      <w:pStyle w:val="SRSFSNotesCaptionFont12Indent31"/>
      <w:suff w:val="nothing"/>
      <w:lvlText w:val="(%1)"/>
      <w:lvlJc w:val="left"/>
      <w:pPr>
        <w:ind w:left="1673" w:hanging="550"/>
      </w:pPr>
      <w:rPr>
        <w:rFonts w:ascii="標楷體" w:eastAsia="標楷體" w:hAnsi="標楷體"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0">
    <w:nsid w:val="3BC404AC"/>
    <w:multiLevelType w:val="hybridMultilevel"/>
    <w:tmpl w:val="9196B1D4"/>
    <w:lvl w:ilvl="0" w:tplc="42F8B882">
      <w:start w:val="1"/>
      <w:numFmt w:val="ideographLegalTraditional"/>
      <w:lvlText w:val="%1、"/>
      <w:lvlJc w:val="left"/>
      <w:pPr>
        <w:tabs>
          <w:tab w:val="num" w:pos="720"/>
        </w:tabs>
        <w:ind w:left="720" w:hanging="720"/>
      </w:pPr>
      <w:rPr>
        <w:rFonts w:hint="default"/>
        <w:u w:val="none"/>
      </w:rPr>
    </w:lvl>
    <w:lvl w:ilvl="1" w:tplc="6E3EA818">
      <w:start w:val="1"/>
      <w:numFmt w:val="taiwaneseCountingThousand"/>
      <w:lvlText w:val="(%2)"/>
      <w:lvlJc w:val="left"/>
      <w:pPr>
        <w:tabs>
          <w:tab w:val="num" w:pos="-228"/>
        </w:tabs>
        <w:ind w:left="960" w:hanging="480"/>
      </w:pPr>
      <w:rPr>
        <w:rFonts w:eastAsia="新細明體" w:hint="eastAsia"/>
        <w:u w:val="none"/>
      </w:rPr>
    </w:lvl>
    <w:lvl w:ilvl="2" w:tplc="4B22A47E">
      <w:start w:val="1"/>
      <w:numFmt w:val="decimal"/>
      <w:lvlText w:val="%3."/>
      <w:lvlJc w:val="left"/>
      <w:pPr>
        <w:tabs>
          <w:tab w:val="num" w:pos="1440"/>
        </w:tabs>
        <w:ind w:left="1440" w:hanging="480"/>
      </w:pPr>
      <w:rPr>
        <w:rFonts w:hint="eastAsia"/>
        <w:u w:val="none"/>
      </w:rPr>
    </w:lvl>
    <w:lvl w:ilvl="3" w:tplc="73F0449A">
      <w:start w:val="1"/>
      <w:numFmt w:val="decimal"/>
      <w:lvlText w:val="(%4)"/>
      <w:lvlJc w:val="left"/>
      <w:pPr>
        <w:tabs>
          <w:tab w:val="num" w:pos="1920"/>
        </w:tabs>
        <w:ind w:left="1920" w:hanging="480"/>
      </w:pPr>
      <w:rPr>
        <w:rFonts w:hint="eastAsia"/>
        <w:u w:val="none"/>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nsid w:val="3CD31D4E"/>
    <w:multiLevelType w:val="hybridMultilevel"/>
    <w:tmpl w:val="043E352E"/>
    <w:lvl w:ilvl="0" w:tplc="58F2C1EE">
      <w:start w:val="1"/>
      <w:numFmt w:val="decimal"/>
      <w:lvlText w:val="%1."/>
      <w:lvlJc w:val="left"/>
      <w:pPr>
        <w:ind w:left="143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3DE00950"/>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3">
    <w:nsid w:val="410939EB"/>
    <w:multiLevelType w:val="hybridMultilevel"/>
    <w:tmpl w:val="4EEACF24"/>
    <w:lvl w:ilvl="0" w:tplc="D084EC4A">
      <w:start w:val="1"/>
      <w:numFmt w:val="taiwaneseCountingThousand"/>
      <w:lvlText w:val="(%1)、"/>
      <w:lvlJc w:val="left"/>
      <w:pPr>
        <w:ind w:left="1287"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41E10727"/>
    <w:multiLevelType w:val="hybridMultilevel"/>
    <w:tmpl w:val="0A1077B4"/>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85">
    <w:nsid w:val="41FD55C7"/>
    <w:multiLevelType w:val="hybridMultilevel"/>
    <w:tmpl w:val="DF44C41A"/>
    <w:lvl w:ilvl="0" w:tplc="C26C4FC0">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6">
    <w:nsid w:val="41FE678D"/>
    <w:multiLevelType w:val="hybridMultilevel"/>
    <w:tmpl w:val="BE4A8DA8"/>
    <w:lvl w:ilvl="0" w:tplc="F0CC53C0">
      <w:start w:val="1"/>
      <w:numFmt w:val="taiwaneseCountingThousand"/>
      <w:lvlText w:val="(%1)、"/>
      <w:lvlJc w:val="left"/>
      <w:pPr>
        <w:ind w:left="1287" w:hanging="720"/>
      </w:pPr>
      <w:rPr>
        <w:rFonts w:hint="default"/>
        <w:color w:val="000000"/>
      </w:rPr>
    </w:lvl>
    <w:lvl w:ilvl="1" w:tplc="04090019">
      <w:start w:val="1"/>
      <w:numFmt w:val="ideographTraditional"/>
      <w:lvlText w:val="%2、"/>
      <w:lvlJc w:val="left"/>
      <w:pPr>
        <w:ind w:left="2121" w:hanging="480"/>
      </w:pPr>
    </w:lvl>
    <w:lvl w:ilvl="2" w:tplc="0409001B" w:tentative="1">
      <w:start w:val="1"/>
      <w:numFmt w:val="lowerRoman"/>
      <w:lvlText w:val="%3."/>
      <w:lvlJc w:val="right"/>
      <w:pPr>
        <w:ind w:left="2601" w:hanging="480"/>
      </w:pPr>
    </w:lvl>
    <w:lvl w:ilvl="3" w:tplc="0409000F" w:tentative="1">
      <w:start w:val="1"/>
      <w:numFmt w:val="decimal"/>
      <w:lvlText w:val="%4."/>
      <w:lvlJc w:val="left"/>
      <w:pPr>
        <w:ind w:left="3081" w:hanging="480"/>
      </w:pPr>
    </w:lvl>
    <w:lvl w:ilvl="4" w:tplc="04090019" w:tentative="1">
      <w:start w:val="1"/>
      <w:numFmt w:val="ideographTraditional"/>
      <w:lvlText w:val="%5、"/>
      <w:lvlJc w:val="left"/>
      <w:pPr>
        <w:ind w:left="3561" w:hanging="480"/>
      </w:pPr>
    </w:lvl>
    <w:lvl w:ilvl="5" w:tplc="0409001B" w:tentative="1">
      <w:start w:val="1"/>
      <w:numFmt w:val="lowerRoman"/>
      <w:lvlText w:val="%6."/>
      <w:lvlJc w:val="right"/>
      <w:pPr>
        <w:ind w:left="4041" w:hanging="480"/>
      </w:pPr>
    </w:lvl>
    <w:lvl w:ilvl="6" w:tplc="0409000F" w:tentative="1">
      <w:start w:val="1"/>
      <w:numFmt w:val="decimal"/>
      <w:lvlText w:val="%7."/>
      <w:lvlJc w:val="left"/>
      <w:pPr>
        <w:ind w:left="4521" w:hanging="480"/>
      </w:pPr>
    </w:lvl>
    <w:lvl w:ilvl="7" w:tplc="04090019" w:tentative="1">
      <w:start w:val="1"/>
      <w:numFmt w:val="ideographTraditional"/>
      <w:lvlText w:val="%8、"/>
      <w:lvlJc w:val="left"/>
      <w:pPr>
        <w:ind w:left="5001" w:hanging="480"/>
      </w:pPr>
    </w:lvl>
    <w:lvl w:ilvl="8" w:tplc="0409001B" w:tentative="1">
      <w:start w:val="1"/>
      <w:numFmt w:val="lowerRoman"/>
      <w:lvlText w:val="%9."/>
      <w:lvlJc w:val="right"/>
      <w:pPr>
        <w:ind w:left="5481" w:hanging="480"/>
      </w:pPr>
    </w:lvl>
  </w:abstractNum>
  <w:abstractNum w:abstractNumId="87">
    <w:nsid w:val="432A6D39"/>
    <w:multiLevelType w:val="hybridMultilevel"/>
    <w:tmpl w:val="86969D1A"/>
    <w:lvl w:ilvl="0" w:tplc="70C48556">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8">
    <w:nsid w:val="43C942A7"/>
    <w:multiLevelType w:val="hybridMultilevel"/>
    <w:tmpl w:val="91EC7238"/>
    <w:lvl w:ilvl="0" w:tplc="6E3EA818">
      <w:start w:val="1"/>
      <w:numFmt w:val="taiwaneseCountingThousand"/>
      <w:lvlText w:val="(%1)"/>
      <w:lvlJc w:val="left"/>
      <w:pPr>
        <w:ind w:left="1440" w:hanging="480"/>
      </w:pPr>
      <w:rPr>
        <w:rFonts w:ascii="Times New Roman" w:eastAsia="新細明體" w:hAnsi="Times New Roman" w:hint="eastAsia"/>
        <w:strike w:val="0"/>
        <w:dstrike w:val="0"/>
        <w:u w:val="none"/>
        <w:effect w:val="none"/>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89">
    <w:nsid w:val="43DB7A74"/>
    <w:multiLevelType w:val="hybridMultilevel"/>
    <w:tmpl w:val="328C9CAA"/>
    <w:lvl w:ilvl="0" w:tplc="DD9AF4DE">
      <w:start w:val="1"/>
      <w:numFmt w:val="ideographLegalTraditional"/>
      <w:lvlText w:val="%1、"/>
      <w:lvlJc w:val="left"/>
      <w:pPr>
        <w:ind w:left="1004" w:hanging="720"/>
      </w:pPr>
      <w:rPr>
        <w:rFonts w:hint="default"/>
      </w:rPr>
    </w:lvl>
    <w:lvl w:ilvl="1" w:tplc="83F839F6">
      <w:start w:val="1"/>
      <w:numFmt w:val="taiwaneseCountingThousand"/>
      <w:lvlText w:val="%2、"/>
      <w:lvlJc w:val="left"/>
      <w:pPr>
        <w:tabs>
          <w:tab w:val="num" w:pos="1361"/>
        </w:tabs>
        <w:ind w:left="1342" w:hanging="720"/>
      </w:pPr>
      <w:rPr>
        <w:rFonts w:hint="default"/>
        <w:b w:val="0"/>
        <w:lang w:val="en-US"/>
      </w:rPr>
    </w:lvl>
    <w:lvl w:ilvl="2" w:tplc="B3C8A584">
      <w:numFmt w:val="taiwaneseCountingThousand"/>
      <w:lvlText w:val="(%3)"/>
      <w:lvlJc w:val="left"/>
      <w:pPr>
        <w:ind w:left="4123" w:hanging="720"/>
      </w:pPr>
      <w:rPr>
        <w:rFonts w:hAnsi="Calibri" w:hint="default"/>
      </w:rPr>
    </w:lvl>
    <w:lvl w:ilvl="3" w:tplc="0DBC2778">
      <w:start w:val="1"/>
      <w:numFmt w:val="decimal"/>
      <w:lvlText w:val="%4."/>
      <w:lvlJc w:val="left"/>
      <w:pPr>
        <w:ind w:left="2085" w:hanging="360"/>
      </w:pPr>
      <w:rPr>
        <w:rFonts w:ascii="標楷體" w:eastAsia="標楷體" w:hAnsi="標楷體" w:hint="default"/>
      </w:r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0">
    <w:nsid w:val="43F71C18"/>
    <w:multiLevelType w:val="hybridMultilevel"/>
    <w:tmpl w:val="FC2A9E7E"/>
    <w:lvl w:ilvl="0" w:tplc="D58A97C8">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1">
    <w:nsid w:val="449676B5"/>
    <w:multiLevelType w:val="hybridMultilevel"/>
    <w:tmpl w:val="CC902DEE"/>
    <w:lvl w:ilvl="0" w:tplc="6EF2BDC6">
      <w:start w:val="1"/>
      <w:numFmt w:val="taiwaneseCountingThousand"/>
      <w:suff w:val="space"/>
      <w:lvlText w:val="第%1案 :"/>
      <w:lvlJc w:val="left"/>
      <w:pPr>
        <w:ind w:left="1756" w:hanging="480"/>
      </w:pPr>
      <w:rPr>
        <w:rFonts w:hint="default"/>
        <w:color w:val="000000"/>
      </w:rPr>
    </w:lvl>
    <w:lvl w:ilvl="1" w:tplc="04090019" w:tentative="1">
      <w:start w:val="1"/>
      <w:numFmt w:val="ideographTraditional"/>
      <w:lvlText w:val="%2、"/>
      <w:lvlJc w:val="left"/>
      <w:pPr>
        <w:ind w:left="2956" w:hanging="480"/>
      </w:pPr>
    </w:lvl>
    <w:lvl w:ilvl="2" w:tplc="0409001B" w:tentative="1">
      <w:start w:val="1"/>
      <w:numFmt w:val="lowerRoman"/>
      <w:lvlText w:val="%3."/>
      <w:lvlJc w:val="right"/>
      <w:pPr>
        <w:ind w:left="3436" w:hanging="480"/>
      </w:pPr>
    </w:lvl>
    <w:lvl w:ilvl="3" w:tplc="0409000F" w:tentative="1">
      <w:start w:val="1"/>
      <w:numFmt w:val="decimal"/>
      <w:lvlText w:val="%4."/>
      <w:lvlJc w:val="left"/>
      <w:pPr>
        <w:ind w:left="3916" w:hanging="480"/>
      </w:pPr>
    </w:lvl>
    <w:lvl w:ilvl="4" w:tplc="04090019" w:tentative="1">
      <w:start w:val="1"/>
      <w:numFmt w:val="ideographTraditional"/>
      <w:lvlText w:val="%5、"/>
      <w:lvlJc w:val="left"/>
      <w:pPr>
        <w:ind w:left="4396" w:hanging="480"/>
      </w:pPr>
    </w:lvl>
    <w:lvl w:ilvl="5" w:tplc="0409001B" w:tentative="1">
      <w:start w:val="1"/>
      <w:numFmt w:val="lowerRoman"/>
      <w:lvlText w:val="%6."/>
      <w:lvlJc w:val="right"/>
      <w:pPr>
        <w:ind w:left="4876" w:hanging="480"/>
      </w:pPr>
    </w:lvl>
    <w:lvl w:ilvl="6" w:tplc="0409000F" w:tentative="1">
      <w:start w:val="1"/>
      <w:numFmt w:val="decimal"/>
      <w:lvlText w:val="%7."/>
      <w:lvlJc w:val="left"/>
      <w:pPr>
        <w:ind w:left="5356" w:hanging="480"/>
      </w:pPr>
    </w:lvl>
    <w:lvl w:ilvl="7" w:tplc="04090019" w:tentative="1">
      <w:start w:val="1"/>
      <w:numFmt w:val="ideographTraditional"/>
      <w:lvlText w:val="%8、"/>
      <w:lvlJc w:val="left"/>
      <w:pPr>
        <w:ind w:left="5836" w:hanging="480"/>
      </w:pPr>
    </w:lvl>
    <w:lvl w:ilvl="8" w:tplc="0409001B" w:tentative="1">
      <w:start w:val="1"/>
      <w:numFmt w:val="lowerRoman"/>
      <w:lvlText w:val="%9."/>
      <w:lvlJc w:val="right"/>
      <w:pPr>
        <w:ind w:left="6316" w:hanging="480"/>
      </w:pPr>
    </w:lvl>
  </w:abstractNum>
  <w:abstractNum w:abstractNumId="92">
    <w:nsid w:val="46E75EC8"/>
    <w:multiLevelType w:val="hybridMultilevel"/>
    <w:tmpl w:val="4DC29E04"/>
    <w:lvl w:ilvl="0" w:tplc="8264D8A2">
      <w:start w:val="1"/>
      <w:numFmt w:val="taiwaneseCountingThousand"/>
      <w:lvlText w:val="(%1)"/>
      <w:lvlJc w:val="left"/>
      <w:pPr>
        <w:ind w:left="720" w:hanging="600"/>
      </w:pPr>
      <w:rPr>
        <w:rFonts w:hAnsi="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3">
    <w:nsid w:val="475F3F37"/>
    <w:multiLevelType w:val="hybridMultilevel"/>
    <w:tmpl w:val="7E9A5F68"/>
    <w:lvl w:ilvl="0" w:tplc="F0CC53C0">
      <w:start w:val="1"/>
      <w:numFmt w:val="taiwaneseCountingThousand"/>
      <w:lvlText w:val="(%1)、"/>
      <w:lvlJc w:val="left"/>
      <w:pPr>
        <w:ind w:left="1047" w:hanging="480"/>
      </w:pPr>
      <w:rPr>
        <w:rFonts w:hint="default"/>
        <w:color w:val="00000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4">
    <w:nsid w:val="49807EC1"/>
    <w:multiLevelType w:val="hybridMultilevel"/>
    <w:tmpl w:val="3F90DD8A"/>
    <w:lvl w:ilvl="0" w:tplc="9D3A2D4C">
      <w:start w:val="1"/>
      <w:numFmt w:val="taiwaneseCountingThousand"/>
      <w:lvlText w:val="%1、"/>
      <w:lvlJc w:val="left"/>
      <w:pPr>
        <w:ind w:left="1456" w:hanging="720"/>
      </w:pPr>
      <w:rPr>
        <w:rFonts w:hint="default"/>
        <w:color w:val="000000"/>
      </w:rPr>
    </w:lvl>
    <w:lvl w:ilvl="1" w:tplc="75269800">
      <w:start w:val="1"/>
      <w:numFmt w:val="ideographLegalTraditional"/>
      <w:lvlText w:val="%2、"/>
      <w:lvlJc w:val="left"/>
      <w:pPr>
        <w:ind w:left="1145" w:hanging="720"/>
      </w:pPr>
      <w:rPr>
        <w:rFonts w:hint="default"/>
      </w:rPr>
    </w:lvl>
    <w:lvl w:ilvl="2" w:tplc="0409001B">
      <w:start w:val="1"/>
      <w:numFmt w:val="lowerRoman"/>
      <w:lvlText w:val="%3."/>
      <w:lvlJc w:val="right"/>
      <w:pPr>
        <w:ind w:left="2176" w:hanging="480"/>
      </w:pPr>
    </w:lvl>
    <w:lvl w:ilvl="3" w:tplc="0409000F" w:tentative="1">
      <w:start w:val="1"/>
      <w:numFmt w:val="decimal"/>
      <w:lvlText w:val="%4."/>
      <w:lvlJc w:val="left"/>
      <w:pPr>
        <w:ind w:left="2656" w:hanging="480"/>
      </w:pPr>
    </w:lvl>
    <w:lvl w:ilvl="4" w:tplc="04090019" w:tentative="1">
      <w:start w:val="1"/>
      <w:numFmt w:val="ideographTraditional"/>
      <w:lvlText w:val="%5、"/>
      <w:lvlJc w:val="left"/>
      <w:pPr>
        <w:ind w:left="3136" w:hanging="480"/>
      </w:pPr>
    </w:lvl>
    <w:lvl w:ilvl="5" w:tplc="0409001B" w:tentative="1">
      <w:start w:val="1"/>
      <w:numFmt w:val="lowerRoman"/>
      <w:lvlText w:val="%6."/>
      <w:lvlJc w:val="right"/>
      <w:pPr>
        <w:ind w:left="3616" w:hanging="480"/>
      </w:pPr>
    </w:lvl>
    <w:lvl w:ilvl="6" w:tplc="0409000F" w:tentative="1">
      <w:start w:val="1"/>
      <w:numFmt w:val="decimal"/>
      <w:lvlText w:val="%7."/>
      <w:lvlJc w:val="left"/>
      <w:pPr>
        <w:ind w:left="4096" w:hanging="480"/>
      </w:pPr>
    </w:lvl>
    <w:lvl w:ilvl="7" w:tplc="04090019" w:tentative="1">
      <w:start w:val="1"/>
      <w:numFmt w:val="ideographTraditional"/>
      <w:lvlText w:val="%8、"/>
      <w:lvlJc w:val="left"/>
      <w:pPr>
        <w:ind w:left="4576" w:hanging="480"/>
      </w:pPr>
    </w:lvl>
    <w:lvl w:ilvl="8" w:tplc="0409001B" w:tentative="1">
      <w:start w:val="1"/>
      <w:numFmt w:val="lowerRoman"/>
      <w:lvlText w:val="%9."/>
      <w:lvlJc w:val="right"/>
      <w:pPr>
        <w:ind w:left="5056" w:hanging="480"/>
      </w:pPr>
    </w:lvl>
  </w:abstractNum>
  <w:abstractNum w:abstractNumId="95">
    <w:nsid w:val="4A737012"/>
    <w:multiLevelType w:val="hybridMultilevel"/>
    <w:tmpl w:val="224AF86E"/>
    <w:lvl w:ilvl="0" w:tplc="B42C7BFE">
      <w:start w:val="1"/>
      <w:numFmt w:val="taiwaneseCountingThousand"/>
      <w:lvlText w:val="(%1)、"/>
      <w:lvlJc w:val="left"/>
      <w:pPr>
        <w:ind w:left="1287" w:hanging="720"/>
      </w:pPr>
      <w:rPr>
        <w:rFonts w:hint="default"/>
        <w:color w:val="000000"/>
      </w:rPr>
    </w:lvl>
    <w:lvl w:ilvl="1" w:tplc="04090019">
      <w:start w:val="1"/>
      <w:numFmt w:val="ideographTraditional"/>
      <w:lvlText w:val="%2、"/>
      <w:lvlJc w:val="left"/>
      <w:pPr>
        <w:ind w:left="2121" w:hanging="480"/>
      </w:pPr>
    </w:lvl>
    <w:lvl w:ilvl="2" w:tplc="0409001B" w:tentative="1">
      <w:start w:val="1"/>
      <w:numFmt w:val="lowerRoman"/>
      <w:lvlText w:val="%3."/>
      <w:lvlJc w:val="right"/>
      <w:pPr>
        <w:ind w:left="2601" w:hanging="480"/>
      </w:pPr>
    </w:lvl>
    <w:lvl w:ilvl="3" w:tplc="0409000F" w:tentative="1">
      <w:start w:val="1"/>
      <w:numFmt w:val="decimal"/>
      <w:lvlText w:val="%4."/>
      <w:lvlJc w:val="left"/>
      <w:pPr>
        <w:ind w:left="3081" w:hanging="480"/>
      </w:pPr>
    </w:lvl>
    <w:lvl w:ilvl="4" w:tplc="04090019" w:tentative="1">
      <w:start w:val="1"/>
      <w:numFmt w:val="ideographTraditional"/>
      <w:lvlText w:val="%5、"/>
      <w:lvlJc w:val="left"/>
      <w:pPr>
        <w:ind w:left="3561" w:hanging="480"/>
      </w:pPr>
    </w:lvl>
    <w:lvl w:ilvl="5" w:tplc="0409001B" w:tentative="1">
      <w:start w:val="1"/>
      <w:numFmt w:val="lowerRoman"/>
      <w:lvlText w:val="%6."/>
      <w:lvlJc w:val="right"/>
      <w:pPr>
        <w:ind w:left="4041" w:hanging="480"/>
      </w:pPr>
    </w:lvl>
    <w:lvl w:ilvl="6" w:tplc="0409000F" w:tentative="1">
      <w:start w:val="1"/>
      <w:numFmt w:val="decimal"/>
      <w:lvlText w:val="%7."/>
      <w:lvlJc w:val="left"/>
      <w:pPr>
        <w:ind w:left="4521" w:hanging="480"/>
      </w:pPr>
    </w:lvl>
    <w:lvl w:ilvl="7" w:tplc="04090019" w:tentative="1">
      <w:start w:val="1"/>
      <w:numFmt w:val="ideographTraditional"/>
      <w:lvlText w:val="%8、"/>
      <w:lvlJc w:val="left"/>
      <w:pPr>
        <w:ind w:left="5001" w:hanging="480"/>
      </w:pPr>
    </w:lvl>
    <w:lvl w:ilvl="8" w:tplc="0409001B" w:tentative="1">
      <w:start w:val="1"/>
      <w:numFmt w:val="lowerRoman"/>
      <w:lvlText w:val="%9."/>
      <w:lvlJc w:val="right"/>
      <w:pPr>
        <w:ind w:left="5481" w:hanging="480"/>
      </w:pPr>
    </w:lvl>
  </w:abstractNum>
  <w:abstractNum w:abstractNumId="96">
    <w:nsid w:val="4B843F36"/>
    <w:multiLevelType w:val="hybridMultilevel"/>
    <w:tmpl w:val="D67851C2"/>
    <w:lvl w:ilvl="0" w:tplc="378A2154">
      <w:start w:val="1"/>
      <w:numFmt w:val="taiwaneseCountingThousand"/>
      <w:suff w:val="space"/>
      <w:lvlText w:val="%1、"/>
      <w:lvlJc w:val="left"/>
      <w:pPr>
        <w:ind w:left="2062" w:hanging="480"/>
      </w:pPr>
      <w:rPr>
        <w:rFonts w:hint="default"/>
        <w:b w:val="0"/>
        <w:i w:val="0"/>
        <w:sz w:val="24"/>
        <w:u w:val="none"/>
        <w:lang w:val="en-US"/>
      </w:rPr>
    </w:lvl>
    <w:lvl w:ilvl="1" w:tplc="04090019" w:tentative="1">
      <w:start w:val="1"/>
      <w:numFmt w:val="ideographTraditional"/>
      <w:lvlText w:val="%2、"/>
      <w:lvlJc w:val="left"/>
      <w:pPr>
        <w:ind w:left="3022" w:hanging="480"/>
      </w:pPr>
    </w:lvl>
    <w:lvl w:ilvl="2" w:tplc="0409001B" w:tentative="1">
      <w:start w:val="1"/>
      <w:numFmt w:val="lowerRoman"/>
      <w:lvlText w:val="%3."/>
      <w:lvlJc w:val="right"/>
      <w:pPr>
        <w:ind w:left="3502" w:hanging="480"/>
      </w:pPr>
    </w:lvl>
    <w:lvl w:ilvl="3" w:tplc="0409000F" w:tentative="1">
      <w:start w:val="1"/>
      <w:numFmt w:val="decimal"/>
      <w:lvlText w:val="%4."/>
      <w:lvlJc w:val="left"/>
      <w:pPr>
        <w:ind w:left="3982" w:hanging="480"/>
      </w:pPr>
    </w:lvl>
    <w:lvl w:ilvl="4" w:tplc="04090019" w:tentative="1">
      <w:start w:val="1"/>
      <w:numFmt w:val="ideographTraditional"/>
      <w:lvlText w:val="%5、"/>
      <w:lvlJc w:val="left"/>
      <w:pPr>
        <w:ind w:left="4462" w:hanging="480"/>
      </w:pPr>
    </w:lvl>
    <w:lvl w:ilvl="5" w:tplc="0409001B" w:tentative="1">
      <w:start w:val="1"/>
      <w:numFmt w:val="lowerRoman"/>
      <w:lvlText w:val="%6."/>
      <w:lvlJc w:val="right"/>
      <w:pPr>
        <w:ind w:left="4942" w:hanging="480"/>
      </w:pPr>
    </w:lvl>
    <w:lvl w:ilvl="6" w:tplc="0409000F" w:tentative="1">
      <w:start w:val="1"/>
      <w:numFmt w:val="decimal"/>
      <w:lvlText w:val="%7."/>
      <w:lvlJc w:val="left"/>
      <w:pPr>
        <w:ind w:left="5422" w:hanging="480"/>
      </w:pPr>
    </w:lvl>
    <w:lvl w:ilvl="7" w:tplc="04090019" w:tentative="1">
      <w:start w:val="1"/>
      <w:numFmt w:val="ideographTraditional"/>
      <w:lvlText w:val="%8、"/>
      <w:lvlJc w:val="left"/>
      <w:pPr>
        <w:ind w:left="5902" w:hanging="480"/>
      </w:pPr>
    </w:lvl>
    <w:lvl w:ilvl="8" w:tplc="0409001B" w:tentative="1">
      <w:start w:val="1"/>
      <w:numFmt w:val="lowerRoman"/>
      <w:lvlText w:val="%9."/>
      <w:lvlJc w:val="right"/>
      <w:pPr>
        <w:ind w:left="6382" w:hanging="480"/>
      </w:pPr>
    </w:lvl>
  </w:abstractNum>
  <w:abstractNum w:abstractNumId="97">
    <w:nsid w:val="4BB34F1C"/>
    <w:multiLevelType w:val="hybridMultilevel"/>
    <w:tmpl w:val="4F7A5E96"/>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98">
    <w:nsid w:val="4C004E1B"/>
    <w:multiLevelType w:val="hybridMultilevel"/>
    <w:tmpl w:val="4C6C2244"/>
    <w:lvl w:ilvl="0" w:tplc="6706B49E">
      <w:start w:val="1"/>
      <w:numFmt w:val="decimal"/>
      <w:lvlText w:val="(%1)."/>
      <w:lvlJc w:val="left"/>
      <w:pPr>
        <w:tabs>
          <w:tab w:val="num" w:pos="1280"/>
        </w:tabs>
        <w:ind w:left="1940" w:hanging="180"/>
      </w:pPr>
      <w:rPr>
        <w:rFonts w:ascii="Times New Roman" w:hAnsi="Times New Roman" w:hint="default"/>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4120CFB6">
      <w:start w:val="1"/>
      <w:numFmt w:val="decimal"/>
      <w:lvlText w:val="(%4)."/>
      <w:lvlJc w:val="left"/>
      <w:pPr>
        <w:tabs>
          <w:tab w:val="num" w:pos="960"/>
        </w:tabs>
        <w:ind w:left="1620" w:hanging="180"/>
      </w:pPr>
      <w:rPr>
        <w:rFonts w:ascii="Times New Roman" w:hAnsi="Times New Roman" w:hint="default"/>
        <w:b w:val="0"/>
        <w:i w:val="0"/>
        <w:sz w:val="24"/>
        <w:u w:val="none"/>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9">
    <w:nsid w:val="4CF34464"/>
    <w:multiLevelType w:val="hybridMultilevel"/>
    <w:tmpl w:val="E376B09C"/>
    <w:lvl w:ilvl="0" w:tplc="4120CFB6">
      <w:start w:val="1"/>
      <w:numFmt w:val="decimal"/>
      <w:lvlText w:val="(%1)."/>
      <w:lvlJc w:val="left"/>
      <w:pPr>
        <w:tabs>
          <w:tab w:val="num" w:pos="960"/>
        </w:tabs>
        <w:ind w:left="1620" w:hanging="180"/>
      </w:pPr>
      <w:rPr>
        <w:rFonts w:ascii="Times New Roman" w:hAnsi="Times New Roman" w:hint="default"/>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0">
    <w:nsid w:val="4D341062"/>
    <w:multiLevelType w:val="hybridMultilevel"/>
    <w:tmpl w:val="83B8A6FE"/>
    <w:lvl w:ilvl="0" w:tplc="F0CC53C0">
      <w:start w:val="1"/>
      <w:numFmt w:val="taiwaneseCountingThousand"/>
      <w:lvlText w:val="(%1)、"/>
      <w:lvlJc w:val="left"/>
      <w:pPr>
        <w:ind w:left="1047" w:hanging="480"/>
      </w:pPr>
      <w:rPr>
        <w:rFonts w:hint="default"/>
        <w:color w:val="00000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1">
    <w:nsid w:val="4DDF24A7"/>
    <w:multiLevelType w:val="hybridMultilevel"/>
    <w:tmpl w:val="88E664BC"/>
    <w:lvl w:ilvl="0" w:tplc="1D8037C2">
      <w:start w:val="1"/>
      <w:numFmt w:val="taiwaneseCountingThousand"/>
      <w:pStyle w:val="SRSFSFutureDisclosureCaptionFont12Indent11"/>
      <w:suff w:val="nothing"/>
      <w:lvlText w:val="(%1)"/>
      <w:lvlJc w:val="left"/>
      <w:pPr>
        <w:ind w:left="1111" w:hanging="555"/>
      </w:pPr>
      <w:rPr>
        <w:rFonts w:ascii="標楷體" w:eastAsia="標楷體" w:cs="Times New Roman" w:hint="eastAsia"/>
        <w:b w:val="0"/>
        <w:bCs w:val="0"/>
        <w:i w:val="0"/>
        <w:iCs w:val="0"/>
        <w:caps w:val="0"/>
        <w:strike w:val="0"/>
        <w:dstrike w:val="0"/>
        <w:vanish w:val="0"/>
        <w:color w:val="000000"/>
        <w:spacing w:val="2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510" w:hanging="480"/>
      </w:pPr>
      <w:rPr>
        <w:rFonts w:cs="Times New Roman"/>
      </w:rPr>
    </w:lvl>
    <w:lvl w:ilvl="2" w:tplc="0409001B" w:tentative="1">
      <w:start w:val="1"/>
      <w:numFmt w:val="lowerRoman"/>
      <w:lvlText w:val="%3."/>
      <w:lvlJc w:val="right"/>
      <w:pPr>
        <w:ind w:left="1990" w:hanging="480"/>
      </w:pPr>
      <w:rPr>
        <w:rFonts w:cs="Times New Roman"/>
      </w:rPr>
    </w:lvl>
    <w:lvl w:ilvl="3" w:tplc="0409000F" w:tentative="1">
      <w:start w:val="1"/>
      <w:numFmt w:val="decimal"/>
      <w:lvlText w:val="%4."/>
      <w:lvlJc w:val="left"/>
      <w:pPr>
        <w:ind w:left="2470" w:hanging="480"/>
      </w:pPr>
      <w:rPr>
        <w:rFonts w:cs="Times New Roman"/>
      </w:rPr>
    </w:lvl>
    <w:lvl w:ilvl="4" w:tplc="04090019" w:tentative="1">
      <w:start w:val="1"/>
      <w:numFmt w:val="ideographTraditional"/>
      <w:lvlText w:val="%5、"/>
      <w:lvlJc w:val="left"/>
      <w:pPr>
        <w:ind w:left="2950" w:hanging="480"/>
      </w:pPr>
      <w:rPr>
        <w:rFonts w:cs="Times New Roman"/>
      </w:rPr>
    </w:lvl>
    <w:lvl w:ilvl="5" w:tplc="0409001B" w:tentative="1">
      <w:start w:val="1"/>
      <w:numFmt w:val="lowerRoman"/>
      <w:lvlText w:val="%6."/>
      <w:lvlJc w:val="right"/>
      <w:pPr>
        <w:ind w:left="3430" w:hanging="480"/>
      </w:pPr>
      <w:rPr>
        <w:rFonts w:cs="Times New Roman"/>
      </w:rPr>
    </w:lvl>
    <w:lvl w:ilvl="6" w:tplc="0409000F" w:tentative="1">
      <w:start w:val="1"/>
      <w:numFmt w:val="decimal"/>
      <w:lvlText w:val="%7."/>
      <w:lvlJc w:val="left"/>
      <w:pPr>
        <w:ind w:left="3910" w:hanging="480"/>
      </w:pPr>
      <w:rPr>
        <w:rFonts w:cs="Times New Roman"/>
      </w:rPr>
    </w:lvl>
    <w:lvl w:ilvl="7" w:tplc="04090019" w:tentative="1">
      <w:start w:val="1"/>
      <w:numFmt w:val="ideographTraditional"/>
      <w:lvlText w:val="%8、"/>
      <w:lvlJc w:val="left"/>
      <w:pPr>
        <w:ind w:left="4390" w:hanging="480"/>
      </w:pPr>
      <w:rPr>
        <w:rFonts w:cs="Times New Roman"/>
      </w:rPr>
    </w:lvl>
    <w:lvl w:ilvl="8" w:tplc="0409001B" w:tentative="1">
      <w:start w:val="1"/>
      <w:numFmt w:val="lowerRoman"/>
      <w:lvlText w:val="%9."/>
      <w:lvlJc w:val="right"/>
      <w:pPr>
        <w:ind w:left="4870" w:hanging="480"/>
      </w:pPr>
      <w:rPr>
        <w:rFonts w:cs="Times New Roman"/>
      </w:rPr>
    </w:lvl>
  </w:abstractNum>
  <w:abstractNum w:abstractNumId="102">
    <w:nsid w:val="4EF30766"/>
    <w:multiLevelType w:val="hybridMultilevel"/>
    <w:tmpl w:val="86969D1A"/>
    <w:lvl w:ilvl="0" w:tplc="70C48556">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3">
    <w:nsid w:val="4F9B2741"/>
    <w:multiLevelType w:val="hybridMultilevel"/>
    <w:tmpl w:val="23A01488"/>
    <w:lvl w:ilvl="0" w:tplc="FD240566">
      <w:start w:val="1"/>
      <w:numFmt w:val="decimal"/>
      <w:lvlText w:val="%1."/>
      <w:lvlJc w:val="left"/>
      <w:pPr>
        <w:ind w:left="1953" w:hanging="480"/>
      </w:pPr>
      <w:rPr>
        <w:rFonts w:ascii="新細明體" w:eastAsia="新細明體" w:hAnsi="新細明體"/>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04">
    <w:nsid w:val="50E47A9B"/>
    <w:multiLevelType w:val="hybridMultilevel"/>
    <w:tmpl w:val="EAC2C0AA"/>
    <w:lvl w:ilvl="0" w:tplc="E8106CBC">
      <w:start w:val="1"/>
      <w:numFmt w:val="taiwaneseCountingThousand"/>
      <w:pStyle w:val="SRSFSOtherDisclosureCaptionFont12Indent11"/>
      <w:suff w:val="nothing"/>
      <w:lvlText w:val="%1、"/>
      <w:lvlJc w:val="left"/>
      <w:pPr>
        <w:ind w:left="1036" w:hanging="480"/>
      </w:pPr>
      <w:rPr>
        <w:rFonts w:ascii="Times New Roman" w:eastAsia="標楷體" w:hAnsi="Times New Roman" w:cs="Times New Roman" w:hint="default"/>
        <w:b w:val="0"/>
        <w:i w:val="0"/>
      </w:rPr>
    </w:lvl>
    <w:lvl w:ilvl="1" w:tplc="04090019" w:tentative="1">
      <w:start w:val="1"/>
      <w:numFmt w:val="ideographTraditional"/>
      <w:lvlText w:val="%2、"/>
      <w:lvlJc w:val="left"/>
      <w:pPr>
        <w:ind w:left="1516" w:hanging="480"/>
      </w:pPr>
      <w:rPr>
        <w:rFonts w:cs="Times New Roman"/>
      </w:rPr>
    </w:lvl>
    <w:lvl w:ilvl="2" w:tplc="0409001B" w:tentative="1">
      <w:start w:val="1"/>
      <w:numFmt w:val="lowerRoman"/>
      <w:lvlText w:val="%3."/>
      <w:lvlJc w:val="right"/>
      <w:pPr>
        <w:ind w:left="1996" w:hanging="480"/>
      </w:pPr>
      <w:rPr>
        <w:rFonts w:cs="Times New Roman"/>
      </w:rPr>
    </w:lvl>
    <w:lvl w:ilvl="3" w:tplc="0409000F" w:tentative="1">
      <w:start w:val="1"/>
      <w:numFmt w:val="decimal"/>
      <w:lvlText w:val="%4."/>
      <w:lvlJc w:val="left"/>
      <w:pPr>
        <w:ind w:left="2476" w:hanging="480"/>
      </w:pPr>
      <w:rPr>
        <w:rFonts w:cs="Times New Roman"/>
      </w:rPr>
    </w:lvl>
    <w:lvl w:ilvl="4" w:tplc="04090019" w:tentative="1">
      <w:start w:val="1"/>
      <w:numFmt w:val="ideographTraditional"/>
      <w:lvlText w:val="%5、"/>
      <w:lvlJc w:val="left"/>
      <w:pPr>
        <w:ind w:left="2956" w:hanging="480"/>
      </w:pPr>
      <w:rPr>
        <w:rFonts w:cs="Times New Roman"/>
      </w:rPr>
    </w:lvl>
    <w:lvl w:ilvl="5" w:tplc="0409001B" w:tentative="1">
      <w:start w:val="1"/>
      <w:numFmt w:val="lowerRoman"/>
      <w:lvlText w:val="%6."/>
      <w:lvlJc w:val="right"/>
      <w:pPr>
        <w:ind w:left="3436" w:hanging="480"/>
      </w:pPr>
      <w:rPr>
        <w:rFonts w:cs="Times New Roman"/>
      </w:rPr>
    </w:lvl>
    <w:lvl w:ilvl="6" w:tplc="0409000F" w:tentative="1">
      <w:start w:val="1"/>
      <w:numFmt w:val="decimal"/>
      <w:lvlText w:val="%7."/>
      <w:lvlJc w:val="left"/>
      <w:pPr>
        <w:ind w:left="3916" w:hanging="480"/>
      </w:pPr>
      <w:rPr>
        <w:rFonts w:cs="Times New Roman"/>
      </w:rPr>
    </w:lvl>
    <w:lvl w:ilvl="7" w:tplc="04090019" w:tentative="1">
      <w:start w:val="1"/>
      <w:numFmt w:val="ideographTraditional"/>
      <w:lvlText w:val="%8、"/>
      <w:lvlJc w:val="left"/>
      <w:pPr>
        <w:ind w:left="4396" w:hanging="480"/>
      </w:pPr>
      <w:rPr>
        <w:rFonts w:cs="Times New Roman"/>
      </w:rPr>
    </w:lvl>
    <w:lvl w:ilvl="8" w:tplc="0409001B" w:tentative="1">
      <w:start w:val="1"/>
      <w:numFmt w:val="lowerRoman"/>
      <w:lvlText w:val="%9."/>
      <w:lvlJc w:val="right"/>
      <w:pPr>
        <w:ind w:left="4876" w:hanging="480"/>
      </w:pPr>
      <w:rPr>
        <w:rFonts w:cs="Times New Roman"/>
      </w:rPr>
    </w:lvl>
  </w:abstractNum>
  <w:abstractNum w:abstractNumId="105">
    <w:nsid w:val="53547955"/>
    <w:multiLevelType w:val="hybridMultilevel"/>
    <w:tmpl w:val="4C30533A"/>
    <w:lvl w:ilvl="0" w:tplc="187002A8">
      <w:start w:val="1"/>
      <w:numFmt w:val="taiwaneseCountingThousand"/>
      <w:pStyle w:val="SRSFSNotesCaptionFont8Indent11"/>
      <w:suff w:val="nothing"/>
      <w:lvlText w:val="(%1)"/>
      <w:lvlJc w:val="left"/>
      <w:pPr>
        <w:ind w:left="794" w:hanging="397"/>
      </w:pPr>
      <w:rPr>
        <w:rFonts w:ascii="標楷體" w:eastAsia="標楷體" w:hAnsi="標楷體" w:cs="Times New Roman" w:hint="eastAsia"/>
        <w:b w:val="0"/>
        <w:bCs w:val="0"/>
        <w:i w:val="0"/>
        <w:iCs w:val="0"/>
        <w:caps w:val="0"/>
        <w:strike w:val="0"/>
        <w:dstrike w:val="0"/>
        <w:vanish w:val="0"/>
        <w:color w:val="000000"/>
        <w:spacing w:val="20"/>
        <w:w w:val="10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357" w:hanging="480"/>
      </w:pPr>
      <w:rPr>
        <w:rFonts w:cs="Times New Roman"/>
      </w:rPr>
    </w:lvl>
    <w:lvl w:ilvl="2" w:tplc="0409001B" w:tentative="1">
      <w:start w:val="1"/>
      <w:numFmt w:val="lowerRoman"/>
      <w:lvlText w:val="%3."/>
      <w:lvlJc w:val="right"/>
      <w:pPr>
        <w:ind w:left="1837" w:hanging="480"/>
      </w:pPr>
      <w:rPr>
        <w:rFonts w:cs="Times New Roman"/>
      </w:rPr>
    </w:lvl>
    <w:lvl w:ilvl="3" w:tplc="0409000F" w:tentative="1">
      <w:start w:val="1"/>
      <w:numFmt w:val="decimal"/>
      <w:lvlText w:val="%4."/>
      <w:lvlJc w:val="left"/>
      <w:pPr>
        <w:ind w:left="2317" w:hanging="480"/>
      </w:pPr>
      <w:rPr>
        <w:rFonts w:cs="Times New Roman"/>
      </w:rPr>
    </w:lvl>
    <w:lvl w:ilvl="4" w:tplc="04090019" w:tentative="1">
      <w:start w:val="1"/>
      <w:numFmt w:val="ideographTraditional"/>
      <w:lvlText w:val="%5、"/>
      <w:lvlJc w:val="left"/>
      <w:pPr>
        <w:ind w:left="2797" w:hanging="480"/>
      </w:pPr>
      <w:rPr>
        <w:rFonts w:cs="Times New Roman"/>
      </w:rPr>
    </w:lvl>
    <w:lvl w:ilvl="5" w:tplc="0409001B" w:tentative="1">
      <w:start w:val="1"/>
      <w:numFmt w:val="lowerRoman"/>
      <w:lvlText w:val="%6."/>
      <w:lvlJc w:val="right"/>
      <w:pPr>
        <w:ind w:left="3277" w:hanging="480"/>
      </w:pPr>
      <w:rPr>
        <w:rFonts w:cs="Times New Roman"/>
      </w:rPr>
    </w:lvl>
    <w:lvl w:ilvl="6" w:tplc="0409000F" w:tentative="1">
      <w:start w:val="1"/>
      <w:numFmt w:val="decimal"/>
      <w:lvlText w:val="%7."/>
      <w:lvlJc w:val="left"/>
      <w:pPr>
        <w:ind w:left="3757" w:hanging="480"/>
      </w:pPr>
      <w:rPr>
        <w:rFonts w:cs="Times New Roman"/>
      </w:rPr>
    </w:lvl>
    <w:lvl w:ilvl="7" w:tplc="04090019" w:tentative="1">
      <w:start w:val="1"/>
      <w:numFmt w:val="ideographTraditional"/>
      <w:lvlText w:val="%8、"/>
      <w:lvlJc w:val="left"/>
      <w:pPr>
        <w:ind w:left="4237" w:hanging="480"/>
      </w:pPr>
      <w:rPr>
        <w:rFonts w:cs="Times New Roman"/>
      </w:rPr>
    </w:lvl>
    <w:lvl w:ilvl="8" w:tplc="0409001B" w:tentative="1">
      <w:start w:val="1"/>
      <w:numFmt w:val="lowerRoman"/>
      <w:lvlText w:val="%9."/>
      <w:lvlJc w:val="right"/>
      <w:pPr>
        <w:ind w:left="4717" w:hanging="480"/>
      </w:pPr>
      <w:rPr>
        <w:rFonts w:cs="Times New Roman"/>
      </w:rPr>
    </w:lvl>
  </w:abstractNum>
  <w:abstractNum w:abstractNumId="106">
    <w:nsid w:val="5607005D"/>
    <w:multiLevelType w:val="hybridMultilevel"/>
    <w:tmpl w:val="CE4015FC"/>
    <w:lvl w:ilvl="0" w:tplc="A4B8ABB6">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7">
    <w:nsid w:val="560B3972"/>
    <w:multiLevelType w:val="hybridMultilevel"/>
    <w:tmpl w:val="617EA9CA"/>
    <w:lvl w:ilvl="0" w:tplc="8B9E9B74">
      <w:start w:val="11"/>
      <w:numFmt w:val="taiwaneseCountingThousand"/>
      <w:pStyle w:val="SRSFSFutureDisclosureCaptionFont12Indent2"/>
      <w:suff w:val="nothing"/>
      <w:lvlText w:val="%1、"/>
      <w:lvlJc w:val="left"/>
      <w:pPr>
        <w:ind w:left="839" w:hanging="839"/>
      </w:pPr>
      <w:rPr>
        <w:rFonts w:cs="Times New Roman" w:hint="eastAsia"/>
        <w:b w:val="0"/>
        <w:bCs w:val="0"/>
        <w:i w:val="0"/>
        <w:iCs w:val="0"/>
        <w:caps w:val="0"/>
        <w:smallCaps w:val="0"/>
        <w:strike w:val="0"/>
        <w:dstrike w:val="0"/>
        <w:vanish w:val="0"/>
        <w:color w:val="00000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8">
    <w:nsid w:val="56206101"/>
    <w:multiLevelType w:val="hybridMultilevel"/>
    <w:tmpl w:val="730881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567F09CF"/>
    <w:multiLevelType w:val="hybridMultilevel"/>
    <w:tmpl w:val="F800C7FE"/>
    <w:lvl w:ilvl="0" w:tplc="4F9C86A4">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10">
    <w:nsid w:val="575772E3"/>
    <w:multiLevelType w:val="hybridMultilevel"/>
    <w:tmpl w:val="93C6857E"/>
    <w:lvl w:ilvl="0" w:tplc="6E3EA818">
      <w:start w:val="1"/>
      <w:numFmt w:val="taiwaneseCountingThousand"/>
      <w:lvlText w:val="(%1)"/>
      <w:lvlJc w:val="left"/>
      <w:pPr>
        <w:ind w:left="1440" w:hanging="480"/>
      </w:pPr>
      <w:rPr>
        <w:rFonts w:eastAsia="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1">
    <w:nsid w:val="5AA40BC4"/>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2">
    <w:nsid w:val="5B3A1556"/>
    <w:multiLevelType w:val="hybridMultilevel"/>
    <w:tmpl w:val="08D6329C"/>
    <w:lvl w:ilvl="0" w:tplc="A1607F44">
      <w:start w:val="1"/>
      <w:numFmt w:val="decimal"/>
      <w:lvlText w:val="(%1)"/>
      <w:lvlJc w:val="left"/>
      <w:pPr>
        <w:ind w:left="2465" w:hanging="480"/>
      </w:pPr>
      <w:rPr>
        <w:rFonts w:hint="eastAsia"/>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13">
    <w:nsid w:val="5C7B33C2"/>
    <w:multiLevelType w:val="hybridMultilevel"/>
    <w:tmpl w:val="B99C0AD6"/>
    <w:lvl w:ilvl="0" w:tplc="F0CC53C0">
      <w:start w:val="1"/>
      <w:numFmt w:val="taiwaneseCountingThousand"/>
      <w:lvlText w:val="(%1)、"/>
      <w:lvlJc w:val="left"/>
      <w:pPr>
        <w:ind w:left="1047" w:hanging="480"/>
      </w:pPr>
      <w:rPr>
        <w:rFonts w:hint="default"/>
        <w:color w:val="00000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4">
    <w:nsid w:val="5CE16C17"/>
    <w:multiLevelType w:val="hybridMultilevel"/>
    <w:tmpl w:val="C94AB2DA"/>
    <w:lvl w:ilvl="0" w:tplc="01EE7D18">
      <w:start w:val="1"/>
      <w:numFmt w:val="taiwaneseCountingThousand"/>
      <w:lvlText w:val="(%1)"/>
      <w:lvlJc w:val="left"/>
      <w:pPr>
        <w:ind w:left="1440" w:hanging="480"/>
      </w:pPr>
      <w:rPr>
        <w:rFonts w:ascii="新細明體" w:eastAsia="新細明體" w:hAnsi="新細明體" w:hint="eastAsia"/>
        <w:color w:val="FF0000"/>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5">
    <w:nsid w:val="5D4971F0"/>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6">
    <w:nsid w:val="5F4D4FB8"/>
    <w:multiLevelType w:val="hybridMultilevel"/>
    <w:tmpl w:val="27100200"/>
    <w:lvl w:ilvl="0" w:tplc="924CF7DA">
      <w:start w:val="5"/>
      <w:numFmt w:val="ideographLegalTraditional"/>
      <w:lvlText w:val="%1、"/>
      <w:lvlJc w:val="left"/>
      <w:pPr>
        <w:tabs>
          <w:tab w:val="num" w:pos="5456"/>
        </w:tabs>
        <w:ind w:left="5456"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7">
    <w:nsid w:val="60CB1CF1"/>
    <w:multiLevelType w:val="hybridMultilevel"/>
    <w:tmpl w:val="1E56466E"/>
    <w:lvl w:ilvl="0" w:tplc="6E3EA818">
      <w:start w:val="1"/>
      <w:numFmt w:val="taiwaneseCountingThousand"/>
      <w:lvlText w:val="(%1)"/>
      <w:lvlJc w:val="left"/>
      <w:pPr>
        <w:ind w:left="1440" w:hanging="480"/>
      </w:pPr>
      <w:rPr>
        <w:rFonts w:eastAsia="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8">
    <w:nsid w:val="6242580A"/>
    <w:multiLevelType w:val="hybridMultilevel"/>
    <w:tmpl w:val="E5742746"/>
    <w:lvl w:ilvl="0" w:tplc="30AE0186">
      <w:start w:val="1"/>
      <w:numFmt w:val="taiwaneseCountingThousand"/>
      <w:pStyle w:val="SRSFSFutureDisclosureCaptionFont12Indent1"/>
      <w:suff w:val="nothing"/>
      <w:lvlText w:val="%1、"/>
      <w:lvlJc w:val="left"/>
      <w:pPr>
        <w:ind w:left="758" w:hanging="758"/>
      </w:pPr>
      <w:rPr>
        <w:rFonts w:cs="Times New Roman" w:hint="eastAsia"/>
        <w:b w:val="0"/>
        <w:i w:val="0"/>
        <w:spacing w:val="20"/>
        <w:sz w:val="24"/>
      </w:rPr>
    </w:lvl>
    <w:lvl w:ilvl="1" w:tplc="04090019" w:tentative="1">
      <w:start w:val="1"/>
      <w:numFmt w:val="ideographTraditional"/>
      <w:lvlText w:val="%2、"/>
      <w:lvlJc w:val="left"/>
      <w:pPr>
        <w:ind w:left="1360" w:hanging="480"/>
      </w:pPr>
      <w:rPr>
        <w:rFonts w:cs="Times New Roman"/>
      </w:rPr>
    </w:lvl>
    <w:lvl w:ilvl="2" w:tplc="0409001B" w:tentative="1">
      <w:start w:val="1"/>
      <w:numFmt w:val="lowerRoman"/>
      <w:lvlText w:val="%3."/>
      <w:lvlJc w:val="right"/>
      <w:pPr>
        <w:ind w:left="1840" w:hanging="480"/>
      </w:pPr>
      <w:rPr>
        <w:rFonts w:cs="Times New Roman"/>
      </w:rPr>
    </w:lvl>
    <w:lvl w:ilvl="3" w:tplc="0409000F" w:tentative="1">
      <w:start w:val="1"/>
      <w:numFmt w:val="decimal"/>
      <w:lvlText w:val="%4."/>
      <w:lvlJc w:val="left"/>
      <w:pPr>
        <w:ind w:left="2320" w:hanging="480"/>
      </w:pPr>
      <w:rPr>
        <w:rFonts w:cs="Times New Roman"/>
      </w:rPr>
    </w:lvl>
    <w:lvl w:ilvl="4" w:tplc="04090019" w:tentative="1">
      <w:start w:val="1"/>
      <w:numFmt w:val="ideographTraditional"/>
      <w:lvlText w:val="%5、"/>
      <w:lvlJc w:val="left"/>
      <w:pPr>
        <w:ind w:left="2800" w:hanging="480"/>
      </w:pPr>
      <w:rPr>
        <w:rFonts w:cs="Times New Roman"/>
      </w:rPr>
    </w:lvl>
    <w:lvl w:ilvl="5" w:tplc="0409001B" w:tentative="1">
      <w:start w:val="1"/>
      <w:numFmt w:val="lowerRoman"/>
      <w:lvlText w:val="%6."/>
      <w:lvlJc w:val="right"/>
      <w:pPr>
        <w:ind w:left="3280" w:hanging="480"/>
      </w:pPr>
      <w:rPr>
        <w:rFonts w:cs="Times New Roman"/>
      </w:rPr>
    </w:lvl>
    <w:lvl w:ilvl="6" w:tplc="0409000F" w:tentative="1">
      <w:start w:val="1"/>
      <w:numFmt w:val="decimal"/>
      <w:lvlText w:val="%7."/>
      <w:lvlJc w:val="left"/>
      <w:pPr>
        <w:ind w:left="3760" w:hanging="480"/>
      </w:pPr>
      <w:rPr>
        <w:rFonts w:cs="Times New Roman"/>
      </w:rPr>
    </w:lvl>
    <w:lvl w:ilvl="7" w:tplc="04090019" w:tentative="1">
      <w:start w:val="1"/>
      <w:numFmt w:val="ideographTraditional"/>
      <w:lvlText w:val="%8、"/>
      <w:lvlJc w:val="left"/>
      <w:pPr>
        <w:ind w:left="4240" w:hanging="480"/>
      </w:pPr>
      <w:rPr>
        <w:rFonts w:cs="Times New Roman"/>
      </w:rPr>
    </w:lvl>
    <w:lvl w:ilvl="8" w:tplc="0409001B" w:tentative="1">
      <w:start w:val="1"/>
      <w:numFmt w:val="lowerRoman"/>
      <w:lvlText w:val="%9."/>
      <w:lvlJc w:val="right"/>
      <w:pPr>
        <w:ind w:left="4720" w:hanging="480"/>
      </w:pPr>
      <w:rPr>
        <w:rFonts w:cs="Times New Roman"/>
      </w:rPr>
    </w:lvl>
  </w:abstractNum>
  <w:abstractNum w:abstractNumId="119">
    <w:nsid w:val="62F05F27"/>
    <w:multiLevelType w:val="hybridMultilevel"/>
    <w:tmpl w:val="A4C6A922"/>
    <w:lvl w:ilvl="0" w:tplc="83D63BB2">
      <w:start w:val="1"/>
      <w:numFmt w:val="taiwaneseCountingThousand"/>
      <w:lvlText w:val="(%1)、"/>
      <w:lvlJc w:val="left"/>
      <w:pPr>
        <w:ind w:left="1047" w:hanging="480"/>
      </w:pPr>
      <w:rPr>
        <w:rFonts w:hint="default"/>
        <w:color w:val="000000"/>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0">
    <w:nsid w:val="64432E15"/>
    <w:multiLevelType w:val="hybridMultilevel"/>
    <w:tmpl w:val="3FE8F2B8"/>
    <w:lvl w:ilvl="0" w:tplc="1FBA7354">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21">
    <w:nsid w:val="64F55DAE"/>
    <w:multiLevelType w:val="hybridMultilevel"/>
    <w:tmpl w:val="5B5E8AC4"/>
    <w:lvl w:ilvl="0" w:tplc="F4564C22">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2">
    <w:nsid w:val="653F72CA"/>
    <w:multiLevelType w:val="hybridMultilevel"/>
    <w:tmpl w:val="68B09544"/>
    <w:lvl w:ilvl="0" w:tplc="CA663B98">
      <w:start w:val="1"/>
      <w:numFmt w:val="decimal"/>
      <w:lvlText w:val="(%1)"/>
      <w:lvlJc w:val="left"/>
      <w:pPr>
        <w:ind w:left="2181"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23">
    <w:nsid w:val="65665464"/>
    <w:multiLevelType w:val="hybridMultilevel"/>
    <w:tmpl w:val="0C7426E0"/>
    <w:lvl w:ilvl="0" w:tplc="E396B21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4">
    <w:nsid w:val="66D4221A"/>
    <w:multiLevelType w:val="hybridMultilevel"/>
    <w:tmpl w:val="F138A5F8"/>
    <w:lvl w:ilvl="0" w:tplc="03EE41A0">
      <w:start w:val="1"/>
      <w:numFmt w:val="decimal"/>
      <w:lvlText w:val="(%1)"/>
      <w:lvlJc w:val="left"/>
      <w:pPr>
        <w:ind w:left="478"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5">
    <w:nsid w:val="696F2396"/>
    <w:multiLevelType w:val="hybridMultilevel"/>
    <w:tmpl w:val="CF80F754"/>
    <w:lvl w:ilvl="0" w:tplc="E24E5336">
      <w:start w:val="1"/>
      <w:numFmt w:val="taiwaneseCountingThousand"/>
      <w:lvlText w:val="(%1)、"/>
      <w:lvlJc w:val="left"/>
      <w:pPr>
        <w:ind w:left="1287" w:hanging="720"/>
      </w:pPr>
      <w:rPr>
        <w:rFonts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nsid w:val="6C485F98"/>
    <w:multiLevelType w:val="hybridMultilevel"/>
    <w:tmpl w:val="F138A5F8"/>
    <w:lvl w:ilvl="0" w:tplc="03EE41A0">
      <w:start w:val="1"/>
      <w:numFmt w:val="decimal"/>
      <w:lvlText w:val="(%1)"/>
      <w:lvlJc w:val="left"/>
      <w:pPr>
        <w:ind w:left="478" w:hanging="480"/>
      </w:pPr>
      <w:rPr>
        <w:rFonts w:ascii="新細明體" w:eastAsia="新細明體" w:hAnsi="新細明體" w:hint="default"/>
        <w:b w:val="0"/>
        <w:i w:val="0"/>
        <w:sz w:val="24"/>
        <w:u w:val="none"/>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7">
    <w:nsid w:val="6C4C67D9"/>
    <w:multiLevelType w:val="hybridMultilevel"/>
    <w:tmpl w:val="8E5A75CC"/>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128">
    <w:nsid w:val="6CEA1788"/>
    <w:multiLevelType w:val="hybridMultilevel"/>
    <w:tmpl w:val="062C1948"/>
    <w:lvl w:ilvl="0" w:tplc="28CC63AE">
      <w:start w:val="1"/>
      <w:numFmt w:val="decimal"/>
      <w:lvlText w:val="%1."/>
      <w:lvlJc w:val="left"/>
      <w:pPr>
        <w:ind w:left="1920" w:hanging="480"/>
      </w:pPr>
      <w:rPr>
        <w:rFonts w:ascii="新細明體" w:eastAsia="新細明體" w:hAnsi="新細明體"/>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9">
    <w:nsid w:val="6D36702E"/>
    <w:multiLevelType w:val="hybridMultilevel"/>
    <w:tmpl w:val="C152EC46"/>
    <w:lvl w:ilvl="0" w:tplc="0409000F">
      <w:start w:val="1"/>
      <w:numFmt w:val="decimal"/>
      <w:lvlText w:val="%1."/>
      <w:lvlJc w:val="left"/>
      <w:pPr>
        <w:ind w:left="1438" w:hanging="480"/>
      </w:p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130">
    <w:nsid w:val="6FDC0E48"/>
    <w:multiLevelType w:val="hybridMultilevel"/>
    <w:tmpl w:val="2734466E"/>
    <w:lvl w:ilvl="0" w:tplc="E6A4C868">
      <w:start w:val="3"/>
      <w:numFmt w:val="taiwaneseCountingThousand"/>
      <w:lvlText w:val="(%1)、"/>
      <w:lvlJc w:val="left"/>
      <w:pPr>
        <w:ind w:left="1047"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nsid w:val="70500E59"/>
    <w:multiLevelType w:val="hybridMultilevel"/>
    <w:tmpl w:val="F9E20E2E"/>
    <w:lvl w:ilvl="0" w:tplc="E7881482">
      <w:start w:val="1"/>
      <w:numFmt w:val="taiwaneseCountingThousand"/>
      <w:lvlText w:val="(%1)"/>
      <w:lvlJc w:val="left"/>
      <w:pPr>
        <w:tabs>
          <w:tab w:val="num" w:pos="249"/>
        </w:tabs>
        <w:ind w:left="1440" w:hanging="482"/>
      </w:pPr>
      <w:rPr>
        <w:rFonts w:eastAsia="新細明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2">
    <w:nsid w:val="707160B2"/>
    <w:multiLevelType w:val="hybridMultilevel"/>
    <w:tmpl w:val="C8BC8AF6"/>
    <w:lvl w:ilvl="0" w:tplc="113818DA">
      <w:start w:val="2"/>
      <w:numFmt w:val="taiwaneseCountingThousand"/>
      <w:lvlText w:val="(%1)、"/>
      <w:lvlJc w:val="left"/>
      <w:pPr>
        <w:ind w:left="1047"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nsid w:val="72A9061B"/>
    <w:multiLevelType w:val="hybridMultilevel"/>
    <w:tmpl w:val="B6044698"/>
    <w:lvl w:ilvl="0" w:tplc="0CCEBB94">
      <w:start w:val="1"/>
      <w:numFmt w:val="taiwaneseCountingThousand"/>
      <w:suff w:val="space"/>
      <w:lvlText w:val="(%1)、"/>
      <w:lvlJc w:val="left"/>
      <w:pPr>
        <w:ind w:left="1044" w:hanging="480"/>
      </w:pPr>
      <w:rPr>
        <w:rFonts w:hint="default"/>
        <w:color w:val="000000"/>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34">
    <w:nsid w:val="72B26C28"/>
    <w:multiLevelType w:val="hybridMultilevel"/>
    <w:tmpl w:val="21E82FE2"/>
    <w:lvl w:ilvl="0" w:tplc="F0CC53C0">
      <w:start w:val="1"/>
      <w:numFmt w:val="taiwaneseCountingThousand"/>
      <w:lvlText w:val="(%1)、"/>
      <w:lvlJc w:val="left"/>
      <w:pPr>
        <w:ind w:left="1287" w:hanging="720"/>
      </w:pPr>
      <w:rPr>
        <w:rFonts w:hint="default"/>
        <w:color w:val="000000"/>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35">
    <w:nsid w:val="72C716AB"/>
    <w:multiLevelType w:val="hybridMultilevel"/>
    <w:tmpl w:val="AF189E80"/>
    <w:lvl w:ilvl="0" w:tplc="0FDA676E">
      <w:start w:val="1"/>
      <w:numFmt w:val="taiwaneseCountingThousand"/>
      <w:lvlText w:val="(%1)"/>
      <w:lvlJc w:val="left"/>
      <w:pPr>
        <w:ind w:left="1440" w:hanging="480"/>
      </w:pPr>
      <w:rPr>
        <w:rFonts w:ascii="新細明體" w:eastAsia="新細明體" w:hAnsi="新細明體" w:hint="eastAsia"/>
        <w:u w:val="none"/>
      </w:rPr>
    </w:lvl>
    <w:lvl w:ilvl="1" w:tplc="89225FD8">
      <w:start w:val="1"/>
      <w:numFmt w:val="ideographTraditional"/>
      <w:lvlText w:val="%2、"/>
      <w:lvlJc w:val="left"/>
      <w:pPr>
        <w:ind w:left="1920" w:hanging="480"/>
      </w:pPr>
      <w:rPr>
        <w:lang w:val="en-US"/>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6">
    <w:nsid w:val="75650296"/>
    <w:multiLevelType w:val="hybridMultilevel"/>
    <w:tmpl w:val="EBA6ECA0"/>
    <w:lvl w:ilvl="0" w:tplc="F0CC53C0">
      <w:start w:val="1"/>
      <w:numFmt w:val="taiwaneseCountingThousand"/>
      <w:lvlText w:val="(%1)、"/>
      <w:lvlJc w:val="left"/>
      <w:pPr>
        <w:ind w:left="1047" w:hanging="480"/>
      </w:pPr>
      <w:rPr>
        <w:rFonts w:hint="default"/>
        <w:color w:val="00000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7">
    <w:nsid w:val="75AD4CAC"/>
    <w:multiLevelType w:val="hybridMultilevel"/>
    <w:tmpl w:val="219EFD9A"/>
    <w:styleLink w:val="PwCListNumbers11"/>
    <w:lvl w:ilvl="0" w:tplc="AF640C1A">
      <w:start w:val="1"/>
      <w:numFmt w:val="ideographLegalTraditional"/>
      <w:lvlText w:val="%1、"/>
      <w:lvlJc w:val="left"/>
      <w:pPr>
        <w:ind w:left="720" w:hanging="720"/>
      </w:pPr>
      <w:rPr>
        <w:rFonts w:hint="default"/>
      </w:rPr>
    </w:lvl>
    <w:lvl w:ilvl="1" w:tplc="04090019">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8">
    <w:nsid w:val="768940EB"/>
    <w:multiLevelType w:val="hybridMultilevel"/>
    <w:tmpl w:val="E4FC5D1A"/>
    <w:lvl w:ilvl="0" w:tplc="4D0EA148">
      <w:start w:val="1"/>
      <w:numFmt w:val="lowerRoman"/>
      <w:lvlText w:val="%1."/>
      <w:lvlJc w:val="right"/>
      <w:pPr>
        <w:ind w:left="2465" w:hanging="480"/>
      </w:pPr>
      <w:rPr>
        <w:rFonts w:ascii="新細明體" w:eastAsia="新細明體" w:hAnsi="新細明體"/>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39">
    <w:nsid w:val="773A2C1E"/>
    <w:multiLevelType w:val="hybridMultilevel"/>
    <w:tmpl w:val="84D0BE36"/>
    <w:lvl w:ilvl="0" w:tplc="F0CC53C0">
      <w:start w:val="1"/>
      <w:numFmt w:val="taiwaneseCountingThousand"/>
      <w:lvlText w:val="(%1)、"/>
      <w:lvlJc w:val="left"/>
      <w:pPr>
        <w:ind w:left="1047" w:hanging="480"/>
      </w:pPr>
      <w:rPr>
        <w:rFonts w:hint="default"/>
        <w:color w:val="000000"/>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0">
    <w:nsid w:val="78AB7E3F"/>
    <w:multiLevelType w:val="hybridMultilevel"/>
    <w:tmpl w:val="735ADF42"/>
    <w:lvl w:ilvl="0" w:tplc="6E46F8EE">
      <w:start w:val="1"/>
      <w:numFmt w:val="decimal"/>
      <w:lvlText w:val="%1."/>
      <w:lvlJc w:val="left"/>
      <w:pPr>
        <w:ind w:left="1920" w:hanging="480"/>
      </w:pPr>
      <w:rPr>
        <w:rFonts w:ascii="新細明體" w:eastAsia="新細明體" w:hAnsi="新細明體"/>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1">
    <w:nsid w:val="7A2C2FD3"/>
    <w:multiLevelType w:val="hybridMultilevel"/>
    <w:tmpl w:val="C62AC9C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2">
    <w:nsid w:val="7A850A76"/>
    <w:multiLevelType w:val="hybridMultilevel"/>
    <w:tmpl w:val="52969998"/>
    <w:lvl w:ilvl="0" w:tplc="E2AC7AC2">
      <w:start w:val="1"/>
      <w:numFmt w:val="decimal"/>
      <w:lvlText w:val="%1."/>
      <w:lvlJc w:val="left"/>
      <w:pPr>
        <w:ind w:left="2040" w:hanging="480"/>
      </w:pPr>
      <w:rPr>
        <w:rFonts w:ascii="新細明體" w:eastAsia="新細明體" w:hAnsi="新細明體"/>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43">
    <w:nsid w:val="7C825615"/>
    <w:multiLevelType w:val="hybridMultilevel"/>
    <w:tmpl w:val="3F54FF2A"/>
    <w:lvl w:ilvl="0" w:tplc="7354FD40">
      <w:start w:val="1"/>
      <w:numFmt w:val="taiwaneseCountingThousand"/>
      <w:lvlText w:val="(%1)"/>
      <w:lvlJc w:val="left"/>
      <w:pPr>
        <w:ind w:left="1440" w:hanging="480"/>
      </w:pPr>
      <w:rPr>
        <w:rFonts w:ascii="新細明體" w:eastAsia="新細明體" w:hAnsi="新細明體" w:hint="eastAsia"/>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4">
    <w:nsid w:val="7CC85B0D"/>
    <w:multiLevelType w:val="hybridMultilevel"/>
    <w:tmpl w:val="E3BE7220"/>
    <w:lvl w:ilvl="0" w:tplc="AF640C1A">
      <w:numFmt w:val="bullet"/>
      <w:pStyle w:val="SRSFSOpinionBodyFont12Indent1Bullet"/>
      <w:lvlText w:val="‧"/>
      <w:lvlJc w:val="left"/>
      <w:pPr>
        <w:ind w:left="960" w:hanging="480"/>
      </w:pPr>
      <w:rPr>
        <w:rFonts w:ascii="標楷體" w:eastAsia="標楷體" w:hAnsi="標楷體" w:cs="Times New Roman" w:hint="eastAsia"/>
      </w:rPr>
    </w:lvl>
    <w:lvl w:ilvl="1" w:tplc="04090019" w:tentative="1">
      <w:start w:val="1"/>
      <w:numFmt w:val="bullet"/>
      <w:lvlText w:val=""/>
      <w:lvlJc w:val="left"/>
      <w:pPr>
        <w:ind w:left="1440" w:hanging="480"/>
      </w:pPr>
      <w:rPr>
        <w:rFonts w:ascii="Wingdings" w:hAnsi="Wingdings" w:hint="default"/>
      </w:rPr>
    </w:lvl>
    <w:lvl w:ilvl="2" w:tplc="0409001B" w:tentative="1">
      <w:start w:val="1"/>
      <w:numFmt w:val="bullet"/>
      <w:lvlText w:val=""/>
      <w:lvlJc w:val="left"/>
      <w:pPr>
        <w:ind w:left="1920" w:hanging="480"/>
      </w:pPr>
      <w:rPr>
        <w:rFonts w:ascii="Wingdings" w:hAnsi="Wingdings" w:hint="default"/>
      </w:rPr>
    </w:lvl>
    <w:lvl w:ilvl="3" w:tplc="0409000F" w:tentative="1">
      <w:start w:val="1"/>
      <w:numFmt w:val="bullet"/>
      <w:lvlText w:val=""/>
      <w:lvlJc w:val="left"/>
      <w:pPr>
        <w:ind w:left="2400" w:hanging="480"/>
      </w:pPr>
      <w:rPr>
        <w:rFonts w:ascii="Wingdings" w:hAnsi="Wingdings" w:hint="default"/>
      </w:rPr>
    </w:lvl>
    <w:lvl w:ilvl="4" w:tplc="04090019" w:tentative="1">
      <w:start w:val="1"/>
      <w:numFmt w:val="bullet"/>
      <w:lvlText w:val=""/>
      <w:lvlJc w:val="left"/>
      <w:pPr>
        <w:ind w:left="2880" w:hanging="480"/>
      </w:pPr>
      <w:rPr>
        <w:rFonts w:ascii="Wingdings" w:hAnsi="Wingdings" w:hint="default"/>
      </w:rPr>
    </w:lvl>
    <w:lvl w:ilvl="5" w:tplc="0409001B" w:tentative="1">
      <w:start w:val="1"/>
      <w:numFmt w:val="bullet"/>
      <w:lvlText w:val=""/>
      <w:lvlJc w:val="left"/>
      <w:pPr>
        <w:ind w:left="3360" w:hanging="480"/>
      </w:pPr>
      <w:rPr>
        <w:rFonts w:ascii="Wingdings" w:hAnsi="Wingdings" w:hint="default"/>
      </w:rPr>
    </w:lvl>
    <w:lvl w:ilvl="6" w:tplc="0409000F" w:tentative="1">
      <w:start w:val="1"/>
      <w:numFmt w:val="bullet"/>
      <w:lvlText w:val=""/>
      <w:lvlJc w:val="left"/>
      <w:pPr>
        <w:ind w:left="3840" w:hanging="480"/>
      </w:pPr>
      <w:rPr>
        <w:rFonts w:ascii="Wingdings" w:hAnsi="Wingdings" w:hint="default"/>
      </w:rPr>
    </w:lvl>
    <w:lvl w:ilvl="7" w:tplc="04090019" w:tentative="1">
      <w:start w:val="1"/>
      <w:numFmt w:val="bullet"/>
      <w:lvlText w:val=""/>
      <w:lvlJc w:val="left"/>
      <w:pPr>
        <w:ind w:left="4320" w:hanging="480"/>
      </w:pPr>
      <w:rPr>
        <w:rFonts w:ascii="Wingdings" w:hAnsi="Wingdings" w:hint="default"/>
      </w:rPr>
    </w:lvl>
    <w:lvl w:ilvl="8" w:tplc="0409001B" w:tentative="1">
      <w:start w:val="1"/>
      <w:numFmt w:val="bullet"/>
      <w:lvlText w:val=""/>
      <w:lvlJc w:val="left"/>
      <w:pPr>
        <w:ind w:left="4800" w:hanging="480"/>
      </w:pPr>
      <w:rPr>
        <w:rFonts w:ascii="Wingdings" w:hAnsi="Wingdings" w:hint="default"/>
      </w:rPr>
    </w:lvl>
  </w:abstractNum>
  <w:abstractNum w:abstractNumId="145">
    <w:nsid w:val="7E3F07E9"/>
    <w:multiLevelType w:val="hybridMultilevel"/>
    <w:tmpl w:val="3EB076E6"/>
    <w:lvl w:ilvl="0" w:tplc="53E88330">
      <w:start w:val="1"/>
      <w:numFmt w:val="taiwaneseCountingThousand"/>
      <w:lvlText w:val="(%1)、"/>
      <w:lvlJc w:val="left"/>
      <w:pPr>
        <w:ind w:left="1286" w:hanging="720"/>
      </w:pPr>
      <w:rPr>
        <w:rFonts w:hint="default"/>
        <w:color w:val="00000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23"/>
  </w:num>
  <w:num w:numId="2">
    <w:abstractNumId w:val="79"/>
  </w:num>
  <w:num w:numId="3">
    <w:abstractNumId w:val="105"/>
  </w:num>
  <w:num w:numId="4">
    <w:abstractNumId w:val="27"/>
  </w:num>
  <w:num w:numId="5">
    <w:abstractNumId w:val="28"/>
  </w:num>
  <w:num w:numId="6">
    <w:abstractNumId w:val="6"/>
  </w:num>
  <w:num w:numId="7">
    <w:abstractNumId w:val="10"/>
  </w:num>
  <w:num w:numId="8">
    <w:abstractNumId w:val="35"/>
  </w:num>
  <w:num w:numId="9">
    <w:abstractNumId w:val="104"/>
  </w:num>
  <w:num w:numId="10">
    <w:abstractNumId w:val="36"/>
  </w:num>
  <w:num w:numId="11">
    <w:abstractNumId w:val="118"/>
  </w:num>
  <w:num w:numId="12">
    <w:abstractNumId w:val="107"/>
  </w:num>
  <w:num w:numId="13">
    <w:abstractNumId w:val="101"/>
    <w:lvlOverride w:ilvl="0">
      <w:startOverride w:val="1"/>
    </w:lvlOverride>
  </w:num>
  <w:num w:numId="14">
    <w:abstractNumId w:val="47"/>
    <w:lvlOverride w:ilvl="0">
      <w:startOverride w:val="11"/>
    </w:lvlOverride>
  </w:num>
  <w:num w:numId="15">
    <w:abstractNumId w:val="42"/>
    <w:lvlOverride w:ilvl="0">
      <w:startOverride w:val="1"/>
    </w:lvlOverride>
  </w:num>
  <w:num w:numId="16">
    <w:abstractNumId w:val="9"/>
  </w:num>
  <w:num w:numId="17">
    <w:abstractNumId w:val="89"/>
  </w:num>
  <w:num w:numId="18">
    <w:abstractNumId w:val="94"/>
  </w:num>
  <w:num w:numId="19">
    <w:abstractNumId w:val="137"/>
    <w:lvlOverride w:ilvl="1">
      <w:lvl w:ilvl="1" w:tplc="04090019">
        <w:start w:val="1"/>
        <w:numFmt w:val="taiwaneseCountingThousand"/>
        <w:lvlText w:val="%2、"/>
        <w:lvlJc w:val="left"/>
        <w:pPr>
          <w:ind w:left="1342" w:hanging="720"/>
        </w:pPr>
        <w:rPr>
          <w:rFonts w:hint="default"/>
        </w:rPr>
      </w:lvl>
    </w:lvlOverride>
  </w:num>
  <w:num w:numId="20">
    <w:abstractNumId w:val="49"/>
  </w:num>
  <w:num w:numId="21">
    <w:abstractNumId w:val="144"/>
  </w:num>
  <w:num w:numId="22">
    <w:abstractNumId w:val="54"/>
  </w:num>
  <w:num w:numId="23">
    <w:abstractNumId w:val="86"/>
  </w:num>
  <w:num w:numId="24">
    <w:abstractNumId w:val="91"/>
  </w:num>
  <w:num w:numId="25">
    <w:abstractNumId w:val="136"/>
  </w:num>
  <w:num w:numId="26">
    <w:abstractNumId w:val="95"/>
  </w:num>
  <w:num w:numId="27">
    <w:abstractNumId w:val="145"/>
  </w:num>
  <w:num w:numId="28">
    <w:abstractNumId w:val="39"/>
  </w:num>
  <w:num w:numId="29">
    <w:abstractNumId w:val="134"/>
  </w:num>
  <w:num w:numId="30">
    <w:abstractNumId w:val="125"/>
  </w:num>
  <w:num w:numId="31">
    <w:abstractNumId w:val="133"/>
  </w:num>
  <w:num w:numId="32">
    <w:abstractNumId w:val="83"/>
  </w:num>
  <w:num w:numId="33">
    <w:abstractNumId w:val="93"/>
  </w:num>
  <w:num w:numId="34">
    <w:abstractNumId w:val="14"/>
  </w:num>
  <w:num w:numId="35">
    <w:abstractNumId w:val="119"/>
  </w:num>
  <w:num w:numId="36">
    <w:abstractNumId w:val="52"/>
  </w:num>
  <w:num w:numId="37">
    <w:abstractNumId w:val="66"/>
  </w:num>
  <w:num w:numId="38">
    <w:abstractNumId w:val="139"/>
  </w:num>
  <w:num w:numId="39">
    <w:abstractNumId w:val="38"/>
  </w:num>
  <w:num w:numId="40">
    <w:abstractNumId w:val="46"/>
  </w:num>
  <w:num w:numId="41">
    <w:abstractNumId w:val="58"/>
  </w:num>
  <w:num w:numId="42">
    <w:abstractNumId w:val="30"/>
  </w:num>
  <w:num w:numId="43">
    <w:abstractNumId w:val="53"/>
  </w:num>
  <w:num w:numId="44">
    <w:abstractNumId w:val="109"/>
  </w:num>
  <w:num w:numId="45">
    <w:abstractNumId w:val="113"/>
  </w:num>
  <w:num w:numId="46">
    <w:abstractNumId w:val="108"/>
  </w:num>
  <w:num w:numId="47">
    <w:abstractNumId w:val="75"/>
  </w:num>
  <w:num w:numId="48">
    <w:abstractNumId w:val="132"/>
  </w:num>
  <w:num w:numId="49">
    <w:abstractNumId w:val="59"/>
  </w:num>
  <w:num w:numId="50">
    <w:abstractNumId w:val="31"/>
  </w:num>
  <w:num w:numId="51">
    <w:abstractNumId w:val="50"/>
  </w:num>
  <w:num w:numId="52">
    <w:abstractNumId w:val="117"/>
  </w:num>
  <w:num w:numId="53">
    <w:abstractNumId w:val="90"/>
  </w:num>
  <w:num w:numId="54">
    <w:abstractNumId w:val="60"/>
  </w:num>
  <w:num w:numId="55">
    <w:abstractNumId w:val="51"/>
  </w:num>
  <w:num w:numId="56">
    <w:abstractNumId w:val="96"/>
  </w:num>
  <w:num w:numId="57">
    <w:abstractNumId w:val="40"/>
  </w:num>
  <w:num w:numId="58">
    <w:abstractNumId w:val="141"/>
  </w:num>
  <w:num w:numId="59">
    <w:abstractNumId w:val="110"/>
  </w:num>
  <w:num w:numId="60">
    <w:abstractNumId w:val="56"/>
  </w:num>
  <w:num w:numId="61">
    <w:abstractNumId w:val="140"/>
  </w:num>
  <w:num w:numId="62">
    <w:abstractNumId w:val="11"/>
  </w:num>
  <w:num w:numId="63">
    <w:abstractNumId w:val="34"/>
  </w:num>
  <w:num w:numId="64">
    <w:abstractNumId w:val="17"/>
  </w:num>
  <w:num w:numId="65">
    <w:abstractNumId w:val="121"/>
  </w:num>
  <w:num w:numId="66">
    <w:abstractNumId w:val="44"/>
  </w:num>
  <w:num w:numId="67">
    <w:abstractNumId w:val="41"/>
  </w:num>
  <w:num w:numId="68">
    <w:abstractNumId w:val="18"/>
  </w:num>
  <w:num w:numId="69">
    <w:abstractNumId w:val="122"/>
  </w:num>
  <w:num w:numId="70">
    <w:abstractNumId w:val="64"/>
  </w:num>
  <w:num w:numId="71">
    <w:abstractNumId w:val="120"/>
  </w:num>
  <w:num w:numId="72">
    <w:abstractNumId w:val="138"/>
  </w:num>
  <w:num w:numId="73">
    <w:abstractNumId w:val="25"/>
  </w:num>
  <w:num w:numId="74">
    <w:abstractNumId w:val="103"/>
  </w:num>
  <w:num w:numId="75">
    <w:abstractNumId w:val="106"/>
  </w:num>
  <w:num w:numId="76">
    <w:abstractNumId w:val="3"/>
  </w:num>
  <w:num w:numId="77">
    <w:abstractNumId w:val="70"/>
  </w:num>
  <w:num w:numId="78">
    <w:abstractNumId w:val="135"/>
  </w:num>
  <w:num w:numId="79">
    <w:abstractNumId w:val="142"/>
  </w:num>
  <w:num w:numId="80">
    <w:abstractNumId w:val="102"/>
  </w:num>
  <w:num w:numId="81">
    <w:abstractNumId w:val="16"/>
  </w:num>
  <w:num w:numId="82">
    <w:abstractNumId w:val="22"/>
  </w:num>
  <w:num w:numId="83">
    <w:abstractNumId w:val="123"/>
  </w:num>
  <w:num w:numId="84">
    <w:abstractNumId w:val="26"/>
  </w:num>
  <w:num w:numId="85">
    <w:abstractNumId w:val="20"/>
  </w:num>
  <w:num w:numId="86">
    <w:abstractNumId w:val="111"/>
  </w:num>
  <w:num w:numId="87">
    <w:abstractNumId w:val="24"/>
  </w:num>
  <w:num w:numId="88">
    <w:abstractNumId w:val="29"/>
  </w:num>
  <w:num w:numId="89">
    <w:abstractNumId w:val="128"/>
  </w:num>
  <w:num w:numId="90">
    <w:abstractNumId w:val="21"/>
  </w:num>
  <w:num w:numId="91">
    <w:abstractNumId w:val="87"/>
  </w:num>
  <w:num w:numId="92">
    <w:abstractNumId w:val="65"/>
  </w:num>
  <w:num w:numId="93">
    <w:abstractNumId w:val="74"/>
  </w:num>
  <w:num w:numId="94">
    <w:abstractNumId w:val="76"/>
  </w:num>
  <w:num w:numId="95">
    <w:abstractNumId w:val="1"/>
  </w:num>
  <w:num w:numId="96">
    <w:abstractNumId w:val="124"/>
  </w:num>
  <w:num w:numId="97">
    <w:abstractNumId w:val="126"/>
  </w:num>
  <w:num w:numId="98">
    <w:abstractNumId w:val="80"/>
  </w:num>
  <w:num w:numId="99">
    <w:abstractNumId w:val="12"/>
  </w:num>
  <w:num w:numId="100">
    <w:abstractNumId w:val="32"/>
  </w:num>
  <w:num w:numId="101">
    <w:abstractNumId w:val="98"/>
  </w:num>
  <w:num w:numId="102">
    <w:abstractNumId w:val="99"/>
  </w:num>
  <w:num w:numId="103">
    <w:abstractNumId w:val="131"/>
  </w:num>
  <w:num w:numId="104">
    <w:abstractNumId w:val="116"/>
  </w:num>
  <w:num w:numId="105">
    <w:abstractNumId w:val="92"/>
  </w:num>
  <w:num w:numId="106">
    <w:abstractNumId w:val="129"/>
  </w:num>
  <w:num w:numId="107">
    <w:abstractNumId w:val="43"/>
  </w:num>
  <w:num w:numId="108">
    <w:abstractNumId w:val="81"/>
  </w:num>
  <w:num w:numId="10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2"/>
  </w:num>
  <w:num w:numId="123">
    <w:abstractNumId w:val="100"/>
  </w:num>
  <w:num w:numId="124">
    <w:abstractNumId w:val="130"/>
  </w:num>
  <w:num w:numId="125">
    <w:abstractNumId w:val="85"/>
  </w:num>
  <w:num w:numId="126">
    <w:abstractNumId w:val="37"/>
  </w:num>
  <w:num w:numId="127">
    <w:abstractNumId w:val="114"/>
  </w:num>
  <w:num w:numId="128">
    <w:abstractNumId w:val="77"/>
  </w:num>
  <w:num w:numId="129">
    <w:abstractNumId w:val="48"/>
  </w:num>
  <w:num w:numId="130">
    <w:abstractNumId w:val="55"/>
  </w:num>
  <w:num w:numId="131">
    <w:abstractNumId w:val="15"/>
  </w:num>
  <w:num w:numId="132">
    <w:abstractNumId w:val="115"/>
  </w:num>
  <w:num w:numId="133">
    <w:abstractNumId w:val="143"/>
  </w:num>
  <w:num w:numId="134">
    <w:abstractNumId w:val="2"/>
  </w:num>
  <w:num w:numId="135">
    <w:abstractNumId w:val="69"/>
  </w:num>
  <w:num w:numId="136">
    <w:abstractNumId w:val="67"/>
  </w:num>
  <w:num w:numId="137">
    <w:abstractNumId w:val="5"/>
  </w:num>
  <w:num w:numId="138">
    <w:abstractNumId w:val="82"/>
  </w:num>
  <w:num w:numId="139">
    <w:abstractNumId w:val="0"/>
  </w:num>
  <w:num w:numId="140">
    <w:abstractNumId w:val="19"/>
  </w:num>
  <w:num w:numId="141">
    <w:abstractNumId w:val="57"/>
  </w:num>
  <w:num w:numId="142">
    <w:abstractNumId w:val="73"/>
  </w:num>
  <w:num w:numId="143">
    <w:abstractNumId w:val="8"/>
  </w:num>
  <w:num w:numId="144">
    <w:abstractNumId w:val="13"/>
  </w:num>
  <w:num w:numId="145">
    <w:abstractNumId w:val="7"/>
  </w:num>
  <w:num w:numId="146">
    <w:abstractNumId w:val="112"/>
  </w:num>
  <w:num w:numId="147">
    <w:abstractNumId w:val="61"/>
  </w:num>
  <w:num w:numId="1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3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ocumentProtection w:edit="readOnly" w:enforcement="0"/>
  <w:defaultTabStop w:val="480"/>
  <w:drawingGridHorizontalSpacing w:val="120"/>
  <w:drawingGridVerticalSpacing w:val="329"/>
  <w:displayHorizontalDrawingGridEvery w:val="0"/>
  <w:characterSpacingControl w:val="compressPunctuation"/>
  <w:noLineBreaksAfter w:lang="zh-TW" w:val="([{£¥‘“‵〈《「『【〔〝︵︷︹︻︽︿﹁﹃﹙﹛﹝（｛"/>
  <w:noLineBreaksBefore w:lang="zh-TW" w:va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06A"/>
    <w:rsid w:val="00000F80"/>
    <w:rsid w:val="00001A6E"/>
    <w:rsid w:val="00002587"/>
    <w:rsid w:val="00002672"/>
    <w:rsid w:val="00002770"/>
    <w:rsid w:val="000030C4"/>
    <w:rsid w:val="000034A7"/>
    <w:rsid w:val="000034E1"/>
    <w:rsid w:val="00003D3F"/>
    <w:rsid w:val="000042B8"/>
    <w:rsid w:val="00004357"/>
    <w:rsid w:val="0000435B"/>
    <w:rsid w:val="00004EB4"/>
    <w:rsid w:val="000059D7"/>
    <w:rsid w:val="00005A62"/>
    <w:rsid w:val="00005D12"/>
    <w:rsid w:val="00006161"/>
    <w:rsid w:val="00006F97"/>
    <w:rsid w:val="00007ACE"/>
    <w:rsid w:val="00007ED5"/>
    <w:rsid w:val="00010C9F"/>
    <w:rsid w:val="00011983"/>
    <w:rsid w:val="00012AAB"/>
    <w:rsid w:val="000130D2"/>
    <w:rsid w:val="00013168"/>
    <w:rsid w:val="00013C2E"/>
    <w:rsid w:val="000149C5"/>
    <w:rsid w:val="00014E09"/>
    <w:rsid w:val="00015251"/>
    <w:rsid w:val="00015B3F"/>
    <w:rsid w:val="0001611D"/>
    <w:rsid w:val="00016188"/>
    <w:rsid w:val="000163E7"/>
    <w:rsid w:val="00016676"/>
    <w:rsid w:val="000174E6"/>
    <w:rsid w:val="0001759A"/>
    <w:rsid w:val="000175C1"/>
    <w:rsid w:val="000200C8"/>
    <w:rsid w:val="00020754"/>
    <w:rsid w:val="00020D66"/>
    <w:rsid w:val="00020DA0"/>
    <w:rsid w:val="000216E0"/>
    <w:rsid w:val="00022136"/>
    <w:rsid w:val="00022211"/>
    <w:rsid w:val="0002379B"/>
    <w:rsid w:val="00023B04"/>
    <w:rsid w:val="00024D41"/>
    <w:rsid w:val="00024F34"/>
    <w:rsid w:val="00025041"/>
    <w:rsid w:val="00025A2C"/>
    <w:rsid w:val="0002611F"/>
    <w:rsid w:val="0002784D"/>
    <w:rsid w:val="00027FC3"/>
    <w:rsid w:val="00030189"/>
    <w:rsid w:val="000306AD"/>
    <w:rsid w:val="0003149E"/>
    <w:rsid w:val="000316A2"/>
    <w:rsid w:val="00031C5A"/>
    <w:rsid w:val="00032BF4"/>
    <w:rsid w:val="00033512"/>
    <w:rsid w:val="000338D1"/>
    <w:rsid w:val="0003458A"/>
    <w:rsid w:val="00035D24"/>
    <w:rsid w:val="00036495"/>
    <w:rsid w:val="000369C0"/>
    <w:rsid w:val="00036A4D"/>
    <w:rsid w:val="00036E23"/>
    <w:rsid w:val="00040423"/>
    <w:rsid w:val="0004057D"/>
    <w:rsid w:val="0004078C"/>
    <w:rsid w:val="00040D25"/>
    <w:rsid w:val="00040F60"/>
    <w:rsid w:val="00041691"/>
    <w:rsid w:val="00041939"/>
    <w:rsid w:val="000424F7"/>
    <w:rsid w:val="00042F95"/>
    <w:rsid w:val="00044C36"/>
    <w:rsid w:val="000451AD"/>
    <w:rsid w:val="0004532E"/>
    <w:rsid w:val="00045767"/>
    <w:rsid w:val="00047E8E"/>
    <w:rsid w:val="00050052"/>
    <w:rsid w:val="000507DF"/>
    <w:rsid w:val="000511F3"/>
    <w:rsid w:val="0005182E"/>
    <w:rsid w:val="0005334E"/>
    <w:rsid w:val="000535BF"/>
    <w:rsid w:val="00053654"/>
    <w:rsid w:val="00053674"/>
    <w:rsid w:val="00055042"/>
    <w:rsid w:val="00056480"/>
    <w:rsid w:val="00056C7C"/>
    <w:rsid w:val="000570FA"/>
    <w:rsid w:val="0005716F"/>
    <w:rsid w:val="000579BE"/>
    <w:rsid w:val="0006097A"/>
    <w:rsid w:val="00060AB8"/>
    <w:rsid w:val="00060CA6"/>
    <w:rsid w:val="00060E93"/>
    <w:rsid w:val="00061190"/>
    <w:rsid w:val="000617CF"/>
    <w:rsid w:val="00061C67"/>
    <w:rsid w:val="0006281A"/>
    <w:rsid w:val="00062C70"/>
    <w:rsid w:val="00063524"/>
    <w:rsid w:val="00063DBF"/>
    <w:rsid w:val="00065124"/>
    <w:rsid w:val="000652D4"/>
    <w:rsid w:val="00067B08"/>
    <w:rsid w:val="0007096B"/>
    <w:rsid w:val="00070AA9"/>
    <w:rsid w:val="00071D07"/>
    <w:rsid w:val="00071DCA"/>
    <w:rsid w:val="000720F5"/>
    <w:rsid w:val="000723BF"/>
    <w:rsid w:val="00072975"/>
    <w:rsid w:val="0007326A"/>
    <w:rsid w:val="00073362"/>
    <w:rsid w:val="000734D7"/>
    <w:rsid w:val="000736C5"/>
    <w:rsid w:val="00073987"/>
    <w:rsid w:val="00076230"/>
    <w:rsid w:val="00076B38"/>
    <w:rsid w:val="00077379"/>
    <w:rsid w:val="00080C34"/>
    <w:rsid w:val="00081992"/>
    <w:rsid w:val="00082115"/>
    <w:rsid w:val="00083F51"/>
    <w:rsid w:val="000849A8"/>
    <w:rsid w:val="00084BEA"/>
    <w:rsid w:val="00085524"/>
    <w:rsid w:val="0008555D"/>
    <w:rsid w:val="00087B8D"/>
    <w:rsid w:val="00090AED"/>
    <w:rsid w:val="00091519"/>
    <w:rsid w:val="0009160E"/>
    <w:rsid w:val="00091C75"/>
    <w:rsid w:val="00091FE4"/>
    <w:rsid w:val="000920DE"/>
    <w:rsid w:val="0009229F"/>
    <w:rsid w:val="00092AA2"/>
    <w:rsid w:val="00093B67"/>
    <w:rsid w:val="00094C5B"/>
    <w:rsid w:val="00095712"/>
    <w:rsid w:val="00096607"/>
    <w:rsid w:val="00096762"/>
    <w:rsid w:val="00096A3B"/>
    <w:rsid w:val="00097178"/>
    <w:rsid w:val="00097A3C"/>
    <w:rsid w:val="00097E43"/>
    <w:rsid w:val="00097F48"/>
    <w:rsid w:val="000A1238"/>
    <w:rsid w:val="000A1255"/>
    <w:rsid w:val="000A152B"/>
    <w:rsid w:val="000A1DB7"/>
    <w:rsid w:val="000A1E04"/>
    <w:rsid w:val="000A314F"/>
    <w:rsid w:val="000A36EB"/>
    <w:rsid w:val="000A508C"/>
    <w:rsid w:val="000A5429"/>
    <w:rsid w:val="000A6704"/>
    <w:rsid w:val="000A6D8B"/>
    <w:rsid w:val="000A6F06"/>
    <w:rsid w:val="000A713B"/>
    <w:rsid w:val="000A7618"/>
    <w:rsid w:val="000A76B9"/>
    <w:rsid w:val="000B08D8"/>
    <w:rsid w:val="000B0DC9"/>
    <w:rsid w:val="000B1952"/>
    <w:rsid w:val="000B2295"/>
    <w:rsid w:val="000B310B"/>
    <w:rsid w:val="000B3265"/>
    <w:rsid w:val="000B35A9"/>
    <w:rsid w:val="000B40D7"/>
    <w:rsid w:val="000B5F5C"/>
    <w:rsid w:val="000B63DF"/>
    <w:rsid w:val="000B6EB1"/>
    <w:rsid w:val="000B708D"/>
    <w:rsid w:val="000B7168"/>
    <w:rsid w:val="000C00C8"/>
    <w:rsid w:val="000C013D"/>
    <w:rsid w:val="000C08A3"/>
    <w:rsid w:val="000C128E"/>
    <w:rsid w:val="000C1560"/>
    <w:rsid w:val="000C1A72"/>
    <w:rsid w:val="000C22AA"/>
    <w:rsid w:val="000C24A9"/>
    <w:rsid w:val="000C369F"/>
    <w:rsid w:val="000C401A"/>
    <w:rsid w:val="000C523F"/>
    <w:rsid w:val="000C5818"/>
    <w:rsid w:val="000C6631"/>
    <w:rsid w:val="000C6840"/>
    <w:rsid w:val="000C6B18"/>
    <w:rsid w:val="000C74AA"/>
    <w:rsid w:val="000D0519"/>
    <w:rsid w:val="000D0893"/>
    <w:rsid w:val="000D0A2E"/>
    <w:rsid w:val="000D0C6F"/>
    <w:rsid w:val="000D120E"/>
    <w:rsid w:val="000D1211"/>
    <w:rsid w:val="000D166E"/>
    <w:rsid w:val="000D1FC2"/>
    <w:rsid w:val="000D218D"/>
    <w:rsid w:val="000D2370"/>
    <w:rsid w:val="000D2A01"/>
    <w:rsid w:val="000D377E"/>
    <w:rsid w:val="000D3EC2"/>
    <w:rsid w:val="000D4440"/>
    <w:rsid w:val="000D4800"/>
    <w:rsid w:val="000D5890"/>
    <w:rsid w:val="000D5AD2"/>
    <w:rsid w:val="000D6A62"/>
    <w:rsid w:val="000D797B"/>
    <w:rsid w:val="000E01A7"/>
    <w:rsid w:val="000E0619"/>
    <w:rsid w:val="000E0A9B"/>
    <w:rsid w:val="000E185A"/>
    <w:rsid w:val="000E1A0C"/>
    <w:rsid w:val="000E20E0"/>
    <w:rsid w:val="000E26B4"/>
    <w:rsid w:val="000E2BEE"/>
    <w:rsid w:val="000E2C81"/>
    <w:rsid w:val="000E2DEE"/>
    <w:rsid w:val="000E2E0F"/>
    <w:rsid w:val="000E38DD"/>
    <w:rsid w:val="000E40F6"/>
    <w:rsid w:val="000E4ABB"/>
    <w:rsid w:val="000E4C89"/>
    <w:rsid w:val="000E5D08"/>
    <w:rsid w:val="000E7B7F"/>
    <w:rsid w:val="000F181C"/>
    <w:rsid w:val="000F33E4"/>
    <w:rsid w:val="000F3417"/>
    <w:rsid w:val="000F3452"/>
    <w:rsid w:val="000F463E"/>
    <w:rsid w:val="000F4EDA"/>
    <w:rsid w:val="000F5A2A"/>
    <w:rsid w:val="000F61C5"/>
    <w:rsid w:val="000F6669"/>
    <w:rsid w:val="000F6CB2"/>
    <w:rsid w:val="000F73D3"/>
    <w:rsid w:val="000F79A0"/>
    <w:rsid w:val="001006F4"/>
    <w:rsid w:val="001023AD"/>
    <w:rsid w:val="00102A9E"/>
    <w:rsid w:val="00103258"/>
    <w:rsid w:val="001043D0"/>
    <w:rsid w:val="001066DB"/>
    <w:rsid w:val="001072CA"/>
    <w:rsid w:val="001072F1"/>
    <w:rsid w:val="00107840"/>
    <w:rsid w:val="0011007F"/>
    <w:rsid w:val="001103F0"/>
    <w:rsid w:val="00110596"/>
    <w:rsid w:val="00110731"/>
    <w:rsid w:val="0011074D"/>
    <w:rsid w:val="001110B5"/>
    <w:rsid w:val="00111735"/>
    <w:rsid w:val="00111A49"/>
    <w:rsid w:val="00111E91"/>
    <w:rsid w:val="00112B90"/>
    <w:rsid w:val="00113305"/>
    <w:rsid w:val="001133D0"/>
    <w:rsid w:val="00115372"/>
    <w:rsid w:val="00115486"/>
    <w:rsid w:val="00115C68"/>
    <w:rsid w:val="001167FD"/>
    <w:rsid w:val="00116C20"/>
    <w:rsid w:val="00116C71"/>
    <w:rsid w:val="00121997"/>
    <w:rsid w:val="00121B19"/>
    <w:rsid w:val="00122616"/>
    <w:rsid w:val="00122ADD"/>
    <w:rsid w:val="00122F88"/>
    <w:rsid w:val="0012433D"/>
    <w:rsid w:val="00124565"/>
    <w:rsid w:val="00124922"/>
    <w:rsid w:val="001250FF"/>
    <w:rsid w:val="001262BC"/>
    <w:rsid w:val="00126994"/>
    <w:rsid w:val="00126F9B"/>
    <w:rsid w:val="00127385"/>
    <w:rsid w:val="00127531"/>
    <w:rsid w:val="00127779"/>
    <w:rsid w:val="00127BEF"/>
    <w:rsid w:val="00127DE2"/>
    <w:rsid w:val="0013068E"/>
    <w:rsid w:val="00130DBE"/>
    <w:rsid w:val="00132015"/>
    <w:rsid w:val="0013282D"/>
    <w:rsid w:val="00132953"/>
    <w:rsid w:val="00132C7E"/>
    <w:rsid w:val="001331E2"/>
    <w:rsid w:val="001339F5"/>
    <w:rsid w:val="00133AAB"/>
    <w:rsid w:val="00133B14"/>
    <w:rsid w:val="00133CE3"/>
    <w:rsid w:val="00134333"/>
    <w:rsid w:val="00135826"/>
    <w:rsid w:val="001377DE"/>
    <w:rsid w:val="001379BB"/>
    <w:rsid w:val="00137E71"/>
    <w:rsid w:val="0014023C"/>
    <w:rsid w:val="001411A4"/>
    <w:rsid w:val="00142182"/>
    <w:rsid w:val="0014257D"/>
    <w:rsid w:val="00142F54"/>
    <w:rsid w:val="001439DF"/>
    <w:rsid w:val="00143EDA"/>
    <w:rsid w:val="001441A7"/>
    <w:rsid w:val="00145279"/>
    <w:rsid w:val="00145892"/>
    <w:rsid w:val="00146477"/>
    <w:rsid w:val="00146C2C"/>
    <w:rsid w:val="00147A05"/>
    <w:rsid w:val="00147B2D"/>
    <w:rsid w:val="001505A2"/>
    <w:rsid w:val="00151EA0"/>
    <w:rsid w:val="00152F29"/>
    <w:rsid w:val="001535A4"/>
    <w:rsid w:val="00155F2A"/>
    <w:rsid w:val="00156298"/>
    <w:rsid w:val="001605AD"/>
    <w:rsid w:val="001620B3"/>
    <w:rsid w:val="00162D6B"/>
    <w:rsid w:val="00162F34"/>
    <w:rsid w:val="0016346B"/>
    <w:rsid w:val="001640C6"/>
    <w:rsid w:val="0016416C"/>
    <w:rsid w:val="00165F23"/>
    <w:rsid w:val="00165FEE"/>
    <w:rsid w:val="00166134"/>
    <w:rsid w:val="00167DB6"/>
    <w:rsid w:val="00167FA5"/>
    <w:rsid w:val="00170A13"/>
    <w:rsid w:val="00170EC2"/>
    <w:rsid w:val="00170F71"/>
    <w:rsid w:val="001735CA"/>
    <w:rsid w:val="00173DBA"/>
    <w:rsid w:val="00173E79"/>
    <w:rsid w:val="00174095"/>
    <w:rsid w:val="0017413F"/>
    <w:rsid w:val="00174D22"/>
    <w:rsid w:val="0017568B"/>
    <w:rsid w:val="001774E6"/>
    <w:rsid w:val="001819E8"/>
    <w:rsid w:val="00181DAB"/>
    <w:rsid w:val="00181EEE"/>
    <w:rsid w:val="0018270E"/>
    <w:rsid w:val="00182B0D"/>
    <w:rsid w:val="001832CA"/>
    <w:rsid w:val="001844F9"/>
    <w:rsid w:val="00184D70"/>
    <w:rsid w:val="001863F5"/>
    <w:rsid w:val="00187ECA"/>
    <w:rsid w:val="001926F7"/>
    <w:rsid w:val="00192778"/>
    <w:rsid w:val="0019343B"/>
    <w:rsid w:val="00193B06"/>
    <w:rsid w:val="00193D21"/>
    <w:rsid w:val="00193E88"/>
    <w:rsid w:val="0019485F"/>
    <w:rsid w:val="001949C7"/>
    <w:rsid w:val="00196094"/>
    <w:rsid w:val="00196308"/>
    <w:rsid w:val="001963C3"/>
    <w:rsid w:val="001973D6"/>
    <w:rsid w:val="00197AAE"/>
    <w:rsid w:val="00197B0C"/>
    <w:rsid w:val="001A0721"/>
    <w:rsid w:val="001A0A4E"/>
    <w:rsid w:val="001A19F8"/>
    <w:rsid w:val="001A1A80"/>
    <w:rsid w:val="001A1AFB"/>
    <w:rsid w:val="001A1F4A"/>
    <w:rsid w:val="001A25A9"/>
    <w:rsid w:val="001A2C82"/>
    <w:rsid w:val="001A39F7"/>
    <w:rsid w:val="001A4C4A"/>
    <w:rsid w:val="001A534E"/>
    <w:rsid w:val="001A5692"/>
    <w:rsid w:val="001A572B"/>
    <w:rsid w:val="001A576C"/>
    <w:rsid w:val="001A5C7F"/>
    <w:rsid w:val="001A6A2E"/>
    <w:rsid w:val="001A740E"/>
    <w:rsid w:val="001B0276"/>
    <w:rsid w:val="001B032F"/>
    <w:rsid w:val="001B1C8C"/>
    <w:rsid w:val="001B1E4F"/>
    <w:rsid w:val="001B22DA"/>
    <w:rsid w:val="001B273D"/>
    <w:rsid w:val="001B2BDC"/>
    <w:rsid w:val="001B357D"/>
    <w:rsid w:val="001B36D6"/>
    <w:rsid w:val="001B3B53"/>
    <w:rsid w:val="001B3DD1"/>
    <w:rsid w:val="001B3E3C"/>
    <w:rsid w:val="001B5D16"/>
    <w:rsid w:val="001B7500"/>
    <w:rsid w:val="001C130C"/>
    <w:rsid w:val="001C281C"/>
    <w:rsid w:val="001C3278"/>
    <w:rsid w:val="001C380C"/>
    <w:rsid w:val="001C3C98"/>
    <w:rsid w:val="001C4065"/>
    <w:rsid w:val="001C4369"/>
    <w:rsid w:val="001C44D4"/>
    <w:rsid w:val="001C4879"/>
    <w:rsid w:val="001C63BD"/>
    <w:rsid w:val="001D0414"/>
    <w:rsid w:val="001D06E5"/>
    <w:rsid w:val="001D0BA8"/>
    <w:rsid w:val="001D0DCE"/>
    <w:rsid w:val="001D121C"/>
    <w:rsid w:val="001D131F"/>
    <w:rsid w:val="001D1361"/>
    <w:rsid w:val="001D172F"/>
    <w:rsid w:val="001D17D9"/>
    <w:rsid w:val="001D1AD1"/>
    <w:rsid w:val="001D28CF"/>
    <w:rsid w:val="001D33B6"/>
    <w:rsid w:val="001D3B72"/>
    <w:rsid w:val="001D563E"/>
    <w:rsid w:val="001D5836"/>
    <w:rsid w:val="001D5B7C"/>
    <w:rsid w:val="001D66CE"/>
    <w:rsid w:val="001D76A0"/>
    <w:rsid w:val="001E10A6"/>
    <w:rsid w:val="001E2834"/>
    <w:rsid w:val="001E2C95"/>
    <w:rsid w:val="001E2F0E"/>
    <w:rsid w:val="001E3787"/>
    <w:rsid w:val="001E3C3C"/>
    <w:rsid w:val="001E4CA6"/>
    <w:rsid w:val="001E4E99"/>
    <w:rsid w:val="001E501E"/>
    <w:rsid w:val="001F1395"/>
    <w:rsid w:val="001F24EF"/>
    <w:rsid w:val="001F2921"/>
    <w:rsid w:val="001F2D39"/>
    <w:rsid w:val="001F3EC6"/>
    <w:rsid w:val="001F4557"/>
    <w:rsid w:val="001F46B2"/>
    <w:rsid w:val="001F46F8"/>
    <w:rsid w:val="001F55F9"/>
    <w:rsid w:val="001F56F2"/>
    <w:rsid w:val="001F7226"/>
    <w:rsid w:val="001F7F74"/>
    <w:rsid w:val="00200714"/>
    <w:rsid w:val="00200E78"/>
    <w:rsid w:val="00202950"/>
    <w:rsid w:val="002029D6"/>
    <w:rsid w:val="0020311F"/>
    <w:rsid w:val="002031E8"/>
    <w:rsid w:val="00203D5E"/>
    <w:rsid w:val="00203D78"/>
    <w:rsid w:val="00203F9D"/>
    <w:rsid w:val="00204021"/>
    <w:rsid w:val="002040A7"/>
    <w:rsid w:val="002043DC"/>
    <w:rsid w:val="00204902"/>
    <w:rsid w:val="00204A9F"/>
    <w:rsid w:val="00205497"/>
    <w:rsid w:val="0020575C"/>
    <w:rsid w:val="00206084"/>
    <w:rsid w:val="0020640C"/>
    <w:rsid w:val="002068B2"/>
    <w:rsid w:val="00206B2C"/>
    <w:rsid w:val="00206EA6"/>
    <w:rsid w:val="0020750A"/>
    <w:rsid w:val="00207567"/>
    <w:rsid w:val="00207654"/>
    <w:rsid w:val="002077D0"/>
    <w:rsid w:val="002113F9"/>
    <w:rsid w:val="00211701"/>
    <w:rsid w:val="002123C8"/>
    <w:rsid w:val="00212661"/>
    <w:rsid w:val="002134F7"/>
    <w:rsid w:val="0021380C"/>
    <w:rsid w:val="002140C8"/>
    <w:rsid w:val="00214386"/>
    <w:rsid w:val="0021470F"/>
    <w:rsid w:val="00214E8B"/>
    <w:rsid w:val="00214F4C"/>
    <w:rsid w:val="00214FC7"/>
    <w:rsid w:val="00215496"/>
    <w:rsid w:val="002157B8"/>
    <w:rsid w:val="0021608C"/>
    <w:rsid w:val="002169BF"/>
    <w:rsid w:val="00217F54"/>
    <w:rsid w:val="00220149"/>
    <w:rsid w:val="00220B9C"/>
    <w:rsid w:val="00220F6D"/>
    <w:rsid w:val="00221248"/>
    <w:rsid w:val="002214E0"/>
    <w:rsid w:val="00221DAF"/>
    <w:rsid w:val="002220CC"/>
    <w:rsid w:val="00222602"/>
    <w:rsid w:val="00222632"/>
    <w:rsid w:val="00222DA1"/>
    <w:rsid w:val="002231C1"/>
    <w:rsid w:val="002245B2"/>
    <w:rsid w:val="002254C1"/>
    <w:rsid w:val="002256DD"/>
    <w:rsid w:val="0022576A"/>
    <w:rsid w:val="0022614A"/>
    <w:rsid w:val="002274FF"/>
    <w:rsid w:val="0023136B"/>
    <w:rsid w:val="00231641"/>
    <w:rsid w:val="00232861"/>
    <w:rsid w:val="00232B03"/>
    <w:rsid w:val="0023300D"/>
    <w:rsid w:val="00233537"/>
    <w:rsid w:val="00233CE3"/>
    <w:rsid w:val="00233CFC"/>
    <w:rsid w:val="00233FFB"/>
    <w:rsid w:val="0023424C"/>
    <w:rsid w:val="00234482"/>
    <w:rsid w:val="002345AF"/>
    <w:rsid w:val="00234690"/>
    <w:rsid w:val="002358BA"/>
    <w:rsid w:val="00235D9F"/>
    <w:rsid w:val="00236E85"/>
    <w:rsid w:val="0024021C"/>
    <w:rsid w:val="00240961"/>
    <w:rsid w:val="00240C7A"/>
    <w:rsid w:val="00241DD2"/>
    <w:rsid w:val="00243C0E"/>
    <w:rsid w:val="0024458C"/>
    <w:rsid w:val="00245314"/>
    <w:rsid w:val="00246FA7"/>
    <w:rsid w:val="00246FC0"/>
    <w:rsid w:val="002470E9"/>
    <w:rsid w:val="00247651"/>
    <w:rsid w:val="0025014D"/>
    <w:rsid w:val="002510AE"/>
    <w:rsid w:val="00251597"/>
    <w:rsid w:val="00251701"/>
    <w:rsid w:val="00251915"/>
    <w:rsid w:val="00251B98"/>
    <w:rsid w:val="00251F6E"/>
    <w:rsid w:val="00252366"/>
    <w:rsid w:val="00252839"/>
    <w:rsid w:val="00252BF2"/>
    <w:rsid w:val="00253495"/>
    <w:rsid w:val="00253CB1"/>
    <w:rsid w:val="00254380"/>
    <w:rsid w:val="0025451A"/>
    <w:rsid w:val="00254E42"/>
    <w:rsid w:val="00254EC7"/>
    <w:rsid w:val="00256826"/>
    <w:rsid w:val="00256830"/>
    <w:rsid w:val="00257439"/>
    <w:rsid w:val="00260253"/>
    <w:rsid w:val="002609F6"/>
    <w:rsid w:val="00261224"/>
    <w:rsid w:val="00261360"/>
    <w:rsid w:val="00261E01"/>
    <w:rsid w:val="0026230B"/>
    <w:rsid w:val="0026231A"/>
    <w:rsid w:val="002625F5"/>
    <w:rsid w:val="00262ED0"/>
    <w:rsid w:val="00263143"/>
    <w:rsid w:val="0026382E"/>
    <w:rsid w:val="00264789"/>
    <w:rsid w:val="0026612D"/>
    <w:rsid w:val="00266A34"/>
    <w:rsid w:val="00266D2B"/>
    <w:rsid w:val="00266EC2"/>
    <w:rsid w:val="002670E3"/>
    <w:rsid w:val="00267985"/>
    <w:rsid w:val="00270C7C"/>
    <w:rsid w:val="00271819"/>
    <w:rsid w:val="002728CB"/>
    <w:rsid w:val="00272A1E"/>
    <w:rsid w:val="002730EF"/>
    <w:rsid w:val="00273479"/>
    <w:rsid w:val="00274324"/>
    <w:rsid w:val="00274FEE"/>
    <w:rsid w:val="002758C1"/>
    <w:rsid w:val="00275C68"/>
    <w:rsid w:val="0027645E"/>
    <w:rsid w:val="00276EA0"/>
    <w:rsid w:val="00277BEF"/>
    <w:rsid w:val="0028008D"/>
    <w:rsid w:val="00280E20"/>
    <w:rsid w:val="00282290"/>
    <w:rsid w:val="00282665"/>
    <w:rsid w:val="00282686"/>
    <w:rsid w:val="00283009"/>
    <w:rsid w:val="00283BF4"/>
    <w:rsid w:val="0028429F"/>
    <w:rsid w:val="002843D1"/>
    <w:rsid w:val="00285498"/>
    <w:rsid w:val="002854D7"/>
    <w:rsid w:val="002855E5"/>
    <w:rsid w:val="0028659D"/>
    <w:rsid w:val="002866AA"/>
    <w:rsid w:val="00286EA4"/>
    <w:rsid w:val="0028708C"/>
    <w:rsid w:val="00287DD6"/>
    <w:rsid w:val="002902AA"/>
    <w:rsid w:val="0029091B"/>
    <w:rsid w:val="00290ACF"/>
    <w:rsid w:val="00290F96"/>
    <w:rsid w:val="00291176"/>
    <w:rsid w:val="00291215"/>
    <w:rsid w:val="00291F97"/>
    <w:rsid w:val="00292267"/>
    <w:rsid w:val="00292D63"/>
    <w:rsid w:val="0029587F"/>
    <w:rsid w:val="00295BCF"/>
    <w:rsid w:val="00295E30"/>
    <w:rsid w:val="00296577"/>
    <w:rsid w:val="00297063"/>
    <w:rsid w:val="00297149"/>
    <w:rsid w:val="00297CD3"/>
    <w:rsid w:val="002A01BA"/>
    <w:rsid w:val="002A0A7E"/>
    <w:rsid w:val="002A19D6"/>
    <w:rsid w:val="002A2975"/>
    <w:rsid w:val="002A3206"/>
    <w:rsid w:val="002A3E11"/>
    <w:rsid w:val="002A470B"/>
    <w:rsid w:val="002A496E"/>
    <w:rsid w:val="002A603D"/>
    <w:rsid w:val="002A64FD"/>
    <w:rsid w:val="002B0CE9"/>
    <w:rsid w:val="002B1956"/>
    <w:rsid w:val="002B23D1"/>
    <w:rsid w:val="002B2705"/>
    <w:rsid w:val="002B2BD6"/>
    <w:rsid w:val="002B3D43"/>
    <w:rsid w:val="002B3D57"/>
    <w:rsid w:val="002B3DCC"/>
    <w:rsid w:val="002B45C8"/>
    <w:rsid w:val="002B56C5"/>
    <w:rsid w:val="002B5F59"/>
    <w:rsid w:val="002B67E5"/>
    <w:rsid w:val="002B73E4"/>
    <w:rsid w:val="002B76BD"/>
    <w:rsid w:val="002B7837"/>
    <w:rsid w:val="002C0C5E"/>
    <w:rsid w:val="002C0EDC"/>
    <w:rsid w:val="002C12EA"/>
    <w:rsid w:val="002C19C0"/>
    <w:rsid w:val="002C3343"/>
    <w:rsid w:val="002C3EB4"/>
    <w:rsid w:val="002C3FBD"/>
    <w:rsid w:val="002C4044"/>
    <w:rsid w:val="002C4475"/>
    <w:rsid w:val="002C468A"/>
    <w:rsid w:val="002C49BC"/>
    <w:rsid w:val="002C4ADE"/>
    <w:rsid w:val="002C65C3"/>
    <w:rsid w:val="002C6766"/>
    <w:rsid w:val="002C74A2"/>
    <w:rsid w:val="002C7FE5"/>
    <w:rsid w:val="002D016B"/>
    <w:rsid w:val="002D05D0"/>
    <w:rsid w:val="002D0684"/>
    <w:rsid w:val="002D06D5"/>
    <w:rsid w:val="002D0EED"/>
    <w:rsid w:val="002D10D6"/>
    <w:rsid w:val="002D22F8"/>
    <w:rsid w:val="002D2C0B"/>
    <w:rsid w:val="002D3041"/>
    <w:rsid w:val="002D3554"/>
    <w:rsid w:val="002D44D7"/>
    <w:rsid w:val="002D4675"/>
    <w:rsid w:val="002D57D4"/>
    <w:rsid w:val="002D60E2"/>
    <w:rsid w:val="002D7BAA"/>
    <w:rsid w:val="002D7ED5"/>
    <w:rsid w:val="002E0596"/>
    <w:rsid w:val="002E077C"/>
    <w:rsid w:val="002E0D6E"/>
    <w:rsid w:val="002E1614"/>
    <w:rsid w:val="002E1A17"/>
    <w:rsid w:val="002E1ACB"/>
    <w:rsid w:val="002E1BDF"/>
    <w:rsid w:val="002E1BE3"/>
    <w:rsid w:val="002E1C9C"/>
    <w:rsid w:val="002E2097"/>
    <w:rsid w:val="002E27C1"/>
    <w:rsid w:val="002E2B8F"/>
    <w:rsid w:val="002E3A1A"/>
    <w:rsid w:val="002E3DFF"/>
    <w:rsid w:val="002E523F"/>
    <w:rsid w:val="002E54A7"/>
    <w:rsid w:val="002E554D"/>
    <w:rsid w:val="002E5E83"/>
    <w:rsid w:val="002E5EE6"/>
    <w:rsid w:val="002E6DF3"/>
    <w:rsid w:val="002E7472"/>
    <w:rsid w:val="002E7623"/>
    <w:rsid w:val="002E76DC"/>
    <w:rsid w:val="002E7851"/>
    <w:rsid w:val="002E7E8F"/>
    <w:rsid w:val="002F01A7"/>
    <w:rsid w:val="002F03DE"/>
    <w:rsid w:val="002F04F1"/>
    <w:rsid w:val="002F1DBC"/>
    <w:rsid w:val="002F29B0"/>
    <w:rsid w:val="002F2DA1"/>
    <w:rsid w:val="002F3B7F"/>
    <w:rsid w:val="002F4DFB"/>
    <w:rsid w:val="002F5522"/>
    <w:rsid w:val="002F5982"/>
    <w:rsid w:val="002F5C61"/>
    <w:rsid w:val="002F6BAA"/>
    <w:rsid w:val="002F76D1"/>
    <w:rsid w:val="002F7D4B"/>
    <w:rsid w:val="00300A0F"/>
    <w:rsid w:val="00301DD5"/>
    <w:rsid w:val="00301E4C"/>
    <w:rsid w:val="003028F8"/>
    <w:rsid w:val="003029C9"/>
    <w:rsid w:val="00302D91"/>
    <w:rsid w:val="00302FBE"/>
    <w:rsid w:val="00303A7A"/>
    <w:rsid w:val="00304075"/>
    <w:rsid w:val="0030440E"/>
    <w:rsid w:val="00305ABB"/>
    <w:rsid w:val="00305F50"/>
    <w:rsid w:val="003063C3"/>
    <w:rsid w:val="003067D4"/>
    <w:rsid w:val="003073DB"/>
    <w:rsid w:val="00307804"/>
    <w:rsid w:val="00310631"/>
    <w:rsid w:val="003109F0"/>
    <w:rsid w:val="00310F15"/>
    <w:rsid w:val="003110A8"/>
    <w:rsid w:val="00312158"/>
    <w:rsid w:val="003132EB"/>
    <w:rsid w:val="00313470"/>
    <w:rsid w:val="003137DA"/>
    <w:rsid w:val="00313C06"/>
    <w:rsid w:val="00313E3B"/>
    <w:rsid w:val="00313F04"/>
    <w:rsid w:val="00313FE1"/>
    <w:rsid w:val="00314444"/>
    <w:rsid w:val="00314605"/>
    <w:rsid w:val="00314924"/>
    <w:rsid w:val="00314C2C"/>
    <w:rsid w:val="00314D5B"/>
    <w:rsid w:val="00316E48"/>
    <w:rsid w:val="00317BF0"/>
    <w:rsid w:val="00317C44"/>
    <w:rsid w:val="0032039B"/>
    <w:rsid w:val="0032105F"/>
    <w:rsid w:val="003211DF"/>
    <w:rsid w:val="003212B9"/>
    <w:rsid w:val="003216C9"/>
    <w:rsid w:val="00321AE5"/>
    <w:rsid w:val="003225A0"/>
    <w:rsid w:val="00322FCF"/>
    <w:rsid w:val="00323FCF"/>
    <w:rsid w:val="00324C59"/>
    <w:rsid w:val="0032609E"/>
    <w:rsid w:val="00326ABE"/>
    <w:rsid w:val="00326B67"/>
    <w:rsid w:val="003275EC"/>
    <w:rsid w:val="003279B0"/>
    <w:rsid w:val="00330277"/>
    <w:rsid w:val="00330A04"/>
    <w:rsid w:val="00331283"/>
    <w:rsid w:val="00331428"/>
    <w:rsid w:val="003320B5"/>
    <w:rsid w:val="003324D3"/>
    <w:rsid w:val="00335487"/>
    <w:rsid w:val="0033599B"/>
    <w:rsid w:val="00336614"/>
    <w:rsid w:val="00336A8B"/>
    <w:rsid w:val="0033760D"/>
    <w:rsid w:val="00337B0B"/>
    <w:rsid w:val="003403CA"/>
    <w:rsid w:val="00340ECF"/>
    <w:rsid w:val="00340EDD"/>
    <w:rsid w:val="00341F01"/>
    <w:rsid w:val="00344264"/>
    <w:rsid w:val="00344574"/>
    <w:rsid w:val="003445ED"/>
    <w:rsid w:val="00344A20"/>
    <w:rsid w:val="00344BB1"/>
    <w:rsid w:val="00344D30"/>
    <w:rsid w:val="00345B77"/>
    <w:rsid w:val="00346823"/>
    <w:rsid w:val="00346C4D"/>
    <w:rsid w:val="00346F51"/>
    <w:rsid w:val="003470E9"/>
    <w:rsid w:val="00347639"/>
    <w:rsid w:val="00347781"/>
    <w:rsid w:val="0034789C"/>
    <w:rsid w:val="00347CB8"/>
    <w:rsid w:val="0035083F"/>
    <w:rsid w:val="00353BB3"/>
    <w:rsid w:val="00354120"/>
    <w:rsid w:val="00354EA6"/>
    <w:rsid w:val="00355867"/>
    <w:rsid w:val="00355A37"/>
    <w:rsid w:val="00355ACC"/>
    <w:rsid w:val="00356981"/>
    <w:rsid w:val="00356B2D"/>
    <w:rsid w:val="00356B42"/>
    <w:rsid w:val="00356B75"/>
    <w:rsid w:val="00356EC6"/>
    <w:rsid w:val="003575A5"/>
    <w:rsid w:val="003579DD"/>
    <w:rsid w:val="00360799"/>
    <w:rsid w:val="003607DD"/>
    <w:rsid w:val="0036084B"/>
    <w:rsid w:val="00361605"/>
    <w:rsid w:val="0036174C"/>
    <w:rsid w:val="003619B4"/>
    <w:rsid w:val="00362101"/>
    <w:rsid w:val="003624E3"/>
    <w:rsid w:val="00363397"/>
    <w:rsid w:val="0036498B"/>
    <w:rsid w:val="00365025"/>
    <w:rsid w:val="00365908"/>
    <w:rsid w:val="00365A28"/>
    <w:rsid w:val="00365EB9"/>
    <w:rsid w:val="0036657E"/>
    <w:rsid w:val="003666AA"/>
    <w:rsid w:val="00367881"/>
    <w:rsid w:val="0037025E"/>
    <w:rsid w:val="00370D09"/>
    <w:rsid w:val="0037101B"/>
    <w:rsid w:val="003714CC"/>
    <w:rsid w:val="003723CE"/>
    <w:rsid w:val="00372C67"/>
    <w:rsid w:val="003738BF"/>
    <w:rsid w:val="00373D44"/>
    <w:rsid w:val="003743D2"/>
    <w:rsid w:val="00374690"/>
    <w:rsid w:val="0037522D"/>
    <w:rsid w:val="00375291"/>
    <w:rsid w:val="0037535C"/>
    <w:rsid w:val="00375942"/>
    <w:rsid w:val="0037698C"/>
    <w:rsid w:val="00376FBB"/>
    <w:rsid w:val="00376FF8"/>
    <w:rsid w:val="00377B51"/>
    <w:rsid w:val="00377CFB"/>
    <w:rsid w:val="0038072E"/>
    <w:rsid w:val="00381167"/>
    <w:rsid w:val="003812DD"/>
    <w:rsid w:val="00381680"/>
    <w:rsid w:val="00381DC6"/>
    <w:rsid w:val="0038255B"/>
    <w:rsid w:val="003839EF"/>
    <w:rsid w:val="00383E3D"/>
    <w:rsid w:val="0038429D"/>
    <w:rsid w:val="00384600"/>
    <w:rsid w:val="00384BDC"/>
    <w:rsid w:val="00384F0F"/>
    <w:rsid w:val="00384F5D"/>
    <w:rsid w:val="0038500F"/>
    <w:rsid w:val="003851D2"/>
    <w:rsid w:val="00385576"/>
    <w:rsid w:val="00385BDC"/>
    <w:rsid w:val="00385FA6"/>
    <w:rsid w:val="00386DCA"/>
    <w:rsid w:val="00387335"/>
    <w:rsid w:val="00387DC8"/>
    <w:rsid w:val="00390633"/>
    <w:rsid w:val="00390933"/>
    <w:rsid w:val="00390B26"/>
    <w:rsid w:val="00390C94"/>
    <w:rsid w:val="0039172E"/>
    <w:rsid w:val="00391750"/>
    <w:rsid w:val="00391F30"/>
    <w:rsid w:val="00392AD1"/>
    <w:rsid w:val="00392F08"/>
    <w:rsid w:val="0039321D"/>
    <w:rsid w:val="003940E6"/>
    <w:rsid w:val="003942C7"/>
    <w:rsid w:val="0039502A"/>
    <w:rsid w:val="003950ED"/>
    <w:rsid w:val="0039555D"/>
    <w:rsid w:val="00395725"/>
    <w:rsid w:val="003970D6"/>
    <w:rsid w:val="003A0AA6"/>
    <w:rsid w:val="003A290E"/>
    <w:rsid w:val="003A2915"/>
    <w:rsid w:val="003A3013"/>
    <w:rsid w:val="003A323F"/>
    <w:rsid w:val="003A37C0"/>
    <w:rsid w:val="003A3914"/>
    <w:rsid w:val="003A3C46"/>
    <w:rsid w:val="003A4314"/>
    <w:rsid w:val="003A5ED7"/>
    <w:rsid w:val="003A60A4"/>
    <w:rsid w:val="003A639A"/>
    <w:rsid w:val="003A6918"/>
    <w:rsid w:val="003A6973"/>
    <w:rsid w:val="003A6ED4"/>
    <w:rsid w:val="003A72F8"/>
    <w:rsid w:val="003B188E"/>
    <w:rsid w:val="003B18D1"/>
    <w:rsid w:val="003B1A0B"/>
    <w:rsid w:val="003B1BD5"/>
    <w:rsid w:val="003B1CD6"/>
    <w:rsid w:val="003B1D5B"/>
    <w:rsid w:val="003B1F5A"/>
    <w:rsid w:val="003B22B9"/>
    <w:rsid w:val="003B2603"/>
    <w:rsid w:val="003B3959"/>
    <w:rsid w:val="003B40CD"/>
    <w:rsid w:val="003B4576"/>
    <w:rsid w:val="003B4577"/>
    <w:rsid w:val="003B4AC3"/>
    <w:rsid w:val="003B4F16"/>
    <w:rsid w:val="003B5CB3"/>
    <w:rsid w:val="003B6C9F"/>
    <w:rsid w:val="003B73BD"/>
    <w:rsid w:val="003B743B"/>
    <w:rsid w:val="003B75E4"/>
    <w:rsid w:val="003C0344"/>
    <w:rsid w:val="003C0C04"/>
    <w:rsid w:val="003C1E1A"/>
    <w:rsid w:val="003C232F"/>
    <w:rsid w:val="003C2B5A"/>
    <w:rsid w:val="003C4A28"/>
    <w:rsid w:val="003C57E2"/>
    <w:rsid w:val="003C5D54"/>
    <w:rsid w:val="003C60A2"/>
    <w:rsid w:val="003C66B5"/>
    <w:rsid w:val="003C6DA5"/>
    <w:rsid w:val="003C7231"/>
    <w:rsid w:val="003C73D5"/>
    <w:rsid w:val="003C740A"/>
    <w:rsid w:val="003C7C4D"/>
    <w:rsid w:val="003D0BF4"/>
    <w:rsid w:val="003D0C9D"/>
    <w:rsid w:val="003D1051"/>
    <w:rsid w:val="003D12C4"/>
    <w:rsid w:val="003D160C"/>
    <w:rsid w:val="003D2151"/>
    <w:rsid w:val="003D29E1"/>
    <w:rsid w:val="003D2BFF"/>
    <w:rsid w:val="003D4F8B"/>
    <w:rsid w:val="003D534C"/>
    <w:rsid w:val="003D5824"/>
    <w:rsid w:val="003D6189"/>
    <w:rsid w:val="003D62FC"/>
    <w:rsid w:val="003D678E"/>
    <w:rsid w:val="003D6B3E"/>
    <w:rsid w:val="003D7584"/>
    <w:rsid w:val="003D7829"/>
    <w:rsid w:val="003D7B16"/>
    <w:rsid w:val="003D7ED8"/>
    <w:rsid w:val="003D7FFA"/>
    <w:rsid w:val="003E0561"/>
    <w:rsid w:val="003E0CA9"/>
    <w:rsid w:val="003E0D57"/>
    <w:rsid w:val="003E1715"/>
    <w:rsid w:val="003E258A"/>
    <w:rsid w:val="003E39FA"/>
    <w:rsid w:val="003E3A87"/>
    <w:rsid w:val="003E4136"/>
    <w:rsid w:val="003E59B3"/>
    <w:rsid w:val="003E5C8F"/>
    <w:rsid w:val="003E5D42"/>
    <w:rsid w:val="003E6652"/>
    <w:rsid w:val="003E6C26"/>
    <w:rsid w:val="003E7910"/>
    <w:rsid w:val="003F1027"/>
    <w:rsid w:val="003F1431"/>
    <w:rsid w:val="003F24EC"/>
    <w:rsid w:val="003F25C8"/>
    <w:rsid w:val="003F2E98"/>
    <w:rsid w:val="003F3DBA"/>
    <w:rsid w:val="003F3EB2"/>
    <w:rsid w:val="003F401B"/>
    <w:rsid w:val="003F5595"/>
    <w:rsid w:val="003F5947"/>
    <w:rsid w:val="003F6B58"/>
    <w:rsid w:val="003F6F32"/>
    <w:rsid w:val="003F79B2"/>
    <w:rsid w:val="00400857"/>
    <w:rsid w:val="00400F11"/>
    <w:rsid w:val="00401D74"/>
    <w:rsid w:val="00401FDB"/>
    <w:rsid w:val="0040215C"/>
    <w:rsid w:val="004021B7"/>
    <w:rsid w:val="004028C3"/>
    <w:rsid w:val="004036C8"/>
    <w:rsid w:val="00406635"/>
    <w:rsid w:val="00406E32"/>
    <w:rsid w:val="004071E4"/>
    <w:rsid w:val="004078FC"/>
    <w:rsid w:val="00407985"/>
    <w:rsid w:val="00410645"/>
    <w:rsid w:val="00411AC6"/>
    <w:rsid w:val="00412F6A"/>
    <w:rsid w:val="004131E4"/>
    <w:rsid w:val="00413217"/>
    <w:rsid w:val="004143B8"/>
    <w:rsid w:val="0041593E"/>
    <w:rsid w:val="00415A76"/>
    <w:rsid w:val="00415D56"/>
    <w:rsid w:val="00416B41"/>
    <w:rsid w:val="004173C8"/>
    <w:rsid w:val="004208F2"/>
    <w:rsid w:val="00422B8E"/>
    <w:rsid w:val="00423992"/>
    <w:rsid w:val="00423CD9"/>
    <w:rsid w:val="00423E59"/>
    <w:rsid w:val="0042512B"/>
    <w:rsid w:val="00425A78"/>
    <w:rsid w:val="00426317"/>
    <w:rsid w:val="00426A6A"/>
    <w:rsid w:val="00426D08"/>
    <w:rsid w:val="00427226"/>
    <w:rsid w:val="00427C1C"/>
    <w:rsid w:val="0043013D"/>
    <w:rsid w:val="00430862"/>
    <w:rsid w:val="00430D6A"/>
    <w:rsid w:val="0043107C"/>
    <w:rsid w:val="00432467"/>
    <w:rsid w:val="00432BD9"/>
    <w:rsid w:val="00434DA4"/>
    <w:rsid w:val="004354D3"/>
    <w:rsid w:val="0043579C"/>
    <w:rsid w:val="00435D60"/>
    <w:rsid w:val="00436415"/>
    <w:rsid w:val="00437463"/>
    <w:rsid w:val="00437ACA"/>
    <w:rsid w:val="00437E6C"/>
    <w:rsid w:val="004401E5"/>
    <w:rsid w:val="0044078D"/>
    <w:rsid w:val="00440DA0"/>
    <w:rsid w:val="0044128F"/>
    <w:rsid w:val="0044181C"/>
    <w:rsid w:val="00442747"/>
    <w:rsid w:val="0044284A"/>
    <w:rsid w:val="00442A99"/>
    <w:rsid w:val="00442B9F"/>
    <w:rsid w:val="00442FE5"/>
    <w:rsid w:val="0044303F"/>
    <w:rsid w:val="0044566D"/>
    <w:rsid w:val="0044592D"/>
    <w:rsid w:val="00446420"/>
    <w:rsid w:val="004467A4"/>
    <w:rsid w:val="0044699A"/>
    <w:rsid w:val="00446E34"/>
    <w:rsid w:val="00446F50"/>
    <w:rsid w:val="0044750B"/>
    <w:rsid w:val="00447BA5"/>
    <w:rsid w:val="004503D7"/>
    <w:rsid w:val="0045085F"/>
    <w:rsid w:val="004509F0"/>
    <w:rsid w:val="00450BCD"/>
    <w:rsid w:val="00450E79"/>
    <w:rsid w:val="00452666"/>
    <w:rsid w:val="00452A6A"/>
    <w:rsid w:val="00453D25"/>
    <w:rsid w:val="004541F0"/>
    <w:rsid w:val="00455A83"/>
    <w:rsid w:val="0045669A"/>
    <w:rsid w:val="00456760"/>
    <w:rsid w:val="00456C28"/>
    <w:rsid w:val="00456D39"/>
    <w:rsid w:val="00457CD4"/>
    <w:rsid w:val="00460769"/>
    <w:rsid w:val="00460FB2"/>
    <w:rsid w:val="004610AE"/>
    <w:rsid w:val="00461239"/>
    <w:rsid w:val="00462DD6"/>
    <w:rsid w:val="004632C9"/>
    <w:rsid w:val="004639C7"/>
    <w:rsid w:val="0046416A"/>
    <w:rsid w:val="00465C15"/>
    <w:rsid w:val="00465E43"/>
    <w:rsid w:val="0046733E"/>
    <w:rsid w:val="0046747B"/>
    <w:rsid w:val="0046779C"/>
    <w:rsid w:val="00467B85"/>
    <w:rsid w:val="00470D1E"/>
    <w:rsid w:val="00470D77"/>
    <w:rsid w:val="00471146"/>
    <w:rsid w:val="004716F1"/>
    <w:rsid w:val="0047292B"/>
    <w:rsid w:val="00472D1D"/>
    <w:rsid w:val="00473200"/>
    <w:rsid w:val="00474B3A"/>
    <w:rsid w:val="00474E66"/>
    <w:rsid w:val="00475AD7"/>
    <w:rsid w:val="00476C9D"/>
    <w:rsid w:val="004770DA"/>
    <w:rsid w:val="004778AE"/>
    <w:rsid w:val="00477C20"/>
    <w:rsid w:val="00477D2D"/>
    <w:rsid w:val="00477D77"/>
    <w:rsid w:val="00477F0C"/>
    <w:rsid w:val="00480188"/>
    <w:rsid w:val="00480B88"/>
    <w:rsid w:val="0048118C"/>
    <w:rsid w:val="00481AAC"/>
    <w:rsid w:val="00481AF5"/>
    <w:rsid w:val="00481FFD"/>
    <w:rsid w:val="004826F0"/>
    <w:rsid w:val="00483F13"/>
    <w:rsid w:val="00484B39"/>
    <w:rsid w:val="00485576"/>
    <w:rsid w:val="00486307"/>
    <w:rsid w:val="0048665C"/>
    <w:rsid w:val="0048674A"/>
    <w:rsid w:val="00486A14"/>
    <w:rsid w:val="00487108"/>
    <w:rsid w:val="00487386"/>
    <w:rsid w:val="004915C1"/>
    <w:rsid w:val="004919DF"/>
    <w:rsid w:val="004923A0"/>
    <w:rsid w:val="004931F9"/>
    <w:rsid w:val="00493632"/>
    <w:rsid w:val="00493A27"/>
    <w:rsid w:val="00494056"/>
    <w:rsid w:val="00494E58"/>
    <w:rsid w:val="00494FD2"/>
    <w:rsid w:val="00495A16"/>
    <w:rsid w:val="00495A3A"/>
    <w:rsid w:val="00495B14"/>
    <w:rsid w:val="00495B5E"/>
    <w:rsid w:val="00496347"/>
    <w:rsid w:val="00497678"/>
    <w:rsid w:val="004976CF"/>
    <w:rsid w:val="00497969"/>
    <w:rsid w:val="00497B6D"/>
    <w:rsid w:val="00497D18"/>
    <w:rsid w:val="004A0136"/>
    <w:rsid w:val="004A0FD1"/>
    <w:rsid w:val="004A1C20"/>
    <w:rsid w:val="004A33B2"/>
    <w:rsid w:val="004A35BF"/>
    <w:rsid w:val="004A42AF"/>
    <w:rsid w:val="004A436D"/>
    <w:rsid w:val="004A4586"/>
    <w:rsid w:val="004A4659"/>
    <w:rsid w:val="004A4AAB"/>
    <w:rsid w:val="004A4E5B"/>
    <w:rsid w:val="004A5958"/>
    <w:rsid w:val="004A65BC"/>
    <w:rsid w:val="004A7FCD"/>
    <w:rsid w:val="004B0197"/>
    <w:rsid w:val="004B03F6"/>
    <w:rsid w:val="004B05C0"/>
    <w:rsid w:val="004B068F"/>
    <w:rsid w:val="004B06C9"/>
    <w:rsid w:val="004B0A15"/>
    <w:rsid w:val="004B0CF8"/>
    <w:rsid w:val="004B10E0"/>
    <w:rsid w:val="004B1A23"/>
    <w:rsid w:val="004B2D1F"/>
    <w:rsid w:val="004B2E09"/>
    <w:rsid w:val="004B310D"/>
    <w:rsid w:val="004B335C"/>
    <w:rsid w:val="004B3552"/>
    <w:rsid w:val="004B3977"/>
    <w:rsid w:val="004B3D17"/>
    <w:rsid w:val="004B3DE4"/>
    <w:rsid w:val="004B5FA6"/>
    <w:rsid w:val="004B64D4"/>
    <w:rsid w:val="004B74C9"/>
    <w:rsid w:val="004B7A2D"/>
    <w:rsid w:val="004B7D0E"/>
    <w:rsid w:val="004C0430"/>
    <w:rsid w:val="004C0FF6"/>
    <w:rsid w:val="004C1D8D"/>
    <w:rsid w:val="004C23C1"/>
    <w:rsid w:val="004C25AA"/>
    <w:rsid w:val="004C2705"/>
    <w:rsid w:val="004C2A35"/>
    <w:rsid w:val="004C314B"/>
    <w:rsid w:val="004C31A0"/>
    <w:rsid w:val="004C615B"/>
    <w:rsid w:val="004C61BC"/>
    <w:rsid w:val="004C74DA"/>
    <w:rsid w:val="004C7F51"/>
    <w:rsid w:val="004D02DF"/>
    <w:rsid w:val="004D0AFE"/>
    <w:rsid w:val="004D1CB7"/>
    <w:rsid w:val="004D1D8E"/>
    <w:rsid w:val="004D2D65"/>
    <w:rsid w:val="004D3A3E"/>
    <w:rsid w:val="004D3C4B"/>
    <w:rsid w:val="004D3EA5"/>
    <w:rsid w:val="004D45C2"/>
    <w:rsid w:val="004D4B9C"/>
    <w:rsid w:val="004D6C20"/>
    <w:rsid w:val="004E0707"/>
    <w:rsid w:val="004E07F6"/>
    <w:rsid w:val="004E0C19"/>
    <w:rsid w:val="004E1002"/>
    <w:rsid w:val="004E1193"/>
    <w:rsid w:val="004E132D"/>
    <w:rsid w:val="004E18C2"/>
    <w:rsid w:val="004E3197"/>
    <w:rsid w:val="004E4980"/>
    <w:rsid w:val="004E57A3"/>
    <w:rsid w:val="004E6036"/>
    <w:rsid w:val="004E63F5"/>
    <w:rsid w:val="004E75FD"/>
    <w:rsid w:val="004E7907"/>
    <w:rsid w:val="004E7FBB"/>
    <w:rsid w:val="004F0A17"/>
    <w:rsid w:val="004F0C66"/>
    <w:rsid w:val="004F0D3F"/>
    <w:rsid w:val="004F1A69"/>
    <w:rsid w:val="004F1EB3"/>
    <w:rsid w:val="004F2FCE"/>
    <w:rsid w:val="004F3DCD"/>
    <w:rsid w:val="004F5777"/>
    <w:rsid w:val="004F7AC2"/>
    <w:rsid w:val="00500080"/>
    <w:rsid w:val="005002C0"/>
    <w:rsid w:val="005011AF"/>
    <w:rsid w:val="00501497"/>
    <w:rsid w:val="00501D92"/>
    <w:rsid w:val="0050281D"/>
    <w:rsid w:val="00502A62"/>
    <w:rsid w:val="00502A67"/>
    <w:rsid w:val="005037BB"/>
    <w:rsid w:val="00503E6A"/>
    <w:rsid w:val="00503F4E"/>
    <w:rsid w:val="0050495C"/>
    <w:rsid w:val="005049C7"/>
    <w:rsid w:val="00505019"/>
    <w:rsid w:val="00506C69"/>
    <w:rsid w:val="00510282"/>
    <w:rsid w:val="00510993"/>
    <w:rsid w:val="00511601"/>
    <w:rsid w:val="0051210D"/>
    <w:rsid w:val="005122ED"/>
    <w:rsid w:val="005125EC"/>
    <w:rsid w:val="00512647"/>
    <w:rsid w:val="00512706"/>
    <w:rsid w:val="00512950"/>
    <w:rsid w:val="00512C82"/>
    <w:rsid w:val="00513636"/>
    <w:rsid w:val="00513E4C"/>
    <w:rsid w:val="00514833"/>
    <w:rsid w:val="00515059"/>
    <w:rsid w:val="00516361"/>
    <w:rsid w:val="00516521"/>
    <w:rsid w:val="00517703"/>
    <w:rsid w:val="0052067E"/>
    <w:rsid w:val="005214C9"/>
    <w:rsid w:val="0052190A"/>
    <w:rsid w:val="00522782"/>
    <w:rsid w:val="005228D9"/>
    <w:rsid w:val="00524314"/>
    <w:rsid w:val="00524B29"/>
    <w:rsid w:val="00525651"/>
    <w:rsid w:val="0052588C"/>
    <w:rsid w:val="00525EDB"/>
    <w:rsid w:val="005264AF"/>
    <w:rsid w:val="00526A96"/>
    <w:rsid w:val="005308EE"/>
    <w:rsid w:val="00531581"/>
    <w:rsid w:val="00531965"/>
    <w:rsid w:val="00531984"/>
    <w:rsid w:val="00532113"/>
    <w:rsid w:val="005325DE"/>
    <w:rsid w:val="00532A0E"/>
    <w:rsid w:val="005337E9"/>
    <w:rsid w:val="00534453"/>
    <w:rsid w:val="00534620"/>
    <w:rsid w:val="005349B8"/>
    <w:rsid w:val="00534D11"/>
    <w:rsid w:val="00534DFD"/>
    <w:rsid w:val="00534ED4"/>
    <w:rsid w:val="0053515C"/>
    <w:rsid w:val="00535910"/>
    <w:rsid w:val="00535FDD"/>
    <w:rsid w:val="00536CDE"/>
    <w:rsid w:val="005373FF"/>
    <w:rsid w:val="00537B8C"/>
    <w:rsid w:val="005403A7"/>
    <w:rsid w:val="0054052E"/>
    <w:rsid w:val="00540DE3"/>
    <w:rsid w:val="00541337"/>
    <w:rsid w:val="005429B4"/>
    <w:rsid w:val="0054353C"/>
    <w:rsid w:val="0054490B"/>
    <w:rsid w:val="00544D8E"/>
    <w:rsid w:val="00545E1E"/>
    <w:rsid w:val="00546276"/>
    <w:rsid w:val="00546A8B"/>
    <w:rsid w:val="00546E85"/>
    <w:rsid w:val="0055005C"/>
    <w:rsid w:val="005502E8"/>
    <w:rsid w:val="00550539"/>
    <w:rsid w:val="00550566"/>
    <w:rsid w:val="005509A1"/>
    <w:rsid w:val="005515C3"/>
    <w:rsid w:val="00551C9B"/>
    <w:rsid w:val="00551EA4"/>
    <w:rsid w:val="00552114"/>
    <w:rsid w:val="00552B07"/>
    <w:rsid w:val="00553098"/>
    <w:rsid w:val="005533D5"/>
    <w:rsid w:val="00553641"/>
    <w:rsid w:val="00554129"/>
    <w:rsid w:val="00554DB1"/>
    <w:rsid w:val="005554B3"/>
    <w:rsid w:val="00556696"/>
    <w:rsid w:val="00556E1B"/>
    <w:rsid w:val="0055722D"/>
    <w:rsid w:val="0055781D"/>
    <w:rsid w:val="00557EFF"/>
    <w:rsid w:val="00557F27"/>
    <w:rsid w:val="005614BB"/>
    <w:rsid w:val="005617D1"/>
    <w:rsid w:val="005624E6"/>
    <w:rsid w:val="0056267B"/>
    <w:rsid w:val="00562A62"/>
    <w:rsid w:val="00562F54"/>
    <w:rsid w:val="00563A67"/>
    <w:rsid w:val="0056422A"/>
    <w:rsid w:val="00564771"/>
    <w:rsid w:val="00564956"/>
    <w:rsid w:val="00564B85"/>
    <w:rsid w:val="00564E3B"/>
    <w:rsid w:val="0056520D"/>
    <w:rsid w:val="00567992"/>
    <w:rsid w:val="0057000E"/>
    <w:rsid w:val="00571184"/>
    <w:rsid w:val="005712C8"/>
    <w:rsid w:val="0057130C"/>
    <w:rsid w:val="005713DB"/>
    <w:rsid w:val="005714FB"/>
    <w:rsid w:val="005717A4"/>
    <w:rsid w:val="00571E31"/>
    <w:rsid w:val="005723AA"/>
    <w:rsid w:val="00572FAF"/>
    <w:rsid w:val="00573168"/>
    <w:rsid w:val="00574B01"/>
    <w:rsid w:val="00574B93"/>
    <w:rsid w:val="00574BAB"/>
    <w:rsid w:val="00574DD4"/>
    <w:rsid w:val="00574F2A"/>
    <w:rsid w:val="00575084"/>
    <w:rsid w:val="0057509B"/>
    <w:rsid w:val="00575109"/>
    <w:rsid w:val="00575422"/>
    <w:rsid w:val="00575592"/>
    <w:rsid w:val="00575C6E"/>
    <w:rsid w:val="00575DEF"/>
    <w:rsid w:val="00576439"/>
    <w:rsid w:val="005768C3"/>
    <w:rsid w:val="00580848"/>
    <w:rsid w:val="005808A2"/>
    <w:rsid w:val="00580E0D"/>
    <w:rsid w:val="00583930"/>
    <w:rsid w:val="00584B0C"/>
    <w:rsid w:val="005854B0"/>
    <w:rsid w:val="00585A73"/>
    <w:rsid w:val="00585B75"/>
    <w:rsid w:val="0058626F"/>
    <w:rsid w:val="00586642"/>
    <w:rsid w:val="00587949"/>
    <w:rsid w:val="00587E8D"/>
    <w:rsid w:val="00590436"/>
    <w:rsid w:val="00590D7A"/>
    <w:rsid w:val="00590F60"/>
    <w:rsid w:val="005913D3"/>
    <w:rsid w:val="00591EB0"/>
    <w:rsid w:val="005926C6"/>
    <w:rsid w:val="00592D25"/>
    <w:rsid w:val="005940A4"/>
    <w:rsid w:val="005954A4"/>
    <w:rsid w:val="00595B4E"/>
    <w:rsid w:val="00595CD8"/>
    <w:rsid w:val="00595E17"/>
    <w:rsid w:val="005964BE"/>
    <w:rsid w:val="00596908"/>
    <w:rsid w:val="00596B74"/>
    <w:rsid w:val="00597FC7"/>
    <w:rsid w:val="005A09A3"/>
    <w:rsid w:val="005A0C76"/>
    <w:rsid w:val="005A16B1"/>
    <w:rsid w:val="005A2B41"/>
    <w:rsid w:val="005A4A63"/>
    <w:rsid w:val="005A4B22"/>
    <w:rsid w:val="005A586E"/>
    <w:rsid w:val="005A5C8C"/>
    <w:rsid w:val="005A5EE9"/>
    <w:rsid w:val="005A5F3E"/>
    <w:rsid w:val="005A6FC6"/>
    <w:rsid w:val="005A7652"/>
    <w:rsid w:val="005A7E64"/>
    <w:rsid w:val="005B0B3D"/>
    <w:rsid w:val="005B0E87"/>
    <w:rsid w:val="005B1694"/>
    <w:rsid w:val="005B1AC7"/>
    <w:rsid w:val="005B2A10"/>
    <w:rsid w:val="005B326E"/>
    <w:rsid w:val="005B3652"/>
    <w:rsid w:val="005B50A2"/>
    <w:rsid w:val="005B5189"/>
    <w:rsid w:val="005B57C6"/>
    <w:rsid w:val="005B5EFC"/>
    <w:rsid w:val="005B6A41"/>
    <w:rsid w:val="005C0368"/>
    <w:rsid w:val="005C15E0"/>
    <w:rsid w:val="005C1670"/>
    <w:rsid w:val="005C1926"/>
    <w:rsid w:val="005C2066"/>
    <w:rsid w:val="005C208F"/>
    <w:rsid w:val="005C22AA"/>
    <w:rsid w:val="005C24C8"/>
    <w:rsid w:val="005C3038"/>
    <w:rsid w:val="005C3F51"/>
    <w:rsid w:val="005C445D"/>
    <w:rsid w:val="005C5007"/>
    <w:rsid w:val="005C5D57"/>
    <w:rsid w:val="005C65D3"/>
    <w:rsid w:val="005C6731"/>
    <w:rsid w:val="005C7144"/>
    <w:rsid w:val="005C7952"/>
    <w:rsid w:val="005C7B15"/>
    <w:rsid w:val="005C7F24"/>
    <w:rsid w:val="005D0257"/>
    <w:rsid w:val="005D02C9"/>
    <w:rsid w:val="005D05DB"/>
    <w:rsid w:val="005D06B2"/>
    <w:rsid w:val="005D1876"/>
    <w:rsid w:val="005D2092"/>
    <w:rsid w:val="005D2262"/>
    <w:rsid w:val="005D2615"/>
    <w:rsid w:val="005D2795"/>
    <w:rsid w:val="005D2892"/>
    <w:rsid w:val="005D2C5B"/>
    <w:rsid w:val="005D2E4C"/>
    <w:rsid w:val="005D2FE6"/>
    <w:rsid w:val="005D4747"/>
    <w:rsid w:val="005D48EA"/>
    <w:rsid w:val="005D4BEA"/>
    <w:rsid w:val="005D4C82"/>
    <w:rsid w:val="005D4DEF"/>
    <w:rsid w:val="005D52B8"/>
    <w:rsid w:val="005D5A3C"/>
    <w:rsid w:val="005D5D25"/>
    <w:rsid w:val="005D65FF"/>
    <w:rsid w:val="005D6EDA"/>
    <w:rsid w:val="005D70FB"/>
    <w:rsid w:val="005E0DF9"/>
    <w:rsid w:val="005E1888"/>
    <w:rsid w:val="005E2BAA"/>
    <w:rsid w:val="005E3225"/>
    <w:rsid w:val="005E3405"/>
    <w:rsid w:val="005E39A8"/>
    <w:rsid w:val="005E40CA"/>
    <w:rsid w:val="005E4EC6"/>
    <w:rsid w:val="005E524A"/>
    <w:rsid w:val="005E59B5"/>
    <w:rsid w:val="005E59E4"/>
    <w:rsid w:val="005E5A77"/>
    <w:rsid w:val="005E5B65"/>
    <w:rsid w:val="005E602C"/>
    <w:rsid w:val="005E7A56"/>
    <w:rsid w:val="005E7B21"/>
    <w:rsid w:val="005F00D3"/>
    <w:rsid w:val="005F041D"/>
    <w:rsid w:val="005F0D4D"/>
    <w:rsid w:val="005F0DD1"/>
    <w:rsid w:val="005F1DE3"/>
    <w:rsid w:val="005F248E"/>
    <w:rsid w:val="005F250A"/>
    <w:rsid w:val="005F26E1"/>
    <w:rsid w:val="005F283D"/>
    <w:rsid w:val="005F2FD6"/>
    <w:rsid w:val="005F346A"/>
    <w:rsid w:val="005F52F7"/>
    <w:rsid w:val="005F591F"/>
    <w:rsid w:val="005F63A8"/>
    <w:rsid w:val="005F6BCA"/>
    <w:rsid w:val="00600491"/>
    <w:rsid w:val="00601BCD"/>
    <w:rsid w:val="00603D07"/>
    <w:rsid w:val="00603FDE"/>
    <w:rsid w:val="00604E15"/>
    <w:rsid w:val="00605852"/>
    <w:rsid w:val="00605A2F"/>
    <w:rsid w:val="00605A81"/>
    <w:rsid w:val="00605C6D"/>
    <w:rsid w:val="00605FFC"/>
    <w:rsid w:val="0060642B"/>
    <w:rsid w:val="00606F6E"/>
    <w:rsid w:val="0060755F"/>
    <w:rsid w:val="006101C8"/>
    <w:rsid w:val="00610597"/>
    <w:rsid w:val="00610C02"/>
    <w:rsid w:val="00611002"/>
    <w:rsid w:val="006118D7"/>
    <w:rsid w:val="00611987"/>
    <w:rsid w:val="00612686"/>
    <w:rsid w:val="00612A1A"/>
    <w:rsid w:val="00612FF7"/>
    <w:rsid w:val="00613E55"/>
    <w:rsid w:val="006140BA"/>
    <w:rsid w:val="0061434D"/>
    <w:rsid w:val="006144F7"/>
    <w:rsid w:val="00614998"/>
    <w:rsid w:val="00614C0B"/>
    <w:rsid w:val="00614CA0"/>
    <w:rsid w:val="00616879"/>
    <w:rsid w:val="00617096"/>
    <w:rsid w:val="00617706"/>
    <w:rsid w:val="00617E97"/>
    <w:rsid w:val="006204B1"/>
    <w:rsid w:val="00620EC1"/>
    <w:rsid w:val="0062149F"/>
    <w:rsid w:val="00621A70"/>
    <w:rsid w:val="00621C2E"/>
    <w:rsid w:val="00621F4E"/>
    <w:rsid w:val="006223C0"/>
    <w:rsid w:val="00622C9D"/>
    <w:rsid w:val="006233D6"/>
    <w:rsid w:val="00624880"/>
    <w:rsid w:val="0062529A"/>
    <w:rsid w:val="00627665"/>
    <w:rsid w:val="00627B7C"/>
    <w:rsid w:val="00630098"/>
    <w:rsid w:val="00630545"/>
    <w:rsid w:val="00630FC2"/>
    <w:rsid w:val="0063142C"/>
    <w:rsid w:val="00631923"/>
    <w:rsid w:val="00633947"/>
    <w:rsid w:val="00633BA0"/>
    <w:rsid w:val="00634660"/>
    <w:rsid w:val="00634801"/>
    <w:rsid w:val="0063544F"/>
    <w:rsid w:val="00635998"/>
    <w:rsid w:val="0063632A"/>
    <w:rsid w:val="00637557"/>
    <w:rsid w:val="00637950"/>
    <w:rsid w:val="00637D3B"/>
    <w:rsid w:val="00640490"/>
    <w:rsid w:val="0064056F"/>
    <w:rsid w:val="00640A58"/>
    <w:rsid w:val="00640BA4"/>
    <w:rsid w:val="006419FF"/>
    <w:rsid w:val="00641D35"/>
    <w:rsid w:val="00641FE4"/>
    <w:rsid w:val="00643779"/>
    <w:rsid w:val="006452F3"/>
    <w:rsid w:val="00645433"/>
    <w:rsid w:val="006455A5"/>
    <w:rsid w:val="00647266"/>
    <w:rsid w:val="006473AB"/>
    <w:rsid w:val="0064742B"/>
    <w:rsid w:val="0064797C"/>
    <w:rsid w:val="00650291"/>
    <w:rsid w:val="00650F46"/>
    <w:rsid w:val="00651398"/>
    <w:rsid w:val="0065149D"/>
    <w:rsid w:val="00651ACA"/>
    <w:rsid w:val="00651DF8"/>
    <w:rsid w:val="006524EE"/>
    <w:rsid w:val="00652DF8"/>
    <w:rsid w:val="00653D9C"/>
    <w:rsid w:val="00654651"/>
    <w:rsid w:val="006559A0"/>
    <w:rsid w:val="00655EE6"/>
    <w:rsid w:val="00657ADE"/>
    <w:rsid w:val="00660233"/>
    <w:rsid w:val="006619AA"/>
    <w:rsid w:val="00661C16"/>
    <w:rsid w:val="00662C6D"/>
    <w:rsid w:val="0066382A"/>
    <w:rsid w:val="00663A98"/>
    <w:rsid w:val="0066441F"/>
    <w:rsid w:val="006645B9"/>
    <w:rsid w:val="0066612E"/>
    <w:rsid w:val="00666946"/>
    <w:rsid w:val="00667192"/>
    <w:rsid w:val="00667766"/>
    <w:rsid w:val="006679CB"/>
    <w:rsid w:val="00670349"/>
    <w:rsid w:val="00670F3C"/>
    <w:rsid w:val="00671086"/>
    <w:rsid w:val="006715FF"/>
    <w:rsid w:val="00672AB2"/>
    <w:rsid w:val="00673701"/>
    <w:rsid w:val="00674A3C"/>
    <w:rsid w:val="006756F4"/>
    <w:rsid w:val="00675C6C"/>
    <w:rsid w:val="00675E08"/>
    <w:rsid w:val="0067669D"/>
    <w:rsid w:val="006766AF"/>
    <w:rsid w:val="0067677C"/>
    <w:rsid w:val="0067748C"/>
    <w:rsid w:val="00677D7B"/>
    <w:rsid w:val="0068068E"/>
    <w:rsid w:val="00681AAB"/>
    <w:rsid w:val="00681D06"/>
    <w:rsid w:val="00683EA7"/>
    <w:rsid w:val="006848B4"/>
    <w:rsid w:val="006849CC"/>
    <w:rsid w:val="00685217"/>
    <w:rsid w:val="00686083"/>
    <w:rsid w:val="006860F2"/>
    <w:rsid w:val="0068613C"/>
    <w:rsid w:val="0068679E"/>
    <w:rsid w:val="006871DC"/>
    <w:rsid w:val="006903B1"/>
    <w:rsid w:val="0069061A"/>
    <w:rsid w:val="00690812"/>
    <w:rsid w:val="00690CEF"/>
    <w:rsid w:val="006912F8"/>
    <w:rsid w:val="00692558"/>
    <w:rsid w:val="006925E8"/>
    <w:rsid w:val="00692C7B"/>
    <w:rsid w:val="00693415"/>
    <w:rsid w:val="006943CC"/>
    <w:rsid w:val="00695802"/>
    <w:rsid w:val="00696B7F"/>
    <w:rsid w:val="00697541"/>
    <w:rsid w:val="006A0255"/>
    <w:rsid w:val="006A030B"/>
    <w:rsid w:val="006A0F77"/>
    <w:rsid w:val="006A19B7"/>
    <w:rsid w:val="006A1AE1"/>
    <w:rsid w:val="006A1E8E"/>
    <w:rsid w:val="006A2657"/>
    <w:rsid w:val="006A32F8"/>
    <w:rsid w:val="006A4021"/>
    <w:rsid w:val="006A4B06"/>
    <w:rsid w:val="006A4DA7"/>
    <w:rsid w:val="006A53D2"/>
    <w:rsid w:val="006A5B3F"/>
    <w:rsid w:val="006A5DBC"/>
    <w:rsid w:val="006A615F"/>
    <w:rsid w:val="006A629F"/>
    <w:rsid w:val="006A6EA1"/>
    <w:rsid w:val="006A7B66"/>
    <w:rsid w:val="006A7E87"/>
    <w:rsid w:val="006B02E4"/>
    <w:rsid w:val="006B169D"/>
    <w:rsid w:val="006B16FD"/>
    <w:rsid w:val="006B2A5B"/>
    <w:rsid w:val="006B3642"/>
    <w:rsid w:val="006B39DE"/>
    <w:rsid w:val="006B3E89"/>
    <w:rsid w:val="006B46AA"/>
    <w:rsid w:val="006B5BFC"/>
    <w:rsid w:val="006B66C9"/>
    <w:rsid w:val="006B70AF"/>
    <w:rsid w:val="006B78E8"/>
    <w:rsid w:val="006B7DF5"/>
    <w:rsid w:val="006C194C"/>
    <w:rsid w:val="006C2D24"/>
    <w:rsid w:val="006C2FD5"/>
    <w:rsid w:val="006C3185"/>
    <w:rsid w:val="006C378C"/>
    <w:rsid w:val="006C38DB"/>
    <w:rsid w:val="006C47B5"/>
    <w:rsid w:val="006C4848"/>
    <w:rsid w:val="006C4FC2"/>
    <w:rsid w:val="006C5CFA"/>
    <w:rsid w:val="006C6222"/>
    <w:rsid w:val="006C6E95"/>
    <w:rsid w:val="006C77E5"/>
    <w:rsid w:val="006C7D7A"/>
    <w:rsid w:val="006D168E"/>
    <w:rsid w:val="006D1C83"/>
    <w:rsid w:val="006D2008"/>
    <w:rsid w:val="006D23E1"/>
    <w:rsid w:val="006D2ADE"/>
    <w:rsid w:val="006D47A7"/>
    <w:rsid w:val="006D4A60"/>
    <w:rsid w:val="006D572A"/>
    <w:rsid w:val="006D5752"/>
    <w:rsid w:val="006D6250"/>
    <w:rsid w:val="006D6358"/>
    <w:rsid w:val="006D6B9C"/>
    <w:rsid w:val="006D72C4"/>
    <w:rsid w:val="006D7387"/>
    <w:rsid w:val="006D788F"/>
    <w:rsid w:val="006E097C"/>
    <w:rsid w:val="006E09A1"/>
    <w:rsid w:val="006E0EC1"/>
    <w:rsid w:val="006E1927"/>
    <w:rsid w:val="006E1BFE"/>
    <w:rsid w:val="006E1E04"/>
    <w:rsid w:val="006E2520"/>
    <w:rsid w:val="006E3346"/>
    <w:rsid w:val="006E3417"/>
    <w:rsid w:val="006E3C05"/>
    <w:rsid w:val="006E3D04"/>
    <w:rsid w:val="006E3EC6"/>
    <w:rsid w:val="006E4348"/>
    <w:rsid w:val="006E4A78"/>
    <w:rsid w:val="006E4CD6"/>
    <w:rsid w:val="006E66B8"/>
    <w:rsid w:val="006E6F96"/>
    <w:rsid w:val="006E75DC"/>
    <w:rsid w:val="006E7897"/>
    <w:rsid w:val="006E7FF4"/>
    <w:rsid w:val="006F010A"/>
    <w:rsid w:val="006F03F9"/>
    <w:rsid w:val="006F05A4"/>
    <w:rsid w:val="006F0962"/>
    <w:rsid w:val="006F18A1"/>
    <w:rsid w:val="006F20E5"/>
    <w:rsid w:val="006F2D11"/>
    <w:rsid w:val="006F331D"/>
    <w:rsid w:val="006F388D"/>
    <w:rsid w:val="006F3DE5"/>
    <w:rsid w:val="006F49B9"/>
    <w:rsid w:val="006F5CDA"/>
    <w:rsid w:val="006F5DAF"/>
    <w:rsid w:val="006F6144"/>
    <w:rsid w:val="006F697B"/>
    <w:rsid w:val="006F6AB4"/>
    <w:rsid w:val="006F6EA5"/>
    <w:rsid w:val="006F7006"/>
    <w:rsid w:val="006F7074"/>
    <w:rsid w:val="006F7519"/>
    <w:rsid w:val="006F79AF"/>
    <w:rsid w:val="00700252"/>
    <w:rsid w:val="00700336"/>
    <w:rsid w:val="007021D7"/>
    <w:rsid w:val="0070382B"/>
    <w:rsid w:val="00703B2D"/>
    <w:rsid w:val="007045E5"/>
    <w:rsid w:val="00705313"/>
    <w:rsid w:val="007054F7"/>
    <w:rsid w:val="0070575A"/>
    <w:rsid w:val="0070686B"/>
    <w:rsid w:val="007069A4"/>
    <w:rsid w:val="00706ED9"/>
    <w:rsid w:val="00707BA7"/>
    <w:rsid w:val="00710041"/>
    <w:rsid w:val="00710573"/>
    <w:rsid w:val="00710EBF"/>
    <w:rsid w:val="00711091"/>
    <w:rsid w:val="0071121C"/>
    <w:rsid w:val="0071154D"/>
    <w:rsid w:val="007121A9"/>
    <w:rsid w:val="007123DA"/>
    <w:rsid w:val="00712997"/>
    <w:rsid w:val="00712AE0"/>
    <w:rsid w:val="00713791"/>
    <w:rsid w:val="00713B7D"/>
    <w:rsid w:val="00715AAB"/>
    <w:rsid w:val="00720EDD"/>
    <w:rsid w:val="00722B9E"/>
    <w:rsid w:val="00722CB4"/>
    <w:rsid w:val="00722F13"/>
    <w:rsid w:val="0072364E"/>
    <w:rsid w:val="00724633"/>
    <w:rsid w:val="00724A78"/>
    <w:rsid w:val="00724A7D"/>
    <w:rsid w:val="00724D29"/>
    <w:rsid w:val="00724E63"/>
    <w:rsid w:val="007258E5"/>
    <w:rsid w:val="00725C48"/>
    <w:rsid w:val="0072608D"/>
    <w:rsid w:val="0072646B"/>
    <w:rsid w:val="00726C68"/>
    <w:rsid w:val="00726E2D"/>
    <w:rsid w:val="00727C70"/>
    <w:rsid w:val="00727DB7"/>
    <w:rsid w:val="00727F3F"/>
    <w:rsid w:val="00727F7B"/>
    <w:rsid w:val="007303DB"/>
    <w:rsid w:val="00730EE1"/>
    <w:rsid w:val="00730EF1"/>
    <w:rsid w:val="00731ACA"/>
    <w:rsid w:val="007334AE"/>
    <w:rsid w:val="00733C0E"/>
    <w:rsid w:val="0073477A"/>
    <w:rsid w:val="00734EC2"/>
    <w:rsid w:val="00735C30"/>
    <w:rsid w:val="00736008"/>
    <w:rsid w:val="00737EB5"/>
    <w:rsid w:val="00741404"/>
    <w:rsid w:val="00741EDB"/>
    <w:rsid w:val="00742534"/>
    <w:rsid w:val="00742A3C"/>
    <w:rsid w:val="00742B83"/>
    <w:rsid w:val="00742BD0"/>
    <w:rsid w:val="0074306B"/>
    <w:rsid w:val="00743111"/>
    <w:rsid w:val="0074390D"/>
    <w:rsid w:val="00743951"/>
    <w:rsid w:val="007442E3"/>
    <w:rsid w:val="007451A9"/>
    <w:rsid w:val="007460D9"/>
    <w:rsid w:val="007504F8"/>
    <w:rsid w:val="0075098D"/>
    <w:rsid w:val="00750CAF"/>
    <w:rsid w:val="007512CF"/>
    <w:rsid w:val="007518D0"/>
    <w:rsid w:val="00751C69"/>
    <w:rsid w:val="0075206B"/>
    <w:rsid w:val="0075253A"/>
    <w:rsid w:val="00752A88"/>
    <w:rsid w:val="00752F98"/>
    <w:rsid w:val="0075352A"/>
    <w:rsid w:val="00753CE5"/>
    <w:rsid w:val="007549B8"/>
    <w:rsid w:val="0075534F"/>
    <w:rsid w:val="007553A0"/>
    <w:rsid w:val="007557AC"/>
    <w:rsid w:val="00755AA8"/>
    <w:rsid w:val="00755F39"/>
    <w:rsid w:val="007562CF"/>
    <w:rsid w:val="0075688F"/>
    <w:rsid w:val="00756993"/>
    <w:rsid w:val="00756BBB"/>
    <w:rsid w:val="007572AE"/>
    <w:rsid w:val="007574E5"/>
    <w:rsid w:val="00757684"/>
    <w:rsid w:val="00762193"/>
    <w:rsid w:val="00762DF8"/>
    <w:rsid w:val="0076300F"/>
    <w:rsid w:val="0076318C"/>
    <w:rsid w:val="00764458"/>
    <w:rsid w:val="00764459"/>
    <w:rsid w:val="00764F05"/>
    <w:rsid w:val="007658C2"/>
    <w:rsid w:val="007664FC"/>
    <w:rsid w:val="0076667C"/>
    <w:rsid w:val="0076676C"/>
    <w:rsid w:val="00770578"/>
    <w:rsid w:val="00770829"/>
    <w:rsid w:val="007722C5"/>
    <w:rsid w:val="00772A4C"/>
    <w:rsid w:val="00772FC1"/>
    <w:rsid w:val="00773C07"/>
    <w:rsid w:val="00774047"/>
    <w:rsid w:val="007745AC"/>
    <w:rsid w:val="00774CC9"/>
    <w:rsid w:val="00774D89"/>
    <w:rsid w:val="00774FC2"/>
    <w:rsid w:val="00775731"/>
    <w:rsid w:val="00775B37"/>
    <w:rsid w:val="00775F47"/>
    <w:rsid w:val="0077628A"/>
    <w:rsid w:val="0077688A"/>
    <w:rsid w:val="0077730A"/>
    <w:rsid w:val="007773B1"/>
    <w:rsid w:val="007773F6"/>
    <w:rsid w:val="0077754F"/>
    <w:rsid w:val="00780538"/>
    <w:rsid w:val="00782670"/>
    <w:rsid w:val="00783C64"/>
    <w:rsid w:val="0078439D"/>
    <w:rsid w:val="00784726"/>
    <w:rsid w:val="0078504F"/>
    <w:rsid w:val="00785D30"/>
    <w:rsid w:val="0078693A"/>
    <w:rsid w:val="00786959"/>
    <w:rsid w:val="00787854"/>
    <w:rsid w:val="007901A7"/>
    <w:rsid w:val="007903E3"/>
    <w:rsid w:val="00790791"/>
    <w:rsid w:val="00790AC7"/>
    <w:rsid w:val="007914BA"/>
    <w:rsid w:val="00791E14"/>
    <w:rsid w:val="007921D3"/>
    <w:rsid w:val="007926B4"/>
    <w:rsid w:val="00792F41"/>
    <w:rsid w:val="0079378B"/>
    <w:rsid w:val="0079400B"/>
    <w:rsid w:val="00794234"/>
    <w:rsid w:val="00794293"/>
    <w:rsid w:val="00794CB0"/>
    <w:rsid w:val="007954BA"/>
    <w:rsid w:val="0079552B"/>
    <w:rsid w:val="007963DD"/>
    <w:rsid w:val="00796D06"/>
    <w:rsid w:val="00796E15"/>
    <w:rsid w:val="0079738A"/>
    <w:rsid w:val="00797F7D"/>
    <w:rsid w:val="007A0886"/>
    <w:rsid w:val="007A0C63"/>
    <w:rsid w:val="007A1120"/>
    <w:rsid w:val="007A2B28"/>
    <w:rsid w:val="007A32E0"/>
    <w:rsid w:val="007A3F6D"/>
    <w:rsid w:val="007A420A"/>
    <w:rsid w:val="007A4D6C"/>
    <w:rsid w:val="007A5692"/>
    <w:rsid w:val="007A58F4"/>
    <w:rsid w:val="007A5E86"/>
    <w:rsid w:val="007A6574"/>
    <w:rsid w:val="007A66D7"/>
    <w:rsid w:val="007A6710"/>
    <w:rsid w:val="007A7456"/>
    <w:rsid w:val="007A74FE"/>
    <w:rsid w:val="007A7B1E"/>
    <w:rsid w:val="007A7E7A"/>
    <w:rsid w:val="007B1134"/>
    <w:rsid w:val="007B292D"/>
    <w:rsid w:val="007B2C43"/>
    <w:rsid w:val="007B3096"/>
    <w:rsid w:val="007B314D"/>
    <w:rsid w:val="007B3488"/>
    <w:rsid w:val="007B35B6"/>
    <w:rsid w:val="007B4724"/>
    <w:rsid w:val="007B5956"/>
    <w:rsid w:val="007B675E"/>
    <w:rsid w:val="007B6E0F"/>
    <w:rsid w:val="007B73DD"/>
    <w:rsid w:val="007B740B"/>
    <w:rsid w:val="007B7AD5"/>
    <w:rsid w:val="007C0AC9"/>
    <w:rsid w:val="007C1A81"/>
    <w:rsid w:val="007C2988"/>
    <w:rsid w:val="007C2CBB"/>
    <w:rsid w:val="007C3789"/>
    <w:rsid w:val="007C38F6"/>
    <w:rsid w:val="007C43C6"/>
    <w:rsid w:val="007C47DD"/>
    <w:rsid w:val="007C4B68"/>
    <w:rsid w:val="007C4D0D"/>
    <w:rsid w:val="007C55B2"/>
    <w:rsid w:val="007C67B7"/>
    <w:rsid w:val="007C6F82"/>
    <w:rsid w:val="007C7726"/>
    <w:rsid w:val="007C788F"/>
    <w:rsid w:val="007C78B8"/>
    <w:rsid w:val="007C795F"/>
    <w:rsid w:val="007C7BF7"/>
    <w:rsid w:val="007C7ED5"/>
    <w:rsid w:val="007D0A0D"/>
    <w:rsid w:val="007D0AD7"/>
    <w:rsid w:val="007D0B6B"/>
    <w:rsid w:val="007D19EC"/>
    <w:rsid w:val="007D3D18"/>
    <w:rsid w:val="007D3E02"/>
    <w:rsid w:val="007D3E8A"/>
    <w:rsid w:val="007D466D"/>
    <w:rsid w:val="007D4CB8"/>
    <w:rsid w:val="007D4D9C"/>
    <w:rsid w:val="007D5134"/>
    <w:rsid w:val="007D54BB"/>
    <w:rsid w:val="007D5514"/>
    <w:rsid w:val="007D5ABB"/>
    <w:rsid w:val="007D5B3C"/>
    <w:rsid w:val="007D75E7"/>
    <w:rsid w:val="007D7E98"/>
    <w:rsid w:val="007E035B"/>
    <w:rsid w:val="007E0417"/>
    <w:rsid w:val="007E20D1"/>
    <w:rsid w:val="007E3D91"/>
    <w:rsid w:val="007E3F9A"/>
    <w:rsid w:val="007E4423"/>
    <w:rsid w:val="007E4A7F"/>
    <w:rsid w:val="007E50A9"/>
    <w:rsid w:val="007E5108"/>
    <w:rsid w:val="007E59A2"/>
    <w:rsid w:val="007E5B22"/>
    <w:rsid w:val="007E6DBD"/>
    <w:rsid w:val="007E72F1"/>
    <w:rsid w:val="007E73E1"/>
    <w:rsid w:val="007E757E"/>
    <w:rsid w:val="007E78C9"/>
    <w:rsid w:val="007E7D9B"/>
    <w:rsid w:val="007F0D7D"/>
    <w:rsid w:val="007F10F2"/>
    <w:rsid w:val="007F2715"/>
    <w:rsid w:val="007F2C4B"/>
    <w:rsid w:val="007F2E18"/>
    <w:rsid w:val="007F3AC2"/>
    <w:rsid w:val="007F3BD5"/>
    <w:rsid w:val="007F4705"/>
    <w:rsid w:val="007F4757"/>
    <w:rsid w:val="007F4B69"/>
    <w:rsid w:val="007F4DB1"/>
    <w:rsid w:val="007F512A"/>
    <w:rsid w:val="007F5F4C"/>
    <w:rsid w:val="007F6715"/>
    <w:rsid w:val="007F6781"/>
    <w:rsid w:val="007F7A11"/>
    <w:rsid w:val="007F7B4E"/>
    <w:rsid w:val="007F7E04"/>
    <w:rsid w:val="008012ED"/>
    <w:rsid w:val="00801454"/>
    <w:rsid w:val="008019DD"/>
    <w:rsid w:val="008022C2"/>
    <w:rsid w:val="00802337"/>
    <w:rsid w:val="00802A3A"/>
    <w:rsid w:val="0080342D"/>
    <w:rsid w:val="00804BB2"/>
    <w:rsid w:val="00804E29"/>
    <w:rsid w:val="00804EB8"/>
    <w:rsid w:val="008050AD"/>
    <w:rsid w:val="008059FB"/>
    <w:rsid w:val="008073B2"/>
    <w:rsid w:val="00807AD4"/>
    <w:rsid w:val="00807D4C"/>
    <w:rsid w:val="008115BD"/>
    <w:rsid w:val="00811AF3"/>
    <w:rsid w:val="008122C7"/>
    <w:rsid w:val="00812F9C"/>
    <w:rsid w:val="008132A4"/>
    <w:rsid w:val="00813637"/>
    <w:rsid w:val="00813646"/>
    <w:rsid w:val="0081388B"/>
    <w:rsid w:val="00813A28"/>
    <w:rsid w:val="0081443C"/>
    <w:rsid w:val="00814CA7"/>
    <w:rsid w:val="00815B60"/>
    <w:rsid w:val="0081632E"/>
    <w:rsid w:val="0081640D"/>
    <w:rsid w:val="00816A10"/>
    <w:rsid w:val="00816F1A"/>
    <w:rsid w:val="00817140"/>
    <w:rsid w:val="008171FE"/>
    <w:rsid w:val="00821ADF"/>
    <w:rsid w:val="008220BB"/>
    <w:rsid w:val="008225AA"/>
    <w:rsid w:val="008229E8"/>
    <w:rsid w:val="00823EE0"/>
    <w:rsid w:val="00823F68"/>
    <w:rsid w:val="00824370"/>
    <w:rsid w:val="0082458D"/>
    <w:rsid w:val="0082559B"/>
    <w:rsid w:val="0082591A"/>
    <w:rsid w:val="00825A50"/>
    <w:rsid w:val="00826594"/>
    <w:rsid w:val="00826983"/>
    <w:rsid w:val="00826CB0"/>
    <w:rsid w:val="00826D43"/>
    <w:rsid w:val="00827581"/>
    <w:rsid w:val="00827E45"/>
    <w:rsid w:val="00830B22"/>
    <w:rsid w:val="00830CA3"/>
    <w:rsid w:val="008313E0"/>
    <w:rsid w:val="00831495"/>
    <w:rsid w:val="00831ACB"/>
    <w:rsid w:val="00832FD7"/>
    <w:rsid w:val="0083316F"/>
    <w:rsid w:val="00833C3A"/>
    <w:rsid w:val="00834404"/>
    <w:rsid w:val="0083486A"/>
    <w:rsid w:val="00835547"/>
    <w:rsid w:val="00835932"/>
    <w:rsid w:val="008362D6"/>
    <w:rsid w:val="008367F1"/>
    <w:rsid w:val="00836ACF"/>
    <w:rsid w:val="00836E4B"/>
    <w:rsid w:val="008373B1"/>
    <w:rsid w:val="00837EE2"/>
    <w:rsid w:val="0084036B"/>
    <w:rsid w:val="00840391"/>
    <w:rsid w:val="00841462"/>
    <w:rsid w:val="0084157B"/>
    <w:rsid w:val="00841927"/>
    <w:rsid w:val="00841BAA"/>
    <w:rsid w:val="0084232A"/>
    <w:rsid w:val="00842DE3"/>
    <w:rsid w:val="00842EC6"/>
    <w:rsid w:val="0084316C"/>
    <w:rsid w:val="00843200"/>
    <w:rsid w:val="008433C1"/>
    <w:rsid w:val="008439D7"/>
    <w:rsid w:val="00845394"/>
    <w:rsid w:val="00845731"/>
    <w:rsid w:val="00845C31"/>
    <w:rsid w:val="008471A4"/>
    <w:rsid w:val="00847F93"/>
    <w:rsid w:val="008527C1"/>
    <w:rsid w:val="00852A23"/>
    <w:rsid w:val="00852D11"/>
    <w:rsid w:val="0085348C"/>
    <w:rsid w:val="00853DAF"/>
    <w:rsid w:val="00853F1A"/>
    <w:rsid w:val="008547D7"/>
    <w:rsid w:val="0085521A"/>
    <w:rsid w:val="008557A5"/>
    <w:rsid w:val="00860059"/>
    <w:rsid w:val="00860BD9"/>
    <w:rsid w:val="00860DD4"/>
    <w:rsid w:val="008622B9"/>
    <w:rsid w:val="008622ED"/>
    <w:rsid w:val="00862C18"/>
    <w:rsid w:val="00863CF2"/>
    <w:rsid w:val="00864778"/>
    <w:rsid w:val="00864DD2"/>
    <w:rsid w:val="008669CE"/>
    <w:rsid w:val="00866C16"/>
    <w:rsid w:val="008674F8"/>
    <w:rsid w:val="00867E35"/>
    <w:rsid w:val="008700BA"/>
    <w:rsid w:val="00870411"/>
    <w:rsid w:val="008710B8"/>
    <w:rsid w:val="00871C59"/>
    <w:rsid w:val="00871C91"/>
    <w:rsid w:val="0087213E"/>
    <w:rsid w:val="00872E94"/>
    <w:rsid w:val="00873E89"/>
    <w:rsid w:val="00873FF1"/>
    <w:rsid w:val="0087400E"/>
    <w:rsid w:val="008741E6"/>
    <w:rsid w:val="008747A6"/>
    <w:rsid w:val="008748A4"/>
    <w:rsid w:val="00874B27"/>
    <w:rsid w:val="008752F6"/>
    <w:rsid w:val="00875698"/>
    <w:rsid w:val="00876004"/>
    <w:rsid w:val="008771E0"/>
    <w:rsid w:val="008772C8"/>
    <w:rsid w:val="0087791E"/>
    <w:rsid w:val="008803DD"/>
    <w:rsid w:val="00880CE3"/>
    <w:rsid w:val="00880F7B"/>
    <w:rsid w:val="00881B49"/>
    <w:rsid w:val="00882D0F"/>
    <w:rsid w:val="008832AA"/>
    <w:rsid w:val="00883C31"/>
    <w:rsid w:val="00884F33"/>
    <w:rsid w:val="0088591E"/>
    <w:rsid w:val="0088608D"/>
    <w:rsid w:val="0088675D"/>
    <w:rsid w:val="008871D8"/>
    <w:rsid w:val="00887370"/>
    <w:rsid w:val="0088742D"/>
    <w:rsid w:val="00890128"/>
    <w:rsid w:val="008901F6"/>
    <w:rsid w:val="00890B49"/>
    <w:rsid w:val="0089161C"/>
    <w:rsid w:val="008917B1"/>
    <w:rsid w:val="00892065"/>
    <w:rsid w:val="00892B93"/>
    <w:rsid w:val="00892DA5"/>
    <w:rsid w:val="008933E4"/>
    <w:rsid w:val="0089360C"/>
    <w:rsid w:val="0089373E"/>
    <w:rsid w:val="008939A2"/>
    <w:rsid w:val="00894573"/>
    <w:rsid w:val="00894B47"/>
    <w:rsid w:val="0089567D"/>
    <w:rsid w:val="008969AA"/>
    <w:rsid w:val="00896BEC"/>
    <w:rsid w:val="008971C6"/>
    <w:rsid w:val="00897632"/>
    <w:rsid w:val="008A0243"/>
    <w:rsid w:val="008A1619"/>
    <w:rsid w:val="008A17BB"/>
    <w:rsid w:val="008A1D7F"/>
    <w:rsid w:val="008A20D9"/>
    <w:rsid w:val="008A226B"/>
    <w:rsid w:val="008A2704"/>
    <w:rsid w:val="008A38AC"/>
    <w:rsid w:val="008A3AFA"/>
    <w:rsid w:val="008A432A"/>
    <w:rsid w:val="008A4B5C"/>
    <w:rsid w:val="008A4FA6"/>
    <w:rsid w:val="008A5EE5"/>
    <w:rsid w:val="008A645A"/>
    <w:rsid w:val="008A6488"/>
    <w:rsid w:val="008A68D2"/>
    <w:rsid w:val="008A720D"/>
    <w:rsid w:val="008A7DF3"/>
    <w:rsid w:val="008B1A51"/>
    <w:rsid w:val="008B1A7E"/>
    <w:rsid w:val="008B1B56"/>
    <w:rsid w:val="008B20B8"/>
    <w:rsid w:val="008B2CBF"/>
    <w:rsid w:val="008B3B3C"/>
    <w:rsid w:val="008B436A"/>
    <w:rsid w:val="008B44B9"/>
    <w:rsid w:val="008B53E3"/>
    <w:rsid w:val="008B72B7"/>
    <w:rsid w:val="008B7CBD"/>
    <w:rsid w:val="008B7FE4"/>
    <w:rsid w:val="008C0588"/>
    <w:rsid w:val="008C16D9"/>
    <w:rsid w:val="008C22CC"/>
    <w:rsid w:val="008C2CCE"/>
    <w:rsid w:val="008C2E67"/>
    <w:rsid w:val="008C3B0F"/>
    <w:rsid w:val="008C3BD6"/>
    <w:rsid w:val="008C4D07"/>
    <w:rsid w:val="008C5050"/>
    <w:rsid w:val="008C567B"/>
    <w:rsid w:val="008C6BF5"/>
    <w:rsid w:val="008C6D54"/>
    <w:rsid w:val="008C7FAD"/>
    <w:rsid w:val="008D072A"/>
    <w:rsid w:val="008D1209"/>
    <w:rsid w:val="008D124D"/>
    <w:rsid w:val="008D244C"/>
    <w:rsid w:val="008D3561"/>
    <w:rsid w:val="008D35FD"/>
    <w:rsid w:val="008D36FD"/>
    <w:rsid w:val="008D37B4"/>
    <w:rsid w:val="008D388F"/>
    <w:rsid w:val="008D39B7"/>
    <w:rsid w:val="008E0486"/>
    <w:rsid w:val="008E0D65"/>
    <w:rsid w:val="008E2492"/>
    <w:rsid w:val="008E3573"/>
    <w:rsid w:val="008E447E"/>
    <w:rsid w:val="008E4BA7"/>
    <w:rsid w:val="008E4C40"/>
    <w:rsid w:val="008E53E5"/>
    <w:rsid w:val="008E5A1F"/>
    <w:rsid w:val="008E5CC4"/>
    <w:rsid w:val="008E5ECC"/>
    <w:rsid w:val="008E6EE6"/>
    <w:rsid w:val="008E7C24"/>
    <w:rsid w:val="008E7C42"/>
    <w:rsid w:val="008F0513"/>
    <w:rsid w:val="008F0608"/>
    <w:rsid w:val="008F1999"/>
    <w:rsid w:val="008F1FC9"/>
    <w:rsid w:val="008F2E54"/>
    <w:rsid w:val="008F3AAD"/>
    <w:rsid w:val="008F3BC5"/>
    <w:rsid w:val="008F43A0"/>
    <w:rsid w:val="008F4570"/>
    <w:rsid w:val="008F4988"/>
    <w:rsid w:val="008F49C9"/>
    <w:rsid w:val="008F4BD5"/>
    <w:rsid w:val="008F5AFF"/>
    <w:rsid w:val="008F5C53"/>
    <w:rsid w:val="008F7BE1"/>
    <w:rsid w:val="0090064C"/>
    <w:rsid w:val="00902086"/>
    <w:rsid w:val="009022AA"/>
    <w:rsid w:val="00902B8C"/>
    <w:rsid w:val="009033CB"/>
    <w:rsid w:val="00903442"/>
    <w:rsid w:val="009036AD"/>
    <w:rsid w:val="00903987"/>
    <w:rsid w:val="00903F7D"/>
    <w:rsid w:val="00903F9B"/>
    <w:rsid w:val="009040FE"/>
    <w:rsid w:val="009047D3"/>
    <w:rsid w:val="00904B36"/>
    <w:rsid w:val="009054B8"/>
    <w:rsid w:val="00905567"/>
    <w:rsid w:val="00905F39"/>
    <w:rsid w:val="00905FEF"/>
    <w:rsid w:val="00906521"/>
    <w:rsid w:val="00906AAD"/>
    <w:rsid w:val="00906B5D"/>
    <w:rsid w:val="009070FA"/>
    <w:rsid w:val="0090742E"/>
    <w:rsid w:val="00907A2E"/>
    <w:rsid w:val="009112BC"/>
    <w:rsid w:val="00911319"/>
    <w:rsid w:val="009116E6"/>
    <w:rsid w:val="009117E3"/>
    <w:rsid w:val="00911954"/>
    <w:rsid w:val="00912BB9"/>
    <w:rsid w:val="00913FC3"/>
    <w:rsid w:val="00914DA3"/>
    <w:rsid w:val="00914E68"/>
    <w:rsid w:val="009157C4"/>
    <w:rsid w:val="009171B2"/>
    <w:rsid w:val="009176E0"/>
    <w:rsid w:val="009179DE"/>
    <w:rsid w:val="00917C62"/>
    <w:rsid w:val="0092098E"/>
    <w:rsid w:val="00920E64"/>
    <w:rsid w:val="00922ED8"/>
    <w:rsid w:val="00923151"/>
    <w:rsid w:val="00923813"/>
    <w:rsid w:val="009238F5"/>
    <w:rsid w:val="00924CA2"/>
    <w:rsid w:val="00926389"/>
    <w:rsid w:val="00926AFB"/>
    <w:rsid w:val="00926BAC"/>
    <w:rsid w:val="00927987"/>
    <w:rsid w:val="00930FEF"/>
    <w:rsid w:val="00931740"/>
    <w:rsid w:val="00932390"/>
    <w:rsid w:val="00932417"/>
    <w:rsid w:val="00932833"/>
    <w:rsid w:val="00932E05"/>
    <w:rsid w:val="00933E44"/>
    <w:rsid w:val="009343A7"/>
    <w:rsid w:val="00934607"/>
    <w:rsid w:val="00934847"/>
    <w:rsid w:val="009349D9"/>
    <w:rsid w:val="00934AD6"/>
    <w:rsid w:val="00936317"/>
    <w:rsid w:val="00936593"/>
    <w:rsid w:val="00936AA9"/>
    <w:rsid w:val="00936CDE"/>
    <w:rsid w:val="00937839"/>
    <w:rsid w:val="0094002F"/>
    <w:rsid w:val="0094017B"/>
    <w:rsid w:val="009414B1"/>
    <w:rsid w:val="00941F3E"/>
    <w:rsid w:val="00941F9A"/>
    <w:rsid w:val="00943CF5"/>
    <w:rsid w:val="009448A2"/>
    <w:rsid w:val="00944B87"/>
    <w:rsid w:val="00944DD7"/>
    <w:rsid w:val="00945321"/>
    <w:rsid w:val="009458CB"/>
    <w:rsid w:val="00945B23"/>
    <w:rsid w:val="00946476"/>
    <w:rsid w:val="00947282"/>
    <w:rsid w:val="009476A4"/>
    <w:rsid w:val="009501E3"/>
    <w:rsid w:val="009504B7"/>
    <w:rsid w:val="00950FCE"/>
    <w:rsid w:val="00951E67"/>
    <w:rsid w:val="00952758"/>
    <w:rsid w:val="009528FE"/>
    <w:rsid w:val="00952C38"/>
    <w:rsid w:val="00953077"/>
    <w:rsid w:val="009532CB"/>
    <w:rsid w:val="00954109"/>
    <w:rsid w:val="00954A12"/>
    <w:rsid w:val="00956864"/>
    <w:rsid w:val="009574FC"/>
    <w:rsid w:val="009578C9"/>
    <w:rsid w:val="00960D90"/>
    <w:rsid w:val="00960EFF"/>
    <w:rsid w:val="009611D2"/>
    <w:rsid w:val="0096147A"/>
    <w:rsid w:val="00961855"/>
    <w:rsid w:val="00961FF3"/>
    <w:rsid w:val="0096246C"/>
    <w:rsid w:val="0096253B"/>
    <w:rsid w:val="00963A2E"/>
    <w:rsid w:val="00963C53"/>
    <w:rsid w:val="0096428F"/>
    <w:rsid w:val="0096513B"/>
    <w:rsid w:val="0096567D"/>
    <w:rsid w:val="00965DFE"/>
    <w:rsid w:val="00970C6C"/>
    <w:rsid w:val="00971163"/>
    <w:rsid w:val="009723B4"/>
    <w:rsid w:val="00972860"/>
    <w:rsid w:val="00972A87"/>
    <w:rsid w:val="00973235"/>
    <w:rsid w:val="0097398C"/>
    <w:rsid w:val="00973B49"/>
    <w:rsid w:val="009742EE"/>
    <w:rsid w:val="00974332"/>
    <w:rsid w:val="009744CE"/>
    <w:rsid w:val="009745EB"/>
    <w:rsid w:val="00974718"/>
    <w:rsid w:val="00974D7D"/>
    <w:rsid w:val="009751EF"/>
    <w:rsid w:val="00975209"/>
    <w:rsid w:val="009752F2"/>
    <w:rsid w:val="00975620"/>
    <w:rsid w:val="00975F24"/>
    <w:rsid w:val="00976619"/>
    <w:rsid w:val="00976A78"/>
    <w:rsid w:val="00977233"/>
    <w:rsid w:val="00980277"/>
    <w:rsid w:val="00981256"/>
    <w:rsid w:val="009814F3"/>
    <w:rsid w:val="00981D61"/>
    <w:rsid w:val="00981E1A"/>
    <w:rsid w:val="00983113"/>
    <w:rsid w:val="0098355B"/>
    <w:rsid w:val="009838E1"/>
    <w:rsid w:val="0098395D"/>
    <w:rsid w:val="009842EA"/>
    <w:rsid w:val="009845C8"/>
    <w:rsid w:val="00984F65"/>
    <w:rsid w:val="00984FD9"/>
    <w:rsid w:val="0098540F"/>
    <w:rsid w:val="009864F8"/>
    <w:rsid w:val="00986A0A"/>
    <w:rsid w:val="00987462"/>
    <w:rsid w:val="00987D41"/>
    <w:rsid w:val="00987D7C"/>
    <w:rsid w:val="00987EE4"/>
    <w:rsid w:val="00990243"/>
    <w:rsid w:val="009912C6"/>
    <w:rsid w:val="009913AF"/>
    <w:rsid w:val="009915D9"/>
    <w:rsid w:val="0099171B"/>
    <w:rsid w:val="00992A2D"/>
    <w:rsid w:val="00992DE5"/>
    <w:rsid w:val="00994EB2"/>
    <w:rsid w:val="0099605E"/>
    <w:rsid w:val="009961CC"/>
    <w:rsid w:val="00996AA1"/>
    <w:rsid w:val="00996AB9"/>
    <w:rsid w:val="00997EDA"/>
    <w:rsid w:val="009A0497"/>
    <w:rsid w:val="009A1C84"/>
    <w:rsid w:val="009A2402"/>
    <w:rsid w:val="009A2FE1"/>
    <w:rsid w:val="009A3339"/>
    <w:rsid w:val="009A44AB"/>
    <w:rsid w:val="009A483B"/>
    <w:rsid w:val="009A496A"/>
    <w:rsid w:val="009A541B"/>
    <w:rsid w:val="009A5469"/>
    <w:rsid w:val="009A57D8"/>
    <w:rsid w:val="009A597D"/>
    <w:rsid w:val="009A692E"/>
    <w:rsid w:val="009A69DF"/>
    <w:rsid w:val="009A6D6A"/>
    <w:rsid w:val="009A7331"/>
    <w:rsid w:val="009A7535"/>
    <w:rsid w:val="009B0068"/>
    <w:rsid w:val="009B0389"/>
    <w:rsid w:val="009B088F"/>
    <w:rsid w:val="009B0A15"/>
    <w:rsid w:val="009B13AF"/>
    <w:rsid w:val="009B171B"/>
    <w:rsid w:val="009B20CC"/>
    <w:rsid w:val="009B3302"/>
    <w:rsid w:val="009B3475"/>
    <w:rsid w:val="009B392A"/>
    <w:rsid w:val="009B3BAF"/>
    <w:rsid w:val="009B4986"/>
    <w:rsid w:val="009B510F"/>
    <w:rsid w:val="009B533F"/>
    <w:rsid w:val="009B5C03"/>
    <w:rsid w:val="009B5CA3"/>
    <w:rsid w:val="009B5DD1"/>
    <w:rsid w:val="009B783B"/>
    <w:rsid w:val="009B7E61"/>
    <w:rsid w:val="009B7FDC"/>
    <w:rsid w:val="009C05CB"/>
    <w:rsid w:val="009C06F7"/>
    <w:rsid w:val="009C09AE"/>
    <w:rsid w:val="009C0B56"/>
    <w:rsid w:val="009C0F41"/>
    <w:rsid w:val="009C1ACA"/>
    <w:rsid w:val="009C1F78"/>
    <w:rsid w:val="009C2798"/>
    <w:rsid w:val="009C3641"/>
    <w:rsid w:val="009C3983"/>
    <w:rsid w:val="009C39F4"/>
    <w:rsid w:val="009C3BC1"/>
    <w:rsid w:val="009C45C8"/>
    <w:rsid w:val="009C568D"/>
    <w:rsid w:val="009C7035"/>
    <w:rsid w:val="009C7208"/>
    <w:rsid w:val="009D07DF"/>
    <w:rsid w:val="009D0B1E"/>
    <w:rsid w:val="009D2D62"/>
    <w:rsid w:val="009D2F2C"/>
    <w:rsid w:val="009D36FE"/>
    <w:rsid w:val="009D40FC"/>
    <w:rsid w:val="009D557F"/>
    <w:rsid w:val="009D576B"/>
    <w:rsid w:val="009D6244"/>
    <w:rsid w:val="009D6B04"/>
    <w:rsid w:val="009D6B1B"/>
    <w:rsid w:val="009E002C"/>
    <w:rsid w:val="009E013B"/>
    <w:rsid w:val="009E025F"/>
    <w:rsid w:val="009E0285"/>
    <w:rsid w:val="009E0559"/>
    <w:rsid w:val="009E1122"/>
    <w:rsid w:val="009E1178"/>
    <w:rsid w:val="009E11BF"/>
    <w:rsid w:val="009E17F5"/>
    <w:rsid w:val="009E20E3"/>
    <w:rsid w:val="009E2223"/>
    <w:rsid w:val="009E2D10"/>
    <w:rsid w:val="009E323C"/>
    <w:rsid w:val="009E3476"/>
    <w:rsid w:val="009E3C71"/>
    <w:rsid w:val="009E52BD"/>
    <w:rsid w:val="009E552B"/>
    <w:rsid w:val="009E57DA"/>
    <w:rsid w:val="009E72C1"/>
    <w:rsid w:val="009F0F83"/>
    <w:rsid w:val="009F128F"/>
    <w:rsid w:val="009F1425"/>
    <w:rsid w:val="009F28F3"/>
    <w:rsid w:val="009F2DEB"/>
    <w:rsid w:val="009F359C"/>
    <w:rsid w:val="009F400A"/>
    <w:rsid w:val="009F40A2"/>
    <w:rsid w:val="009F4359"/>
    <w:rsid w:val="009F479C"/>
    <w:rsid w:val="009F60A6"/>
    <w:rsid w:val="009F6D9C"/>
    <w:rsid w:val="009F77D0"/>
    <w:rsid w:val="00A005D2"/>
    <w:rsid w:val="00A00744"/>
    <w:rsid w:val="00A00C2B"/>
    <w:rsid w:val="00A0157B"/>
    <w:rsid w:val="00A01FBF"/>
    <w:rsid w:val="00A028E1"/>
    <w:rsid w:val="00A02A08"/>
    <w:rsid w:val="00A03F08"/>
    <w:rsid w:val="00A03FC5"/>
    <w:rsid w:val="00A04481"/>
    <w:rsid w:val="00A046EE"/>
    <w:rsid w:val="00A04C06"/>
    <w:rsid w:val="00A0529B"/>
    <w:rsid w:val="00A05DF8"/>
    <w:rsid w:val="00A05E75"/>
    <w:rsid w:val="00A06062"/>
    <w:rsid w:val="00A07ED2"/>
    <w:rsid w:val="00A07EE6"/>
    <w:rsid w:val="00A100CC"/>
    <w:rsid w:val="00A10624"/>
    <w:rsid w:val="00A108EA"/>
    <w:rsid w:val="00A1169A"/>
    <w:rsid w:val="00A116C3"/>
    <w:rsid w:val="00A11B6B"/>
    <w:rsid w:val="00A1257F"/>
    <w:rsid w:val="00A134D3"/>
    <w:rsid w:val="00A140EF"/>
    <w:rsid w:val="00A14B25"/>
    <w:rsid w:val="00A16116"/>
    <w:rsid w:val="00A20228"/>
    <w:rsid w:val="00A2058B"/>
    <w:rsid w:val="00A20623"/>
    <w:rsid w:val="00A208BA"/>
    <w:rsid w:val="00A20D60"/>
    <w:rsid w:val="00A2245E"/>
    <w:rsid w:val="00A2258F"/>
    <w:rsid w:val="00A22D35"/>
    <w:rsid w:val="00A22E1E"/>
    <w:rsid w:val="00A23A6D"/>
    <w:rsid w:val="00A24138"/>
    <w:rsid w:val="00A24249"/>
    <w:rsid w:val="00A2425F"/>
    <w:rsid w:val="00A247B1"/>
    <w:rsid w:val="00A24E12"/>
    <w:rsid w:val="00A25C54"/>
    <w:rsid w:val="00A2631C"/>
    <w:rsid w:val="00A26B17"/>
    <w:rsid w:val="00A26DED"/>
    <w:rsid w:val="00A27955"/>
    <w:rsid w:val="00A27E72"/>
    <w:rsid w:val="00A30AB1"/>
    <w:rsid w:val="00A31783"/>
    <w:rsid w:val="00A31952"/>
    <w:rsid w:val="00A31AF2"/>
    <w:rsid w:val="00A31B1C"/>
    <w:rsid w:val="00A32D90"/>
    <w:rsid w:val="00A33EC0"/>
    <w:rsid w:val="00A3522C"/>
    <w:rsid w:val="00A353FB"/>
    <w:rsid w:val="00A35726"/>
    <w:rsid w:val="00A35E5C"/>
    <w:rsid w:val="00A364B1"/>
    <w:rsid w:val="00A4212D"/>
    <w:rsid w:val="00A42B11"/>
    <w:rsid w:val="00A42B27"/>
    <w:rsid w:val="00A42DA1"/>
    <w:rsid w:val="00A42FAC"/>
    <w:rsid w:val="00A43494"/>
    <w:rsid w:val="00A43A05"/>
    <w:rsid w:val="00A455C9"/>
    <w:rsid w:val="00A45767"/>
    <w:rsid w:val="00A4596E"/>
    <w:rsid w:val="00A45ABB"/>
    <w:rsid w:val="00A45EB5"/>
    <w:rsid w:val="00A4615C"/>
    <w:rsid w:val="00A47911"/>
    <w:rsid w:val="00A50ECF"/>
    <w:rsid w:val="00A51100"/>
    <w:rsid w:val="00A51519"/>
    <w:rsid w:val="00A51847"/>
    <w:rsid w:val="00A51AAE"/>
    <w:rsid w:val="00A51AD1"/>
    <w:rsid w:val="00A51B3E"/>
    <w:rsid w:val="00A51FFB"/>
    <w:rsid w:val="00A52752"/>
    <w:rsid w:val="00A549DC"/>
    <w:rsid w:val="00A54B76"/>
    <w:rsid w:val="00A55F75"/>
    <w:rsid w:val="00A5665E"/>
    <w:rsid w:val="00A56B47"/>
    <w:rsid w:val="00A57075"/>
    <w:rsid w:val="00A5772A"/>
    <w:rsid w:val="00A60614"/>
    <w:rsid w:val="00A61310"/>
    <w:rsid w:val="00A6349C"/>
    <w:rsid w:val="00A64105"/>
    <w:rsid w:val="00A65128"/>
    <w:rsid w:val="00A653DD"/>
    <w:rsid w:val="00A6554C"/>
    <w:rsid w:val="00A65647"/>
    <w:rsid w:val="00A656CE"/>
    <w:rsid w:val="00A67092"/>
    <w:rsid w:val="00A676B8"/>
    <w:rsid w:val="00A67900"/>
    <w:rsid w:val="00A67A29"/>
    <w:rsid w:val="00A7025C"/>
    <w:rsid w:val="00A70870"/>
    <w:rsid w:val="00A70EE4"/>
    <w:rsid w:val="00A715E5"/>
    <w:rsid w:val="00A72A4F"/>
    <w:rsid w:val="00A72DE1"/>
    <w:rsid w:val="00A73925"/>
    <w:rsid w:val="00A73BD9"/>
    <w:rsid w:val="00A74086"/>
    <w:rsid w:val="00A74736"/>
    <w:rsid w:val="00A74764"/>
    <w:rsid w:val="00A74B11"/>
    <w:rsid w:val="00A74D1E"/>
    <w:rsid w:val="00A74E04"/>
    <w:rsid w:val="00A74FB3"/>
    <w:rsid w:val="00A75781"/>
    <w:rsid w:val="00A75ECB"/>
    <w:rsid w:val="00A76696"/>
    <w:rsid w:val="00A7671F"/>
    <w:rsid w:val="00A7679D"/>
    <w:rsid w:val="00A767C8"/>
    <w:rsid w:val="00A76C02"/>
    <w:rsid w:val="00A76C93"/>
    <w:rsid w:val="00A77F9D"/>
    <w:rsid w:val="00A77FF1"/>
    <w:rsid w:val="00A80154"/>
    <w:rsid w:val="00A80963"/>
    <w:rsid w:val="00A80B0C"/>
    <w:rsid w:val="00A82DA9"/>
    <w:rsid w:val="00A83057"/>
    <w:rsid w:val="00A851A2"/>
    <w:rsid w:val="00A865BE"/>
    <w:rsid w:val="00A867D0"/>
    <w:rsid w:val="00A8707A"/>
    <w:rsid w:val="00A877A1"/>
    <w:rsid w:val="00A878E8"/>
    <w:rsid w:val="00A9007C"/>
    <w:rsid w:val="00A90FBC"/>
    <w:rsid w:val="00A919FA"/>
    <w:rsid w:val="00A92187"/>
    <w:rsid w:val="00A924A3"/>
    <w:rsid w:val="00A92F83"/>
    <w:rsid w:val="00A93545"/>
    <w:rsid w:val="00A938C2"/>
    <w:rsid w:val="00A93D1B"/>
    <w:rsid w:val="00A93DA8"/>
    <w:rsid w:val="00A940E0"/>
    <w:rsid w:val="00A9441D"/>
    <w:rsid w:val="00A948B3"/>
    <w:rsid w:val="00A94D4E"/>
    <w:rsid w:val="00A95195"/>
    <w:rsid w:val="00A95516"/>
    <w:rsid w:val="00A95871"/>
    <w:rsid w:val="00A963A3"/>
    <w:rsid w:val="00A968EF"/>
    <w:rsid w:val="00A97079"/>
    <w:rsid w:val="00A97637"/>
    <w:rsid w:val="00A9788D"/>
    <w:rsid w:val="00AA0534"/>
    <w:rsid w:val="00AA142E"/>
    <w:rsid w:val="00AA1567"/>
    <w:rsid w:val="00AA1FF6"/>
    <w:rsid w:val="00AA2784"/>
    <w:rsid w:val="00AA2DF0"/>
    <w:rsid w:val="00AA32D3"/>
    <w:rsid w:val="00AA405D"/>
    <w:rsid w:val="00AA43FC"/>
    <w:rsid w:val="00AA4771"/>
    <w:rsid w:val="00AA4BAD"/>
    <w:rsid w:val="00AA4BEC"/>
    <w:rsid w:val="00AA6770"/>
    <w:rsid w:val="00AA67BD"/>
    <w:rsid w:val="00AA6BBF"/>
    <w:rsid w:val="00AA7AAD"/>
    <w:rsid w:val="00AA7AC5"/>
    <w:rsid w:val="00AA7E05"/>
    <w:rsid w:val="00AB075C"/>
    <w:rsid w:val="00AB0B1C"/>
    <w:rsid w:val="00AB11D2"/>
    <w:rsid w:val="00AB199B"/>
    <w:rsid w:val="00AB1AA6"/>
    <w:rsid w:val="00AB1C2A"/>
    <w:rsid w:val="00AB2A21"/>
    <w:rsid w:val="00AB2CCF"/>
    <w:rsid w:val="00AB2EDB"/>
    <w:rsid w:val="00AB3073"/>
    <w:rsid w:val="00AB349D"/>
    <w:rsid w:val="00AB387A"/>
    <w:rsid w:val="00AB5A2B"/>
    <w:rsid w:val="00AB5FEE"/>
    <w:rsid w:val="00AB627B"/>
    <w:rsid w:val="00AB6570"/>
    <w:rsid w:val="00AB66C2"/>
    <w:rsid w:val="00AB7117"/>
    <w:rsid w:val="00AB731D"/>
    <w:rsid w:val="00AB7581"/>
    <w:rsid w:val="00AB7D75"/>
    <w:rsid w:val="00AB7E71"/>
    <w:rsid w:val="00AC10E5"/>
    <w:rsid w:val="00AC1A9E"/>
    <w:rsid w:val="00AC2AA2"/>
    <w:rsid w:val="00AC2FDD"/>
    <w:rsid w:val="00AC336A"/>
    <w:rsid w:val="00AC33E4"/>
    <w:rsid w:val="00AC3748"/>
    <w:rsid w:val="00AC4E6B"/>
    <w:rsid w:val="00AC5AE9"/>
    <w:rsid w:val="00AC660A"/>
    <w:rsid w:val="00AC6BCB"/>
    <w:rsid w:val="00AC6C6E"/>
    <w:rsid w:val="00AC7422"/>
    <w:rsid w:val="00AC79C0"/>
    <w:rsid w:val="00AC7A98"/>
    <w:rsid w:val="00AD0A23"/>
    <w:rsid w:val="00AD0D70"/>
    <w:rsid w:val="00AD110E"/>
    <w:rsid w:val="00AD1376"/>
    <w:rsid w:val="00AD1CB8"/>
    <w:rsid w:val="00AD2A78"/>
    <w:rsid w:val="00AD3588"/>
    <w:rsid w:val="00AD372E"/>
    <w:rsid w:val="00AD3EFB"/>
    <w:rsid w:val="00AD3F39"/>
    <w:rsid w:val="00AD4CAC"/>
    <w:rsid w:val="00AD5A77"/>
    <w:rsid w:val="00AD78A7"/>
    <w:rsid w:val="00AE0285"/>
    <w:rsid w:val="00AE0AEB"/>
    <w:rsid w:val="00AE0B1D"/>
    <w:rsid w:val="00AE1A2D"/>
    <w:rsid w:val="00AE1A8C"/>
    <w:rsid w:val="00AE26C7"/>
    <w:rsid w:val="00AE36AC"/>
    <w:rsid w:val="00AE37FE"/>
    <w:rsid w:val="00AE3D7D"/>
    <w:rsid w:val="00AE5F9F"/>
    <w:rsid w:val="00AE63AD"/>
    <w:rsid w:val="00AE6884"/>
    <w:rsid w:val="00AE77E1"/>
    <w:rsid w:val="00AE7A23"/>
    <w:rsid w:val="00AE7B8F"/>
    <w:rsid w:val="00AF130D"/>
    <w:rsid w:val="00AF1533"/>
    <w:rsid w:val="00AF193D"/>
    <w:rsid w:val="00AF19F4"/>
    <w:rsid w:val="00AF223A"/>
    <w:rsid w:val="00AF23F4"/>
    <w:rsid w:val="00AF281B"/>
    <w:rsid w:val="00AF29E7"/>
    <w:rsid w:val="00AF2C9A"/>
    <w:rsid w:val="00AF2E4B"/>
    <w:rsid w:val="00AF3E6D"/>
    <w:rsid w:val="00AF40D9"/>
    <w:rsid w:val="00AF5B26"/>
    <w:rsid w:val="00AF5B95"/>
    <w:rsid w:val="00AF6451"/>
    <w:rsid w:val="00AF662E"/>
    <w:rsid w:val="00AF6B35"/>
    <w:rsid w:val="00AF7993"/>
    <w:rsid w:val="00B001D8"/>
    <w:rsid w:val="00B00661"/>
    <w:rsid w:val="00B007FF"/>
    <w:rsid w:val="00B0083C"/>
    <w:rsid w:val="00B00A6E"/>
    <w:rsid w:val="00B00E79"/>
    <w:rsid w:val="00B01094"/>
    <w:rsid w:val="00B011EE"/>
    <w:rsid w:val="00B01F05"/>
    <w:rsid w:val="00B02638"/>
    <w:rsid w:val="00B02942"/>
    <w:rsid w:val="00B032A4"/>
    <w:rsid w:val="00B03D6E"/>
    <w:rsid w:val="00B03FB0"/>
    <w:rsid w:val="00B05966"/>
    <w:rsid w:val="00B05A12"/>
    <w:rsid w:val="00B06E3C"/>
    <w:rsid w:val="00B06E87"/>
    <w:rsid w:val="00B078B2"/>
    <w:rsid w:val="00B07F3F"/>
    <w:rsid w:val="00B11418"/>
    <w:rsid w:val="00B11A63"/>
    <w:rsid w:val="00B13BAF"/>
    <w:rsid w:val="00B13FCE"/>
    <w:rsid w:val="00B1419A"/>
    <w:rsid w:val="00B14856"/>
    <w:rsid w:val="00B14A58"/>
    <w:rsid w:val="00B15039"/>
    <w:rsid w:val="00B15E53"/>
    <w:rsid w:val="00B163C0"/>
    <w:rsid w:val="00B1650A"/>
    <w:rsid w:val="00B16D33"/>
    <w:rsid w:val="00B172EE"/>
    <w:rsid w:val="00B17326"/>
    <w:rsid w:val="00B1755C"/>
    <w:rsid w:val="00B176FB"/>
    <w:rsid w:val="00B1784B"/>
    <w:rsid w:val="00B17BFD"/>
    <w:rsid w:val="00B200E3"/>
    <w:rsid w:val="00B20C9A"/>
    <w:rsid w:val="00B2247F"/>
    <w:rsid w:val="00B224AB"/>
    <w:rsid w:val="00B2266A"/>
    <w:rsid w:val="00B22855"/>
    <w:rsid w:val="00B228DE"/>
    <w:rsid w:val="00B229AE"/>
    <w:rsid w:val="00B231C6"/>
    <w:rsid w:val="00B232E7"/>
    <w:rsid w:val="00B23821"/>
    <w:rsid w:val="00B248D8"/>
    <w:rsid w:val="00B26D9B"/>
    <w:rsid w:val="00B31453"/>
    <w:rsid w:val="00B3182A"/>
    <w:rsid w:val="00B31988"/>
    <w:rsid w:val="00B31F90"/>
    <w:rsid w:val="00B32A67"/>
    <w:rsid w:val="00B32C6B"/>
    <w:rsid w:val="00B330D6"/>
    <w:rsid w:val="00B33237"/>
    <w:rsid w:val="00B33EA9"/>
    <w:rsid w:val="00B34E06"/>
    <w:rsid w:val="00B35186"/>
    <w:rsid w:val="00B3520A"/>
    <w:rsid w:val="00B35567"/>
    <w:rsid w:val="00B37063"/>
    <w:rsid w:val="00B370BC"/>
    <w:rsid w:val="00B374B8"/>
    <w:rsid w:val="00B37A38"/>
    <w:rsid w:val="00B37B3F"/>
    <w:rsid w:val="00B401FF"/>
    <w:rsid w:val="00B4076C"/>
    <w:rsid w:val="00B408D7"/>
    <w:rsid w:val="00B415B6"/>
    <w:rsid w:val="00B41842"/>
    <w:rsid w:val="00B432B7"/>
    <w:rsid w:val="00B433B6"/>
    <w:rsid w:val="00B439BB"/>
    <w:rsid w:val="00B43E62"/>
    <w:rsid w:val="00B44270"/>
    <w:rsid w:val="00B44690"/>
    <w:rsid w:val="00B448B2"/>
    <w:rsid w:val="00B45790"/>
    <w:rsid w:val="00B45D2E"/>
    <w:rsid w:val="00B45FA3"/>
    <w:rsid w:val="00B46BFA"/>
    <w:rsid w:val="00B47E81"/>
    <w:rsid w:val="00B5039D"/>
    <w:rsid w:val="00B51B8A"/>
    <w:rsid w:val="00B521CF"/>
    <w:rsid w:val="00B524E2"/>
    <w:rsid w:val="00B5321B"/>
    <w:rsid w:val="00B53322"/>
    <w:rsid w:val="00B5465F"/>
    <w:rsid w:val="00B55AC9"/>
    <w:rsid w:val="00B55B6B"/>
    <w:rsid w:val="00B55F2A"/>
    <w:rsid w:val="00B5644D"/>
    <w:rsid w:val="00B567F8"/>
    <w:rsid w:val="00B56D22"/>
    <w:rsid w:val="00B56DA3"/>
    <w:rsid w:val="00B57572"/>
    <w:rsid w:val="00B57A86"/>
    <w:rsid w:val="00B57FA9"/>
    <w:rsid w:val="00B600E7"/>
    <w:rsid w:val="00B60539"/>
    <w:rsid w:val="00B6088E"/>
    <w:rsid w:val="00B608F2"/>
    <w:rsid w:val="00B619F5"/>
    <w:rsid w:val="00B61A4A"/>
    <w:rsid w:val="00B61A77"/>
    <w:rsid w:val="00B6338E"/>
    <w:rsid w:val="00B637C2"/>
    <w:rsid w:val="00B638E7"/>
    <w:rsid w:val="00B64246"/>
    <w:rsid w:val="00B643A8"/>
    <w:rsid w:val="00B648D7"/>
    <w:rsid w:val="00B64E60"/>
    <w:rsid w:val="00B65823"/>
    <w:rsid w:val="00B65C06"/>
    <w:rsid w:val="00B660D4"/>
    <w:rsid w:val="00B670DA"/>
    <w:rsid w:val="00B675E6"/>
    <w:rsid w:val="00B67F93"/>
    <w:rsid w:val="00B67FE6"/>
    <w:rsid w:val="00B70712"/>
    <w:rsid w:val="00B708A3"/>
    <w:rsid w:val="00B71431"/>
    <w:rsid w:val="00B71959"/>
    <w:rsid w:val="00B71BE0"/>
    <w:rsid w:val="00B72C9F"/>
    <w:rsid w:val="00B74C29"/>
    <w:rsid w:val="00B750E8"/>
    <w:rsid w:val="00B753EC"/>
    <w:rsid w:val="00B75BC9"/>
    <w:rsid w:val="00B75FB3"/>
    <w:rsid w:val="00B7602B"/>
    <w:rsid w:val="00B766E4"/>
    <w:rsid w:val="00B7680E"/>
    <w:rsid w:val="00B769BC"/>
    <w:rsid w:val="00B769D1"/>
    <w:rsid w:val="00B76C5A"/>
    <w:rsid w:val="00B7786E"/>
    <w:rsid w:val="00B77E0F"/>
    <w:rsid w:val="00B80D04"/>
    <w:rsid w:val="00B83892"/>
    <w:rsid w:val="00B83B7E"/>
    <w:rsid w:val="00B84ABC"/>
    <w:rsid w:val="00B85DFC"/>
    <w:rsid w:val="00B85E8B"/>
    <w:rsid w:val="00B86350"/>
    <w:rsid w:val="00B86DB0"/>
    <w:rsid w:val="00B872A6"/>
    <w:rsid w:val="00B8735A"/>
    <w:rsid w:val="00B875D3"/>
    <w:rsid w:val="00B8787F"/>
    <w:rsid w:val="00B921D3"/>
    <w:rsid w:val="00B92732"/>
    <w:rsid w:val="00B92936"/>
    <w:rsid w:val="00B93B4F"/>
    <w:rsid w:val="00B94386"/>
    <w:rsid w:val="00B95457"/>
    <w:rsid w:val="00B96446"/>
    <w:rsid w:val="00B967DD"/>
    <w:rsid w:val="00B968A0"/>
    <w:rsid w:val="00B96B60"/>
    <w:rsid w:val="00B96DA3"/>
    <w:rsid w:val="00B96FCC"/>
    <w:rsid w:val="00B97444"/>
    <w:rsid w:val="00B97804"/>
    <w:rsid w:val="00B97A87"/>
    <w:rsid w:val="00BA04F0"/>
    <w:rsid w:val="00BA05C2"/>
    <w:rsid w:val="00BA0F62"/>
    <w:rsid w:val="00BA173C"/>
    <w:rsid w:val="00BA18B7"/>
    <w:rsid w:val="00BA24CB"/>
    <w:rsid w:val="00BA3275"/>
    <w:rsid w:val="00BA3316"/>
    <w:rsid w:val="00BA350A"/>
    <w:rsid w:val="00BA417D"/>
    <w:rsid w:val="00BA4582"/>
    <w:rsid w:val="00BA46FF"/>
    <w:rsid w:val="00BA54EB"/>
    <w:rsid w:val="00BA5C25"/>
    <w:rsid w:val="00BA5E90"/>
    <w:rsid w:val="00BA6055"/>
    <w:rsid w:val="00BA6629"/>
    <w:rsid w:val="00BA6FFC"/>
    <w:rsid w:val="00BA7073"/>
    <w:rsid w:val="00BA77CE"/>
    <w:rsid w:val="00BA7F95"/>
    <w:rsid w:val="00BB03D3"/>
    <w:rsid w:val="00BB084B"/>
    <w:rsid w:val="00BB0EEB"/>
    <w:rsid w:val="00BB230F"/>
    <w:rsid w:val="00BB3D1A"/>
    <w:rsid w:val="00BB3EAA"/>
    <w:rsid w:val="00BB4685"/>
    <w:rsid w:val="00BB4B84"/>
    <w:rsid w:val="00BB4F75"/>
    <w:rsid w:val="00BB5005"/>
    <w:rsid w:val="00BB53D2"/>
    <w:rsid w:val="00BB5EC7"/>
    <w:rsid w:val="00BB68A5"/>
    <w:rsid w:val="00BB6BE8"/>
    <w:rsid w:val="00BB6F81"/>
    <w:rsid w:val="00BB78B7"/>
    <w:rsid w:val="00BB7973"/>
    <w:rsid w:val="00BB7A83"/>
    <w:rsid w:val="00BB7C0B"/>
    <w:rsid w:val="00BC0B27"/>
    <w:rsid w:val="00BC1C01"/>
    <w:rsid w:val="00BC33E2"/>
    <w:rsid w:val="00BC3B51"/>
    <w:rsid w:val="00BC3B6A"/>
    <w:rsid w:val="00BC3E66"/>
    <w:rsid w:val="00BC4D13"/>
    <w:rsid w:val="00BC4D35"/>
    <w:rsid w:val="00BC526E"/>
    <w:rsid w:val="00BC57C8"/>
    <w:rsid w:val="00BC5824"/>
    <w:rsid w:val="00BC6453"/>
    <w:rsid w:val="00BC6722"/>
    <w:rsid w:val="00BC679E"/>
    <w:rsid w:val="00BC6C5C"/>
    <w:rsid w:val="00BC6CF3"/>
    <w:rsid w:val="00BC6E85"/>
    <w:rsid w:val="00BC7223"/>
    <w:rsid w:val="00BC7B1A"/>
    <w:rsid w:val="00BC7CD6"/>
    <w:rsid w:val="00BD05B7"/>
    <w:rsid w:val="00BD06B6"/>
    <w:rsid w:val="00BD107B"/>
    <w:rsid w:val="00BD1136"/>
    <w:rsid w:val="00BD116C"/>
    <w:rsid w:val="00BD14EF"/>
    <w:rsid w:val="00BD15C8"/>
    <w:rsid w:val="00BD221A"/>
    <w:rsid w:val="00BD37FF"/>
    <w:rsid w:val="00BD427A"/>
    <w:rsid w:val="00BD4FCC"/>
    <w:rsid w:val="00BD542C"/>
    <w:rsid w:val="00BD64EB"/>
    <w:rsid w:val="00BD6980"/>
    <w:rsid w:val="00BD6A6B"/>
    <w:rsid w:val="00BE06D4"/>
    <w:rsid w:val="00BE1C2E"/>
    <w:rsid w:val="00BE24E3"/>
    <w:rsid w:val="00BE439F"/>
    <w:rsid w:val="00BE46C1"/>
    <w:rsid w:val="00BE4B91"/>
    <w:rsid w:val="00BE6102"/>
    <w:rsid w:val="00BE6367"/>
    <w:rsid w:val="00BE709B"/>
    <w:rsid w:val="00BE71DA"/>
    <w:rsid w:val="00BE73A2"/>
    <w:rsid w:val="00BF00CB"/>
    <w:rsid w:val="00BF04BD"/>
    <w:rsid w:val="00BF0DDE"/>
    <w:rsid w:val="00BF1BBE"/>
    <w:rsid w:val="00BF3583"/>
    <w:rsid w:val="00BF372E"/>
    <w:rsid w:val="00BF3ABF"/>
    <w:rsid w:val="00BF3B00"/>
    <w:rsid w:val="00BF3C22"/>
    <w:rsid w:val="00BF43C2"/>
    <w:rsid w:val="00BF469B"/>
    <w:rsid w:val="00BF5389"/>
    <w:rsid w:val="00BF694E"/>
    <w:rsid w:val="00BF6E4B"/>
    <w:rsid w:val="00C00B58"/>
    <w:rsid w:val="00C00F3F"/>
    <w:rsid w:val="00C00F5E"/>
    <w:rsid w:val="00C016F2"/>
    <w:rsid w:val="00C03348"/>
    <w:rsid w:val="00C0355A"/>
    <w:rsid w:val="00C037F9"/>
    <w:rsid w:val="00C046CB"/>
    <w:rsid w:val="00C06EF2"/>
    <w:rsid w:val="00C07540"/>
    <w:rsid w:val="00C07B04"/>
    <w:rsid w:val="00C07B61"/>
    <w:rsid w:val="00C07E34"/>
    <w:rsid w:val="00C105A3"/>
    <w:rsid w:val="00C105A5"/>
    <w:rsid w:val="00C106AC"/>
    <w:rsid w:val="00C1192A"/>
    <w:rsid w:val="00C122F9"/>
    <w:rsid w:val="00C126FF"/>
    <w:rsid w:val="00C13817"/>
    <w:rsid w:val="00C13A3A"/>
    <w:rsid w:val="00C13B02"/>
    <w:rsid w:val="00C14AD7"/>
    <w:rsid w:val="00C15079"/>
    <w:rsid w:val="00C15497"/>
    <w:rsid w:val="00C159F3"/>
    <w:rsid w:val="00C164A3"/>
    <w:rsid w:val="00C16E78"/>
    <w:rsid w:val="00C209C0"/>
    <w:rsid w:val="00C20B2C"/>
    <w:rsid w:val="00C2171E"/>
    <w:rsid w:val="00C21DCB"/>
    <w:rsid w:val="00C2344C"/>
    <w:rsid w:val="00C23788"/>
    <w:rsid w:val="00C2427A"/>
    <w:rsid w:val="00C25FE9"/>
    <w:rsid w:val="00C26959"/>
    <w:rsid w:val="00C26E61"/>
    <w:rsid w:val="00C27489"/>
    <w:rsid w:val="00C30022"/>
    <w:rsid w:val="00C306E4"/>
    <w:rsid w:val="00C322CA"/>
    <w:rsid w:val="00C32615"/>
    <w:rsid w:val="00C32C8C"/>
    <w:rsid w:val="00C33058"/>
    <w:rsid w:val="00C33C6B"/>
    <w:rsid w:val="00C33F99"/>
    <w:rsid w:val="00C344F6"/>
    <w:rsid w:val="00C34E55"/>
    <w:rsid w:val="00C35812"/>
    <w:rsid w:val="00C35A4D"/>
    <w:rsid w:val="00C35F3E"/>
    <w:rsid w:val="00C37F30"/>
    <w:rsid w:val="00C40066"/>
    <w:rsid w:val="00C400C8"/>
    <w:rsid w:val="00C402DB"/>
    <w:rsid w:val="00C40556"/>
    <w:rsid w:val="00C406B8"/>
    <w:rsid w:val="00C41592"/>
    <w:rsid w:val="00C41D29"/>
    <w:rsid w:val="00C41E44"/>
    <w:rsid w:val="00C43BB7"/>
    <w:rsid w:val="00C43D62"/>
    <w:rsid w:val="00C43E5D"/>
    <w:rsid w:val="00C4497F"/>
    <w:rsid w:val="00C45B50"/>
    <w:rsid w:val="00C45C5D"/>
    <w:rsid w:val="00C45EC8"/>
    <w:rsid w:val="00C46979"/>
    <w:rsid w:val="00C46C39"/>
    <w:rsid w:val="00C50930"/>
    <w:rsid w:val="00C50FDF"/>
    <w:rsid w:val="00C5116F"/>
    <w:rsid w:val="00C524FB"/>
    <w:rsid w:val="00C53357"/>
    <w:rsid w:val="00C53926"/>
    <w:rsid w:val="00C53AEA"/>
    <w:rsid w:val="00C53F15"/>
    <w:rsid w:val="00C544C4"/>
    <w:rsid w:val="00C54B8A"/>
    <w:rsid w:val="00C54E7B"/>
    <w:rsid w:val="00C55C02"/>
    <w:rsid w:val="00C55D6B"/>
    <w:rsid w:val="00C55FD6"/>
    <w:rsid w:val="00C56966"/>
    <w:rsid w:val="00C57BCB"/>
    <w:rsid w:val="00C57C53"/>
    <w:rsid w:val="00C60BDF"/>
    <w:rsid w:val="00C60CFE"/>
    <w:rsid w:val="00C60F7E"/>
    <w:rsid w:val="00C6180E"/>
    <w:rsid w:val="00C6254D"/>
    <w:rsid w:val="00C62641"/>
    <w:rsid w:val="00C626A7"/>
    <w:rsid w:val="00C63055"/>
    <w:rsid w:val="00C64160"/>
    <w:rsid w:val="00C64D6A"/>
    <w:rsid w:val="00C64ECB"/>
    <w:rsid w:val="00C65D14"/>
    <w:rsid w:val="00C6676B"/>
    <w:rsid w:val="00C66B54"/>
    <w:rsid w:val="00C67B43"/>
    <w:rsid w:val="00C70325"/>
    <w:rsid w:val="00C707AA"/>
    <w:rsid w:val="00C70FB6"/>
    <w:rsid w:val="00C722E8"/>
    <w:rsid w:val="00C7468C"/>
    <w:rsid w:val="00C74DBE"/>
    <w:rsid w:val="00C7504E"/>
    <w:rsid w:val="00C75811"/>
    <w:rsid w:val="00C75B9B"/>
    <w:rsid w:val="00C76B5B"/>
    <w:rsid w:val="00C77351"/>
    <w:rsid w:val="00C7738F"/>
    <w:rsid w:val="00C77A87"/>
    <w:rsid w:val="00C80453"/>
    <w:rsid w:val="00C80623"/>
    <w:rsid w:val="00C806FB"/>
    <w:rsid w:val="00C80730"/>
    <w:rsid w:val="00C8098B"/>
    <w:rsid w:val="00C815A9"/>
    <w:rsid w:val="00C81621"/>
    <w:rsid w:val="00C82888"/>
    <w:rsid w:val="00C8313C"/>
    <w:rsid w:val="00C83246"/>
    <w:rsid w:val="00C832B3"/>
    <w:rsid w:val="00C83AD5"/>
    <w:rsid w:val="00C83EEA"/>
    <w:rsid w:val="00C84423"/>
    <w:rsid w:val="00C84501"/>
    <w:rsid w:val="00C84C5A"/>
    <w:rsid w:val="00C860C2"/>
    <w:rsid w:val="00C87002"/>
    <w:rsid w:val="00C87337"/>
    <w:rsid w:val="00C904A9"/>
    <w:rsid w:val="00C90788"/>
    <w:rsid w:val="00C90A71"/>
    <w:rsid w:val="00C90E60"/>
    <w:rsid w:val="00C9252F"/>
    <w:rsid w:val="00C934B6"/>
    <w:rsid w:val="00C93A8C"/>
    <w:rsid w:val="00C942FD"/>
    <w:rsid w:val="00C947B2"/>
    <w:rsid w:val="00C94BA2"/>
    <w:rsid w:val="00C94E27"/>
    <w:rsid w:val="00C95460"/>
    <w:rsid w:val="00C95698"/>
    <w:rsid w:val="00C95699"/>
    <w:rsid w:val="00C96490"/>
    <w:rsid w:val="00C968DF"/>
    <w:rsid w:val="00CA1455"/>
    <w:rsid w:val="00CA1BCF"/>
    <w:rsid w:val="00CA2103"/>
    <w:rsid w:val="00CA2A26"/>
    <w:rsid w:val="00CA36B9"/>
    <w:rsid w:val="00CA3795"/>
    <w:rsid w:val="00CA4A18"/>
    <w:rsid w:val="00CA4A97"/>
    <w:rsid w:val="00CA55B4"/>
    <w:rsid w:val="00CA6179"/>
    <w:rsid w:val="00CA61AA"/>
    <w:rsid w:val="00CA6651"/>
    <w:rsid w:val="00CA6AD8"/>
    <w:rsid w:val="00CA7911"/>
    <w:rsid w:val="00CB03AA"/>
    <w:rsid w:val="00CB0A1A"/>
    <w:rsid w:val="00CB0ABC"/>
    <w:rsid w:val="00CB13B5"/>
    <w:rsid w:val="00CB18F1"/>
    <w:rsid w:val="00CB19A2"/>
    <w:rsid w:val="00CB31AB"/>
    <w:rsid w:val="00CB31B9"/>
    <w:rsid w:val="00CB3BFE"/>
    <w:rsid w:val="00CB4280"/>
    <w:rsid w:val="00CB5B89"/>
    <w:rsid w:val="00CB5EEE"/>
    <w:rsid w:val="00CB63B4"/>
    <w:rsid w:val="00CC05CA"/>
    <w:rsid w:val="00CC0B68"/>
    <w:rsid w:val="00CC0C1D"/>
    <w:rsid w:val="00CC118A"/>
    <w:rsid w:val="00CC14C2"/>
    <w:rsid w:val="00CC1E4F"/>
    <w:rsid w:val="00CC210F"/>
    <w:rsid w:val="00CC26BE"/>
    <w:rsid w:val="00CC2FC2"/>
    <w:rsid w:val="00CC352C"/>
    <w:rsid w:val="00CC390B"/>
    <w:rsid w:val="00CC3A3D"/>
    <w:rsid w:val="00CC4526"/>
    <w:rsid w:val="00CC5312"/>
    <w:rsid w:val="00CC5825"/>
    <w:rsid w:val="00CC5D6F"/>
    <w:rsid w:val="00CC60AA"/>
    <w:rsid w:val="00CC62B5"/>
    <w:rsid w:val="00CC62C7"/>
    <w:rsid w:val="00CC6967"/>
    <w:rsid w:val="00CC73B8"/>
    <w:rsid w:val="00CC7CEF"/>
    <w:rsid w:val="00CD0ED6"/>
    <w:rsid w:val="00CD1876"/>
    <w:rsid w:val="00CD1C40"/>
    <w:rsid w:val="00CD207C"/>
    <w:rsid w:val="00CD32C3"/>
    <w:rsid w:val="00CD44FA"/>
    <w:rsid w:val="00CD4623"/>
    <w:rsid w:val="00CD4636"/>
    <w:rsid w:val="00CD51F9"/>
    <w:rsid w:val="00CD655F"/>
    <w:rsid w:val="00CD7E94"/>
    <w:rsid w:val="00CE1055"/>
    <w:rsid w:val="00CE2D92"/>
    <w:rsid w:val="00CE32EE"/>
    <w:rsid w:val="00CE37D6"/>
    <w:rsid w:val="00CE3B14"/>
    <w:rsid w:val="00CE49CE"/>
    <w:rsid w:val="00CE4D27"/>
    <w:rsid w:val="00CE55C2"/>
    <w:rsid w:val="00CE600A"/>
    <w:rsid w:val="00CE635B"/>
    <w:rsid w:val="00CE642D"/>
    <w:rsid w:val="00CE6739"/>
    <w:rsid w:val="00CE7A46"/>
    <w:rsid w:val="00CF0155"/>
    <w:rsid w:val="00CF05DE"/>
    <w:rsid w:val="00CF0F03"/>
    <w:rsid w:val="00CF126A"/>
    <w:rsid w:val="00CF1667"/>
    <w:rsid w:val="00CF1B8C"/>
    <w:rsid w:val="00CF1D72"/>
    <w:rsid w:val="00CF273D"/>
    <w:rsid w:val="00CF3245"/>
    <w:rsid w:val="00CF3757"/>
    <w:rsid w:val="00CF3A1F"/>
    <w:rsid w:val="00CF4301"/>
    <w:rsid w:val="00CF4D13"/>
    <w:rsid w:val="00CF5ECC"/>
    <w:rsid w:val="00CF6C39"/>
    <w:rsid w:val="00CF6DBE"/>
    <w:rsid w:val="00CF7379"/>
    <w:rsid w:val="00CF747E"/>
    <w:rsid w:val="00D0125A"/>
    <w:rsid w:val="00D0190A"/>
    <w:rsid w:val="00D027F0"/>
    <w:rsid w:val="00D03094"/>
    <w:rsid w:val="00D03AF8"/>
    <w:rsid w:val="00D04410"/>
    <w:rsid w:val="00D04F09"/>
    <w:rsid w:val="00D04FA5"/>
    <w:rsid w:val="00D05617"/>
    <w:rsid w:val="00D06301"/>
    <w:rsid w:val="00D0638D"/>
    <w:rsid w:val="00D06F07"/>
    <w:rsid w:val="00D06FD4"/>
    <w:rsid w:val="00D0710F"/>
    <w:rsid w:val="00D101C5"/>
    <w:rsid w:val="00D10DD4"/>
    <w:rsid w:val="00D11576"/>
    <w:rsid w:val="00D1275C"/>
    <w:rsid w:val="00D12AA3"/>
    <w:rsid w:val="00D13475"/>
    <w:rsid w:val="00D1385F"/>
    <w:rsid w:val="00D13E1F"/>
    <w:rsid w:val="00D142A3"/>
    <w:rsid w:val="00D145A9"/>
    <w:rsid w:val="00D14922"/>
    <w:rsid w:val="00D16C78"/>
    <w:rsid w:val="00D16FB0"/>
    <w:rsid w:val="00D1775E"/>
    <w:rsid w:val="00D20984"/>
    <w:rsid w:val="00D21385"/>
    <w:rsid w:val="00D216A1"/>
    <w:rsid w:val="00D218EA"/>
    <w:rsid w:val="00D21AE0"/>
    <w:rsid w:val="00D22E44"/>
    <w:rsid w:val="00D22F45"/>
    <w:rsid w:val="00D23859"/>
    <w:rsid w:val="00D2448E"/>
    <w:rsid w:val="00D24A2E"/>
    <w:rsid w:val="00D252E1"/>
    <w:rsid w:val="00D25356"/>
    <w:rsid w:val="00D25903"/>
    <w:rsid w:val="00D2597A"/>
    <w:rsid w:val="00D25A84"/>
    <w:rsid w:val="00D25EBC"/>
    <w:rsid w:val="00D26044"/>
    <w:rsid w:val="00D261FD"/>
    <w:rsid w:val="00D2798F"/>
    <w:rsid w:val="00D27CF9"/>
    <w:rsid w:val="00D30CC4"/>
    <w:rsid w:val="00D30DC2"/>
    <w:rsid w:val="00D3185A"/>
    <w:rsid w:val="00D31AFF"/>
    <w:rsid w:val="00D320DD"/>
    <w:rsid w:val="00D3234D"/>
    <w:rsid w:val="00D3259A"/>
    <w:rsid w:val="00D32D71"/>
    <w:rsid w:val="00D3346D"/>
    <w:rsid w:val="00D33F69"/>
    <w:rsid w:val="00D358BC"/>
    <w:rsid w:val="00D35F2B"/>
    <w:rsid w:val="00D365D8"/>
    <w:rsid w:val="00D36B60"/>
    <w:rsid w:val="00D3738B"/>
    <w:rsid w:val="00D37391"/>
    <w:rsid w:val="00D37CAD"/>
    <w:rsid w:val="00D40689"/>
    <w:rsid w:val="00D40F8A"/>
    <w:rsid w:val="00D42307"/>
    <w:rsid w:val="00D42BDC"/>
    <w:rsid w:val="00D4302C"/>
    <w:rsid w:val="00D431EE"/>
    <w:rsid w:val="00D44D7F"/>
    <w:rsid w:val="00D4575C"/>
    <w:rsid w:val="00D457D8"/>
    <w:rsid w:val="00D466FB"/>
    <w:rsid w:val="00D46B0F"/>
    <w:rsid w:val="00D47BA3"/>
    <w:rsid w:val="00D5001B"/>
    <w:rsid w:val="00D506DF"/>
    <w:rsid w:val="00D5086C"/>
    <w:rsid w:val="00D509BF"/>
    <w:rsid w:val="00D50A90"/>
    <w:rsid w:val="00D512AF"/>
    <w:rsid w:val="00D512F7"/>
    <w:rsid w:val="00D51460"/>
    <w:rsid w:val="00D51E1A"/>
    <w:rsid w:val="00D52037"/>
    <w:rsid w:val="00D52077"/>
    <w:rsid w:val="00D52173"/>
    <w:rsid w:val="00D530D6"/>
    <w:rsid w:val="00D536B1"/>
    <w:rsid w:val="00D53895"/>
    <w:rsid w:val="00D539D5"/>
    <w:rsid w:val="00D54B0B"/>
    <w:rsid w:val="00D55629"/>
    <w:rsid w:val="00D55937"/>
    <w:rsid w:val="00D562F2"/>
    <w:rsid w:val="00D56A74"/>
    <w:rsid w:val="00D56D7F"/>
    <w:rsid w:val="00D56F67"/>
    <w:rsid w:val="00D60447"/>
    <w:rsid w:val="00D60FBB"/>
    <w:rsid w:val="00D61318"/>
    <w:rsid w:val="00D616EB"/>
    <w:rsid w:val="00D61DC3"/>
    <w:rsid w:val="00D6279D"/>
    <w:rsid w:val="00D6419C"/>
    <w:rsid w:val="00D644D5"/>
    <w:rsid w:val="00D66B36"/>
    <w:rsid w:val="00D67A4D"/>
    <w:rsid w:val="00D71399"/>
    <w:rsid w:val="00D71F94"/>
    <w:rsid w:val="00D72391"/>
    <w:rsid w:val="00D735A3"/>
    <w:rsid w:val="00D737C8"/>
    <w:rsid w:val="00D73B29"/>
    <w:rsid w:val="00D73E0D"/>
    <w:rsid w:val="00D73FEB"/>
    <w:rsid w:val="00D746BF"/>
    <w:rsid w:val="00D74A76"/>
    <w:rsid w:val="00D74AAD"/>
    <w:rsid w:val="00D74FB9"/>
    <w:rsid w:val="00D75274"/>
    <w:rsid w:val="00D755DD"/>
    <w:rsid w:val="00D7723D"/>
    <w:rsid w:val="00D7785F"/>
    <w:rsid w:val="00D77ADB"/>
    <w:rsid w:val="00D77C52"/>
    <w:rsid w:val="00D8011D"/>
    <w:rsid w:val="00D80941"/>
    <w:rsid w:val="00D81414"/>
    <w:rsid w:val="00D814C6"/>
    <w:rsid w:val="00D81EEC"/>
    <w:rsid w:val="00D8461C"/>
    <w:rsid w:val="00D84BA6"/>
    <w:rsid w:val="00D84C57"/>
    <w:rsid w:val="00D8500E"/>
    <w:rsid w:val="00D85413"/>
    <w:rsid w:val="00D8582B"/>
    <w:rsid w:val="00D85FCC"/>
    <w:rsid w:val="00D862DD"/>
    <w:rsid w:val="00D877DB"/>
    <w:rsid w:val="00D87BBA"/>
    <w:rsid w:val="00D87C3C"/>
    <w:rsid w:val="00D87D3E"/>
    <w:rsid w:val="00D9055E"/>
    <w:rsid w:val="00D90762"/>
    <w:rsid w:val="00D91384"/>
    <w:rsid w:val="00D917FC"/>
    <w:rsid w:val="00D91B3D"/>
    <w:rsid w:val="00D91FDF"/>
    <w:rsid w:val="00D92182"/>
    <w:rsid w:val="00D92294"/>
    <w:rsid w:val="00D926D1"/>
    <w:rsid w:val="00D928B8"/>
    <w:rsid w:val="00D935C9"/>
    <w:rsid w:val="00D94064"/>
    <w:rsid w:val="00D940ED"/>
    <w:rsid w:val="00D952AA"/>
    <w:rsid w:val="00D95439"/>
    <w:rsid w:val="00D95979"/>
    <w:rsid w:val="00D95CB3"/>
    <w:rsid w:val="00D95E9D"/>
    <w:rsid w:val="00D96758"/>
    <w:rsid w:val="00D97328"/>
    <w:rsid w:val="00D97A84"/>
    <w:rsid w:val="00DA0C66"/>
    <w:rsid w:val="00DA0D40"/>
    <w:rsid w:val="00DA16C1"/>
    <w:rsid w:val="00DA1A7F"/>
    <w:rsid w:val="00DA1AE6"/>
    <w:rsid w:val="00DA1E28"/>
    <w:rsid w:val="00DA25AB"/>
    <w:rsid w:val="00DA2A00"/>
    <w:rsid w:val="00DA2FBA"/>
    <w:rsid w:val="00DA3AB0"/>
    <w:rsid w:val="00DA3C35"/>
    <w:rsid w:val="00DA3C5C"/>
    <w:rsid w:val="00DA3D37"/>
    <w:rsid w:val="00DA4179"/>
    <w:rsid w:val="00DA4DAA"/>
    <w:rsid w:val="00DA4FE2"/>
    <w:rsid w:val="00DA518D"/>
    <w:rsid w:val="00DA59DB"/>
    <w:rsid w:val="00DA63EE"/>
    <w:rsid w:val="00DA751C"/>
    <w:rsid w:val="00DB08EC"/>
    <w:rsid w:val="00DB1751"/>
    <w:rsid w:val="00DB18E8"/>
    <w:rsid w:val="00DB18F9"/>
    <w:rsid w:val="00DB1A27"/>
    <w:rsid w:val="00DB2449"/>
    <w:rsid w:val="00DB2B48"/>
    <w:rsid w:val="00DB2C24"/>
    <w:rsid w:val="00DB3181"/>
    <w:rsid w:val="00DB36A3"/>
    <w:rsid w:val="00DB39DA"/>
    <w:rsid w:val="00DB3F95"/>
    <w:rsid w:val="00DB4257"/>
    <w:rsid w:val="00DB4A47"/>
    <w:rsid w:val="00DB4BFD"/>
    <w:rsid w:val="00DB4E76"/>
    <w:rsid w:val="00DB5A12"/>
    <w:rsid w:val="00DB5E47"/>
    <w:rsid w:val="00DB6044"/>
    <w:rsid w:val="00DB6A13"/>
    <w:rsid w:val="00DB7EE5"/>
    <w:rsid w:val="00DC0340"/>
    <w:rsid w:val="00DC0CA3"/>
    <w:rsid w:val="00DC1C5B"/>
    <w:rsid w:val="00DC1E55"/>
    <w:rsid w:val="00DC20BE"/>
    <w:rsid w:val="00DC2261"/>
    <w:rsid w:val="00DC2C80"/>
    <w:rsid w:val="00DC3556"/>
    <w:rsid w:val="00DC36A1"/>
    <w:rsid w:val="00DC4DF7"/>
    <w:rsid w:val="00DC5587"/>
    <w:rsid w:val="00DC58CC"/>
    <w:rsid w:val="00DC61CE"/>
    <w:rsid w:val="00DC7FC7"/>
    <w:rsid w:val="00DD03F5"/>
    <w:rsid w:val="00DD0468"/>
    <w:rsid w:val="00DD04C1"/>
    <w:rsid w:val="00DD1079"/>
    <w:rsid w:val="00DD1F3B"/>
    <w:rsid w:val="00DD32A3"/>
    <w:rsid w:val="00DD487A"/>
    <w:rsid w:val="00DD4A46"/>
    <w:rsid w:val="00DD4C5B"/>
    <w:rsid w:val="00DD4DCD"/>
    <w:rsid w:val="00DD55C3"/>
    <w:rsid w:val="00DD56DB"/>
    <w:rsid w:val="00DD5939"/>
    <w:rsid w:val="00DD5AEB"/>
    <w:rsid w:val="00DD6357"/>
    <w:rsid w:val="00DD72CB"/>
    <w:rsid w:val="00DD734B"/>
    <w:rsid w:val="00DD7483"/>
    <w:rsid w:val="00DD77B1"/>
    <w:rsid w:val="00DD7F1B"/>
    <w:rsid w:val="00DE0A57"/>
    <w:rsid w:val="00DE14A2"/>
    <w:rsid w:val="00DE2270"/>
    <w:rsid w:val="00DE2886"/>
    <w:rsid w:val="00DE3048"/>
    <w:rsid w:val="00DE377F"/>
    <w:rsid w:val="00DE4382"/>
    <w:rsid w:val="00DE4726"/>
    <w:rsid w:val="00DE483C"/>
    <w:rsid w:val="00DE5A8A"/>
    <w:rsid w:val="00DE652D"/>
    <w:rsid w:val="00DE65CA"/>
    <w:rsid w:val="00DE6BB0"/>
    <w:rsid w:val="00DE6CD0"/>
    <w:rsid w:val="00DE7A74"/>
    <w:rsid w:val="00DE7D48"/>
    <w:rsid w:val="00DF1C71"/>
    <w:rsid w:val="00DF27E4"/>
    <w:rsid w:val="00DF2B7D"/>
    <w:rsid w:val="00DF4A63"/>
    <w:rsid w:val="00DF4AB0"/>
    <w:rsid w:val="00DF4CDC"/>
    <w:rsid w:val="00DF5014"/>
    <w:rsid w:val="00DF5609"/>
    <w:rsid w:val="00DF571B"/>
    <w:rsid w:val="00DF61BE"/>
    <w:rsid w:val="00DF79E0"/>
    <w:rsid w:val="00DF7DBC"/>
    <w:rsid w:val="00DF7FAA"/>
    <w:rsid w:val="00E00E3F"/>
    <w:rsid w:val="00E013BE"/>
    <w:rsid w:val="00E015B3"/>
    <w:rsid w:val="00E01A1D"/>
    <w:rsid w:val="00E02608"/>
    <w:rsid w:val="00E02EF7"/>
    <w:rsid w:val="00E033CB"/>
    <w:rsid w:val="00E038C1"/>
    <w:rsid w:val="00E04D96"/>
    <w:rsid w:val="00E05424"/>
    <w:rsid w:val="00E057C2"/>
    <w:rsid w:val="00E06CAE"/>
    <w:rsid w:val="00E06D90"/>
    <w:rsid w:val="00E10305"/>
    <w:rsid w:val="00E10690"/>
    <w:rsid w:val="00E1075B"/>
    <w:rsid w:val="00E10D97"/>
    <w:rsid w:val="00E12268"/>
    <w:rsid w:val="00E124BC"/>
    <w:rsid w:val="00E133EB"/>
    <w:rsid w:val="00E1399D"/>
    <w:rsid w:val="00E14E00"/>
    <w:rsid w:val="00E14F43"/>
    <w:rsid w:val="00E1506B"/>
    <w:rsid w:val="00E166A8"/>
    <w:rsid w:val="00E166C1"/>
    <w:rsid w:val="00E16A5C"/>
    <w:rsid w:val="00E16B0A"/>
    <w:rsid w:val="00E17D24"/>
    <w:rsid w:val="00E202AD"/>
    <w:rsid w:val="00E21044"/>
    <w:rsid w:val="00E21C11"/>
    <w:rsid w:val="00E21F38"/>
    <w:rsid w:val="00E2278A"/>
    <w:rsid w:val="00E23292"/>
    <w:rsid w:val="00E243A9"/>
    <w:rsid w:val="00E249E0"/>
    <w:rsid w:val="00E24DF4"/>
    <w:rsid w:val="00E2506A"/>
    <w:rsid w:val="00E2563A"/>
    <w:rsid w:val="00E26574"/>
    <w:rsid w:val="00E266E0"/>
    <w:rsid w:val="00E26778"/>
    <w:rsid w:val="00E26801"/>
    <w:rsid w:val="00E26AB4"/>
    <w:rsid w:val="00E26AFE"/>
    <w:rsid w:val="00E26CE5"/>
    <w:rsid w:val="00E27C57"/>
    <w:rsid w:val="00E27EB1"/>
    <w:rsid w:val="00E3015A"/>
    <w:rsid w:val="00E3028C"/>
    <w:rsid w:val="00E30666"/>
    <w:rsid w:val="00E30E0F"/>
    <w:rsid w:val="00E31E3B"/>
    <w:rsid w:val="00E32F8C"/>
    <w:rsid w:val="00E330AD"/>
    <w:rsid w:val="00E34B2C"/>
    <w:rsid w:val="00E34CD6"/>
    <w:rsid w:val="00E34E4F"/>
    <w:rsid w:val="00E35073"/>
    <w:rsid w:val="00E354EC"/>
    <w:rsid w:val="00E35A52"/>
    <w:rsid w:val="00E366A1"/>
    <w:rsid w:val="00E36AFE"/>
    <w:rsid w:val="00E36DB5"/>
    <w:rsid w:val="00E40016"/>
    <w:rsid w:val="00E40806"/>
    <w:rsid w:val="00E40DA2"/>
    <w:rsid w:val="00E4253F"/>
    <w:rsid w:val="00E428DA"/>
    <w:rsid w:val="00E42B6E"/>
    <w:rsid w:val="00E43124"/>
    <w:rsid w:val="00E4327A"/>
    <w:rsid w:val="00E435DE"/>
    <w:rsid w:val="00E44410"/>
    <w:rsid w:val="00E44446"/>
    <w:rsid w:val="00E44C3E"/>
    <w:rsid w:val="00E46653"/>
    <w:rsid w:val="00E46692"/>
    <w:rsid w:val="00E46AF3"/>
    <w:rsid w:val="00E46C06"/>
    <w:rsid w:val="00E529B8"/>
    <w:rsid w:val="00E53836"/>
    <w:rsid w:val="00E53A39"/>
    <w:rsid w:val="00E53AC0"/>
    <w:rsid w:val="00E53D27"/>
    <w:rsid w:val="00E54240"/>
    <w:rsid w:val="00E54631"/>
    <w:rsid w:val="00E546F6"/>
    <w:rsid w:val="00E5571D"/>
    <w:rsid w:val="00E55D38"/>
    <w:rsid w:val="00E5607D"/>
    <w:rsid w:val="00E57077"/>
    <w:rsid w:val="00E602D8"/>
    <w:rsid w:val="00E6076D"/>
    <w:rsid w:val="00E613DB"/>
    <w:rsid w:val="00E617F6"/>
    <w:rsid w:val="00E62198"/>
    <w:rsid w:val="00E62657"/>
    <w:rsid w:val="00E6284E"/>
    <w:rsid w:val="00E6291B"/>
    <w:rsid w:val="00E643FC"/>
    <w:rsid w:val="00E6442D"/>
    <w:rsid w:val="00E6457B"/>
    <w:rsid w:val="00E64DBC"/>
    <w:rsid w:val="00E65D8F"/>
    <w:rsid w:val="00E65DA1"/>
    <w:rsid w:val="00E65EE2"/>
    <w:rsid w:val="00E67350"/>
    <w:rsid w:val="00E67442"/>
    <w:rsid w:val="00E677B5"/>
    <w:rsid w:val="00E70436"/>
    <w:rsid w:val="00E706B6"/>
    <w:rsid w:val="00E7162A"/>
    <w:rsid w:val="00E71985"/>
    <w:rsid w:val="00E71C7F"/>
    <w:rsid w:val="00E72755"/>
    <w:rsid w:val="00E72FD2"/>
    <w:rsid w:val="00E73C45"/>
    <w:rsid w:val="00E74526"/>
    <w:rsid w:val="00E7513C"/>
    <w:rsid w:val="00E75DC2"/>
    <w:rsid w:val="00E765E0"/>
    <w:rsid w:val="00E778D1"/>
    <w:rsid w:val="00E778DF"/>
    <w:rsid w:val="00E77BCF"/>
    <w:rsid w:val="00E803DD"/>
    <w:rsid w:val="00E804A7"/>
    <w:rsid w:val="00E81010"/>
    <w:rsid w:val="00E8282F"/>
    <w:rsid w:val="00E83175"/>
    <w:rsid w:val="00E8317B"/>
    <w:rsid w:val="00E83CB1"/>
    <w:rsid w:val="00E83EA5"/>
    <w:rsid w:val="00E844C6"/>
    <w:rsid w:val="00E84634"/>
    <w:rsid w:val="00E852E5"/>
    <w:rsid w:val="00E85D06"/>
    <w:rsid w:val="00E8634B"/>
    <w:rsid w:val="00E86986"/>
    <w:rsid w:val="00E87CA2"/>
    <w:rsid w:val="00E87DD7"/>
    <w:rsid w:val="00E90243"/>
    <w:rsid w:val="00E90C22"/>
    <w:rsid w:val="00E90DBF"/>
    <w:rsid w:val="00E92775"/>
    <w:rsid w:val="00E9288E"/>
    <w:rsid w:val="00E92A22"/>
    <w:rsid w:val="00E930A4"/>
    <w:rsid w:val="00E93EFC"/>
    <w:rsid w:val="00E95B74"/>
    <w:rsid w:val="00E96843"/>
    <w:rsid w:val="00EA00B3"/>
    <w:rsid w:val="00EA03A6"/>
    <w:rsid w:val="00EA07A4"/>
    <w:rsid w:val="00EA0A7D"/>
    <w:rsid w:val="00EA0C98"/>
    <w:rsid w:val="00EA23E4"/>
    <w:rsid w:val="00EA23EF"/>
    <w:rsid w:val="00EA2D00"/>
    <w:rsid w:val="00EA2FE7"/>
    <w:rsid w:val="00EA329C"/>
    <w:rsid w:val="00EA44AC"/>
    <w:rsid w:val="00EA4797"/>
    <w:rsid w:val="00EA4B82"/>
    <w:rsid w:val="00EA51BB"/>
    <w:rsid w:val="00EA54DD"/>
    <w:rsid w:val="00EA5F74"/>
    <w:rsid w:val="00EA6E39"/>
    <w:rsid w:val="00EA788F"/>
    <w:rsid w:val="00EA7E83"/>
    <w:rsid w:val="00EB0193"/>
    <w:rsid w:val="00EB1FF0"/>
    <w:rsid w:val="00EB23C3"/>
    <w:rsid w:val="00EB295D"/>
    <w:rsid w:val="00EB2E1E"/>
    <w:rsid w:val="00EB30B1"/>
    <w:rsid w:val="00EB358B"/>
    <w:rsid w:val="00EB3C5E"/>
    <w:rsid w:val="00EB47A8"/>
    <w:rsid w:val="00EB4924"/>
    <w:rsid w:val="00EB4DCA"/>
    <w:rsid w:val="00EB4E4E"/>
    <w:rsid w:val="00EB576C"/>
    <w:rsid w:val="00EB5AF5"/>
    <w:rsid w:val="00EB5FF1"/>
    <w:rsid w:val="00EB6820"/>
    <w:rsid w:val="00EB696E"/>
    <w:rsid w:val="00EB698B"/>
    <w:rsid w:val="00EB703D"/>
    <w:rsid w:val="00EB76C3"/>
    <w:rsid w:val="00EB7797"/>
    <w:rsid w:val="00EC08F2"/>
    <w:rsid w:val="00EC0CD0"/>
    <w:rsid w:val="00EC113C"/>
    <w:rsid w:val="00EC1F86"/>
    <w:rsid w:val="00EC2156"/>
    <w:rsid w:val="00EC333D"/>
    <w:rsid w:val="00EC3EAC"/>
    <w:rsid w:val="00EC4C73"/>
    <w:rsid w:val="00EC5C6E"/>
    <w:rsid w:val="00EC6044"/>
    <w:rsid w:val="00EC6A9C"/>
    <w:rsid w:val="00EC6B99"/>
    <w:rsid w:val="00EC7239"/>
    <w:rsid w:val="00EC786E"/>
    <w:rsid w:val="00ED1D0C"/>
    <w:rsid w:val="00ED1D2D"/>
    <w:rsid w:val="00ED2771"/>
    <w:rsid w:val="00ED3036"/>
    <w:rsid w:val="00ED3366"/>
    <w:rsid w:val="00ED382C"/>
    <w:rsid w:val="00ED3FF3"/>
    <w:rsid w:val="00ED40BA"/>
    <w:rsid w:val="00ED57FB"/>
    <w:rsid w:val="00ED5F62"/>
    <w:rsid w:val="00ED6315"/>
    <w:rsid w:val="00ED65F4"/>
    <w:rsid w:val="00ED7170"/>
    <w:rsid w:val="00EE0468"/>
    <w:rsid w:val="00EE074D"/>
    <w:rsid w:val="00EE09BE"/>
    <w:rsid w:val="00EE235F"/>
    <w:rsid w:val="00EE2760"/>
    <w:rsid w:val="00EE3ABD"/>
    <w:rsid w:val="00EE3B25"/>
    <w:rsid w:val="00EE3B2A"/>
    <w:rsid w:val="00EE4C04"/>
    <w:rsid w:val="00EE64AB"/>
    <w:rsid w:val="00EE654E"/>
    <w:rsid w:val="00EE6686"/>
    <w:rsid w:val="00EE66BB"/>
    <w:rsid w:val="00EE7489"/>
    <w:rsid w:val="00EE7BB3"/>
    <w:rsid w:val="00EF0053"/>
    <w:rsid w:val="00EF060A"/>
    <w:rsid w:val="00EF1475"/>
    <w:rsid w:val="00EF1EBF"/>
    <w:rsid w:val="00EF3247"/>
    <w:rsid w:val="00EF4014"/>
    <w:rsid w:val="00EF413F"/>
    <w:rsid w:val="00EF4531"/>
    <w:rsid w:val="00EF453A"/>
    <w:rsid w:val="00EF461A"/>
    <w:rsid w:val="00EF47A8"/>
    <w:rsid w:val="00EF4F0F"/>
    <w:rsid w:val="00EF5202"/>
    <w:rsid w:val="00EF5215"/>
    <w:rsid w:val="00EF6438"/>
    <w:rsid w:val="00EF6654"/>
    <w:rsid w:val="00EF67B9"/>
    <w:rsid w:val="00EF7FF6"/>
    <w:rsid w:val="00F01E3E"/>
    <w:rsid w:val="00F0306A"/>
    <w:rsid w:val="00F0348B"/>
    <w:rsid w:val="00F03983"/>
    <w:rsid w:val="00F0434F"/>
    <w:rsid w:val="00F043B8"/>
    <w:rsid w:val="00F04A67"/>
    <w:rsid w:val="00F06C3D"/>
    <w:rsid w:val="00F06FB2"/>
    <w:rsid w:val="00F078A2"/>
    <w:rsid w:val="00F1033F"/>
    <w:rsid w:val="00F10892"/>
    <w:rsid w:val="00F12079"/>
    <w:rsid w:val="00F12307"/>
    <w:rsid w:val="00F12344"/>
    <w:rsid w:val="00F1374E"/>
    <w:rsid w:val="00F1468A"/>
    <w:rsid w:val="00F14A29"/>
    <w:rsid w:val="00F1515D"/>
    <w:rsid w:val="00F153ED"/>
    <w:rsid w:val="00F15771"/>
    <w:rsid w:val="00F15989"/>
    <w:rsid w:val="00F15FCE"/>
    <w:rsid w:val="00F165D6"/>
    <w:rsid w:val="00F167AE"/>
    <w:rsid w:val="00F175E5"/>
    <w:rsid w:val="00F2177E"/>
    <w:rsid w:val="00F21BA1"/>
    <w:rsid w:val="00F226C7"/>
    <w:rsid w:val="00F22C0D"/>
    <w:rsid w:val="00F238DA"/>
    <w:rsid w:val="00F24306"/>
    <w:rsid w:val="00F244AD"/>
    <w:rsid w:val="00F248CB"/>
    <w:rsid w:val="00F25505"/>
    <w:rsid w:val="00F25A91"/>
    <w:rsid w:val="00F265D3"/>
    <w:rsid w:val="00F26C9A"/>
    <w:rsid w:val="00F27420"/>
    <w:rsid w:val="00F275B0"/>
    <w:rsid w:val="00F31055"/>
    <w:rsid w:val="00F31F03"/>
    <w:rsid w:val="00F32B5D"/>
    <w:rsid w:val="00F32CC4"/>
    <w:rsid w:val="00F332B2"/>
    <w:rsid w:val="00F336A4"/>
    <w:rsid w:val="00F33EF1"/>
    <w:rsid w:val="00F34FCB"/>
    <w:rsid w:val="00F35453"/>
    <w:rsid w:val="00F35FC4"/>
    <w:rsid w:val="00F36470"/>
    <w:rsid w:val="00F36E50"/>
    <w:rsid w:val="00F370BD"/>
    <w:rsid w:val="00F4001A"/>
    <w:rsid w:val="00F40844"/>
    <w:rsid w:val="00F41A86"/>
    <w:rsid w:val="00F42435"/>
    <w:rsid w:val="00F4250E"/>
    <w:rsid w:val="00F42C43"/>
    <w:rsid w:val="00F434FC"/>
    <w:rsid w:val="00F43684"/>
    <w:rsid w:val="00F43AB4"/>
    <w:rsid w:val="00F45016"/>
    <w:rsid w:val="00F45367"/>
    <w:rsid w:val="00F45982"/>
    <w:rsid w:val="00F45C5D"/>
    <w:rsid w:val="00F461D5"/>
    <w:rsid w:val="00F46C97"/>
    <w:rsid w:val="00F47493"/>
    <w:rsid w:val="00F47B28"/>
    <w:rsid w:val="00F5055F"/>
    <w:rsid w:val="00F5143C"/>
    <w:rsid w:val="00F5181E"/>
    <w:rsid w:val="00F52178"/>
    <w:rsid w:val="00F528FE"/>
    <w:rsid w:val="00F53001"/>
    <w:rsid w:val="00F530A8"/>
    <w:rsid w:val="00F5404D"/>
    <w:rsid w:val="00F5474D"/>
    <w:rsid w:val="00F54C3F"/>
    <w:rsid w:val="00F552A7"/>
    <w:rsid w:val="00F55E43"/>
    <w:rsid w:val="00F567F7"/>
    <w:rsid w:val="00F56A5B"/>
    <w:rsid w:val="00F570D1"/>
    <w:rsid w:val="00F57D63"/>
    <w:rsid w:val="00F6027C"/>
    <w:rsid w:val="00F605F7"/>
    <w:rsid w:val="00F60C26"/>
    <w:rsid w:val="00F61391"/>
    <w:rsid w:val="00F62E3D"/>
    <w:rsid w:val="00F632B1"/>
    <w:rsid w:val="00F63A72"/>
    <w:rsid w:val="00F63B49"/>
    <w:rsid w:val="00F648B8"/>
    <w:rsid w:val="00F66B25"/>
    <w:rsid w:val="00F66EAC"/>
    <w:rsid w:val="00F67CBF"/>
    <w:rsid w:val="00F67FA8"/>
    <w:rsid w:val="00F7039A"/>
    <w:rsid w:val="00F70759"/>
    <w:rsid w:val="00F707BF"/>
    <w:rsid w:val="00F71A62"/>
    <w:rsid w:val="00F71E35"/>
    <w:rsid w:val="00F72417"/>
    <w:rsid w:val="00F72B51"/>
    <w:rsid w:val="00F73BD7"/>
    <w:rsid w:val="00F7463A"/>
    <w:rsid w:val="00F747EB"/>
    <w:rsid w:val="00F75DC3"/>
    <w:rsid w:val="00F7602C"/>
    <w:rsid w:val="00F7660B"/>
    <w:rsid w:val="00F775DA"/>
    <w:rsid w:val="00F81456"/>
    <w:rsid w:val="00F821FD"/>
    <w:rsid w:val="00F8349A"/>
    <w:rsid w:val="00F842AB"/>
    <w:rsid w:val="00F84DC5"/>
    <w:rsid w:val="00F85FFB"/>
    <w:rsid w:val="00F86023"/>
    <w:rsid w:val="00F86B2B"/>
    <w:rsid w:val="00F86CAD"/>
    <w:rsid w:val="00F87243"/>
    <w:rsid w:val="00F87991"/>
    <w:rsid w:val="00F905BC"/>
    <w:rsid w:val="00F90A4C"/>
    <w:rsid w:val="00F90AA6"/>
    <w:rsid w:val="00F926A7"/>
    <w:rsid w:val="00F92BDE"/>
    <w:rsid w:val="00F92CE0"/>
    <w:rsid w:val="00F92DB3"/>
    <w:rsid w:val="00F936EE"/>
    <w:rsid w:val="00F93B27"/>
    <w:rsid w:val="00F94314"/>
    <w:rsid w:val="00F94D50"/>
    <w:rsid w:val="00F94D7B"/>
    <w:rsid w:val="00F94DF4"/>
    <w:rsid w:val="00F96A33"/>
    <w:rsid w:val="00F96A41"/>
    <w:rsid w:val="00F96B63"/>
    <w:rsid w:val="00F96B91"/>
    <w:rsid w:val="00F96C65"/>
    <w:rsid w:val="00F97385"/>
    <w:rsid w:val="00F97F41"/>
    <w:rsid w:val="00FA0BD3"/>
    <w:rsid w:val="00FA1343"/>
    <w:rsid w:val="00FA233C"/>
    <w:rsid w:val="00FA301B"/>
    <w:rsid w:val="00FA5647"/>
    <w:rsid w:val="00FA575E"/>
    <w:rsid w:val="00FA607B"/>
    <w:rsid w:val="00FA67E5"/>
    <w:rsid w:val="00FA74F0"/>
    <w:rsid w:val="00FB0BD5"/>
    <w:rsid w:val="00FB16F8"/>
    <w:rsid w:val="00FB17AD"/>
    <w:rsid w:val="00FB1A8E"/>
    <w:rsid w:val="00FB2426"/>
    <w:rsid w:val="00FB32C2"/>
    <w:rsid w:val="00FB4257"/>
    <w:rsid w:val="00FB4528"/>
    <w:rsid w:val="00FB4B63"/>
    <w:rsid w:val="00FB53D0"/>
    <w:rsid w:val="00FB5DA0"/>
    <w:rsid w:val="00FB6F2C"/>
    <w:rsid w:val="00FB75FE"/>
    <w:rsid w:val="00FC07AD"/>
    <w:rsid w:val="00FC14F1"/>
    <w:rsid w:val="00FC1993"/>
    <w:rsid w:val="00FC255C"/>
    <w:rsid w:val="00FC2C1A"/>
    <w:rsid w:val="00FC39A3"/>
    <w:rsid w:val="00FC4588"/>
    <w:rsid w:val="00FC500E"/>
    <w:rsid w:val="00FC56E6"/>
    <w:rsid w:val="00FC6AAF"/>
    <w:rsid w:val="00FC7205"/>
    <w:rsid w:val="00FC7560"/>
    <w:rsid w:val="00FC791B"/>
    <w:rsid w:val="00FD05F5"/>
    <w:rsid w:val="00FD11EC"/>
    <w:rsid w:val="00FD1737"/>
    <w:rsid w:val="00FD21E6"/>
    <w:rsid w:val="00FD308F"/>
    <w:rsid w:val="00FD434B"/>
    <w:rsid w:val="00FD4EE2"/>
    <w:rsid w:val="00FD64FE"/>
    <w:rsid w:val="00FD6A70"/>
    <w:rsid w:val="00FD7FB6"/>
    <w:rsid w:val="00FE00A6"/>
    <w:rsid w:val="00FE06E5"/>
    <w:rsid w:val="00FE1D1C"/>
    <w:rsid w:val="00FE2162"/>
    <w:rsid w:val="00FE23EA"/>
    <w:rsid w:val="00FE32EF"/>
    <w:rsid w:val="00FE39BA"/>
    <w:rsid w:val="00FE448E"/>
    <w:rsid w:val="00FE46FC"/>
    <w:rsid w:val="00FE56D9"/>
    <w:rsid w:val="00FE6242"/>
    <w:rsid w:val="00FE63C9"/>
    <w:rsid w:val="00FE6DDB"/>
    <w:rsid w:val="00FE7852"/>
    <w:rsid w:val="00FF0838"/>
    <w:rsid w:val="00FF1365"/>
    <w:rsid w:val="00FF13C4"/>
    <w:rsid w:val="00FF1B30"/>
    <w:rsid w:val="00FF1E8A"/>
    <w:rsid w:val="00FF38BE"/>
    <w:rsid w:val="00FF38CB"/>
    <w:rsid w:val="00FF3E02"/>
    <w:rsid w:val="00FF4A54"/>
    <w:rsid w:val="00FF4BCB"/>
    <w:rsid w:val="00FF5BA8"/>
    <w:rsid w:val="00FF6054"/>
    <w:rsid w:val="00FF6597"/>
    <w:rsid w:val="00FF6672"/>
    <w:rsid w:val="00FF6800"/>
    <w:rsid w:val="00FF7516"/>
    <w:rsid w:val="00FF7A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02B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uiPriority="0"/>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uiPriority="13" w:qFormat="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uiPriority="13" w:qFormat="1"/>
    <w:lsdException w:name="List Number 3" w:locked="1" w:uiPriority="13" w:qFormat="1"/>
    <w:lsdException w:name="List Number 4" w:locked="1" w:uiPriority="13"/>
    <w:lsdException w:name="List Number 5" w:locked="1" w:uiPriority="13"/>
    <w:lsdException w:name="Title" w:semiHidden="0" w:uiPriority="1"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A77"/>
    <w:pPr>
      <w:widowControl w:val="0"/>
    </w:pPr>
    <w:rPr>
      <w:rFonts w:ascii="標楷體" w:eastAsia="標楷體"/>
      <w:kern w:val="2"/>
      <w:sz w:val="24"/>
      <w:szCs w:val="22"/>
    </w:rPr>
  </w:style>
  <w:style w:type="paragraph" w:styleId="1">
    <w:name w:val="heading 1"/>
    <w:basedOn w:val="a"/>
    <w:next w:val="a"/>
    <w:link w:val="10"/>
    <w:uiPriority w:val="9"/>
    <w:qFormat/>
    <w:rsid w:val="00CD207C"/>
    <w:pPr>
      <w:keepNext/>
      <w:spacing w:before="180" w:after="180" w:line="720" w:lineRule="auto"/>
      <w:outlineLvl w:val="0"/>
    </w:pPr>
    <w:rPr>
      <w:rFonts w:ascii="Cambria" w:eastAsia="新細明體" w:hAnsi="Cambria"/>
      <w:b/>
      <w:bCs/>
      <w:kern w:val="52"/>
      <w:sz w:val="52"/>
      <w:szCs w:val="52"/>
      <w:lang w:val="x-none" w:eastAsia="x-none"/>
    </w:rPr>
  </w:style>
  <w:style w:type="paragraph" w:styleId="2">
    <w:name w:val="heading 2"/>
    <w:basedOn w:val="a"/>
    <w:next w:val="a"/>
    <w:link w:val="20"/>
    <w:qFormat/>
    <w:rsid w:val="00CA36B9"/>
    <w:pPr>
      <w:keepNext/>
      <w:outlineLvl w:val="1"/>
    </w:pPr>
    <w:rPr>
      <w:rFonts w:hAnsi="標楷體"/>
      <w:kern w:val="0"/>
      <w:sz w:val="20"/>
      <w:szCs w:val="20"/>
      <w:u w:val="single"/>
      <w:lang w:val="x-none" w:eastAsia="x-none"/>
    </w:rPr>
  </w:style>
  <w:style w:type="paragraph" w:styleId="3">
    <w:name w:val="heading 3"/>
    <w:basedOn w:val="a"/>
    <w:next w:val="a"/>
    <w:link w:val="30"/>
    <w:qFormat/>
    <w:rsid w:val="00CA36B9"/>
    <w:pPr>
      <w:keepNext/>
      <w:ind w:left="556"/>
      <w:outlineLvl w:val="2"/>
    </w:pPr>
    <w:rPr>
      <w:rFonts w:hAnsi="標楷體"/>
      <w:kern w:val="0"/>
      <w:sz w:val="20"/>
      <w:szCs w:val="20"/>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locked/>
    <w:rsid w:val="00CD207C"/>
    <w:rPr>
      <w:rFonts w:ascii="Cambria" w:eastAsia="新細明體" w:hAnsi="Cambria" w:cs="Times New Roman"/>
      <w:b/>
      <w:bCs/>
      <w:kern w:val="52"/>
      <w:sz w:val="52"/>
      <w:szCs w:val="52"/>
    </w:rPr>
  </w:style>
  <w:style w:type="character" w:customStyle="1" w:styleId="20">
    <w:name w:val="標題 2 字元"/>
    <w:link w:val="2"/>
    <w:locked/>
    <w:rsid w:val="00CA36B9"/>
    <w:rPr>
      <w:rFonts w:ascii="標楷體" w:eastAsia="標楷體" w:hAnsi="標楷體" w:cs="Times New Roman"/>
      <w:sz w:val="20"/>
      <w:u w:val="single"/>
    </w:rPr>
  </w:style>
  <w:style w:type="character" w:customStyle="1" w:styleId="30">
    <w:name w:val="標題 3 字元"/>
    <w:link w:val="3"/>
    <w:locked/>
    <w:rsid w:val="00CA36B9"/>
    <w:rPr>
      <w:rFonts w:ascii="標楷體" w:eastAsia="標楷體" w:hAnsi="標楷體" w:cs="Times New Roman"/>
      <w:sz w:val="20"/>
      <w:u w:val="single"/>
    </w:rPr>
  </w:style>
  <w:style w:type="paragraph" w:customStyle="1" w:styleId="SRSFSNotesBodyFont12Indent1">
    <w:name w:val="SRS_FS_Notes_Body_Font12_Indent1"/>
    <w:basedOn w:val="SRSFSNotesBody"/>
    <w:qFormat/>
    <w:rsid w:val="00F0306A"/>
    <w:pPr>
      <w:ind w:left="556"/>
    </w:pPr>
  </w:style>
  <w:style w:type="paragraph" w:customStyle="1" w:styleId="SRSFSNotesBodyFont12Indent11">
    <w:name w:val="SRS_FS_Notes_Body_Font12_Indent11"/>
    <w:basedOn w:val="SRSFSNotesBody"/>
    <w:qFormat/>
    <w:rsid w:val="00F0306A"/>
    <w:pPr>
      <w:ind w:left="1111"/>
    </w:pPr>
  </w:style>
  <w:style w:type="paragraph" w:customStyle="1" w:styleId="SRSFSNotesBodyFont12Indent12">
    <w:name w:val="SRS_FS_Notes_Body_Font12_Indent12"/>
    <w:basedOn w:val="SRSFSNotesBody"/>
    <w:qFormat/>
    <w:rsid w:val="00F0306A"/>
    <w:pPr>
      <w:ind w:left="1389"/>
    </w:pPr>
  </w:style>
  <w:style w:type="paragraph" w:customStyle="1" w:styleId="SRSFSNotesBodyFont12Indent13">
    <w:name w:val="SRS_FS_Notes_Body_Font12_Indent13"/>
    <w:basedOn w:val="SRSFSNotesBody"/>
    <w:qFormat/>
    <w:rsid w:val="00F0306A"/>
    <w:pPr>
      <w:ind w:left="1673"/>
    </w:pPr>
  </w:style>
  <w:style w:type="paragraph" w:customStyle="1" w:styleId="SRSFSNotesBodyFont8Indent21">
    <w:name w:val="SRS_FS_Notes_Body_Font8_Indent21"/>
    <w:basedOn w:val="SRSFSNotesBody"/>
    <w:qFormat/>
    <w:rsid w:val="006F79AF"/>
    <w:pPr>
      <w:spacing w:after="60"/>
      <w:ind w:left="919"/>
    </w:pPr>
    <w:rPr>
      <w:sz w:val="16"/>
    </w:rPr>
  </w:style>
  <w:style w:type="paragraph" w:customStyle="1" w:styleId="SRSFS">
    <w:name w:val="SRS_FS"/>
    <w:basedOn w:val="SRSFSFontCHT"/>
    <w:link w:val="SRSFS0"/>
    <w:qFormat/>
    <w:rsid w:val="00F0306A"/>
    <w:rPr>
      <w:sz w:val="24"/>
      <w:szCs w:val="24"/>
    </w:rPr>
  </w:style>
  <w:style w:type="paragraph" w:customStyle="1" w:styleId="SRSFSNotes">
    <w:name w:val="SRS_FS_Notes"/>
    <w:basedOn w:val="SRSFS"/>
    <w:qFormat/>
    <w:rsid w:val="00F0306A"/>
    <w:pPr>
      <w:spacing w:after="200"/>
    </w:pPr>
    <w:rPr>
      <w:spacing w:val="20"/>
    </w:rPr>
  </w:style>
  <w:style w:type="paragraph" w:customStyle="1" w:styleId="SRSFSNotesBody">
    <w:name w:val="SRS_FS_Notes_Body"/>
    <w:basedOn w:val="SRSFSNotes"/>
    <w:qFormat/>
    <w:rsid w:val="00F0306A"/>
    <w:pPr>
      <w:spacing w:after="100"/>
      <w:jc w:val="both"/>
    </w:pPr>
  </w:style>
  <w:style w:type="paragraph" w:customStyle="1" w:styleId="SRSFSNotesBodyFont12Indent2">
    <w:name w:val="SRS_FS_Notes_Body_Font12_Indent2"/>
    <w:basedOn w:val="SRSFSNotesBody"/>
    <w:qFormat/>
    <w:rsid w:val="00F0306A"/>
    <w:pPr>
      <w:ind w:left="833"/>
    </w:pPr>
  </w:style>
  <w:style w:type="paragraph" w:customStyle="1" w:styleId="SRSFSNotesBodyFont12Indent21">
    <w:name w:val="SRS_FS_Notes_Body_Font12_Indent21"/>
    <w:basedOn w:val="SRSFSNotesBody"/>
    <w:qFormat/>
    <w:rsid w:val="00F0306A"/>
    <w:pPr>
      <w:ind w:left="1389"/>
    </w:pPr>
  </w:style>
  <w:style w:type="paragraph" w:customStyle="1" w:styleId="SRSFSNotesBodyFont8Indent11">
    <w:name w:val="SRS_FS_Notes_Body_Font8_Indent11"/>
    <w:basedOn w:val="SRSFSNotesBody"/>
    <w:qFormat/>
    <w:rsid w:val="00F0306A"/>
    <w:pPr>
      <w:spacing w:after="60"/>
      <w:ind w:left="720"/>
    </w:pPr>
    <w:rPr>
      <w:sz w:val="16"/>
    </w:rPr>
  </w:style>
  <w:style w:type="paragraph" w:customStyle="1" w:styleId="SRSFSNotesBodyFont8Indent1">
    <w:name w:val="SRS_FS_Notes_Body_Font8_Indent1"/>
    <w:basedOn w:val="SRSFSNotesBody"/>
    <w:qFormat/>
    <w:rsid w:val="00F0306A"/>
    <w:pPr>
      <w:spacing w:after="60"/>
      <w:ind w:left="403"/>
    </w:pPr>
    <w:rPr>
      <w:sz w:val="16"/>
    </w:rPr>
  </w:style>
  <w:style w:type="paragraph" w:customStyle="1" w:styleId="SRSFSNotesBodyFont8Indent2">
    <w:name w:val="SRS_FS_Notes_Body_Font8_Indent2"/>
    <w:basedOn w:val="SRSFSNotesBody"/>
    <w:qFormat/>
    <w:rsid w:val="00F0306A"/>
    <w:pPr>
      <w:spacing w:after="60"/>
      <w:ind w:left="595"/>
    </w:pPr>
    <w:rPr>
      <w:sz w:val="16"/>
    </w:rPr>
  </w:style>
  <w:style w:type="paragraph" w:customStyle="1" w:styleId="SRSFSNotesBodyFont12Indent1311">
    <w:name w:val="SRS_FS_Notes_Body_Font12_Indent13_1.(1)"/>
    <w:basedOn w:val="SRSFSNotesBodyFont12Indent13"/>
    <w:qFormat/>
    <w:rsid w:val="00F0306A"/>
    <w:pPr>
      <w:spacing w:after="0"/>
      <w:ind w:left="2387" w:hanging="425"/>
    </w:pPr>
  </w:style>
  <w:style w:type="paragraph" w:customStyle="1" w:styleId="SRSFSNotesBodyFont12Indent111">
    <w:name w:val="SRS_FS_Notes_Body_Font12_Indent11_1."/>
    <w:basedOn w:val="SRSFSNotesBodyFont12Indent11"/>
    <w:qFormat/>
    <w:rsid w:val="00F0306A"/>
    <w:pPr>
      <w:ind w:left="1389" w:hanging="278"/>
    </w:pPr>
  </w:style>
  <w:style w:type="paragraph" w:customStyle="1" w:styleId="SRSFSNotesBodyFont12Indent1111">
    <w:name w:val="SRS_FS_Notes_Body_Font12_Indent11_1.(1)"/>
    <w:basedOn w:val="SRSFSNotesBodyFont12Indent11"/>
    <w:qFormat/>
    <w:rsid w:val="00F0306A"/>
    <w:pPr>
      <w:spacing w:after="0"/>
      <w:ind w:left="1803" w:hanging="420"/>
    </w:pPr>
  </w:style>
  <w:style w:type="paragraph" w:customStyle="1" w:styleId="SRSFSNotesBodyFont8Indent211">
    <w:name w:val="SRS_FS_Notes_Body_Font8_Indent21_1."/>
    <w:basedOn w:val="SRSFSNotesBodyFont8Indent21"/>
    <w:qFormat/>
    <w:rsid w:val="006F79AF"/>
    <w:pPr>
      <w:ind w:left="1134" w:hanging="215"/>
    </w:pPr>
  </w:style>
  <w:style w:type="paragraph" w:customStyle="1" w:styleId="SRSFSNotesBodyFont12Indent131">
    <w:name w:val="SRS_FS_Notes_Body_Font12_Indent13_1."/>
    <w:basedOn w:val="SRSFSNotesBodyFont12Indent13"/>
    <w:qFormat/>
    <w:rsid w:val="00F0306A"/>
    <w:pPr>
      <w:ind w:left="1962" w:hanging="289"/>
    </w:pPr>
  </w:style>
  <w:style w:type="paragraph" w:customStyle="1" w:styleId="SRSFSNotesBodyFont12Indent1310">
    <w:name w:val="SRS_FS_Notes_Body_Font12_Indent13_1.(0)"/>
    <w:basedOn w:val="SRSFSNotesBodyFont12Indent13"/>
    <w:qFormat/>
    <w:rsid w:val="00F0306A"/>
    <w:pPr>
      <w:ind w:left="1962"/>
    </w:pPr>
  </w:style>
  <w:style w:type="paragraph" w:customStyle="1" w:styleId="SRSFSNotesBodyFont12Indent121">
    <w:name w:val="SRS_FS_Notes_Body_Font12_Indent12_1."/>
    <w:basedOn w:val="SRSFSNotesBodyFont12Indent12"/>
    <w:qFormat/>
    <w:rsid w:val="00F0306A"/>
    <w:pPr>
      <w:ind w:left="1667" w:hanging="278"/>
    </w:pPr>
  </w:style>
  <w:style w:type="paragraph" w:customStyle="1" w:styleId="SRSFSNotesBodyFont12Indent1211">
    <w:name w:val="SRS_FS_Notes_Body_Font12_Indent12_1.(1)"/>
    <w:basedOn w:val="SRSFSNotesBodyFont12Indent12"/>
    <w:qFormat/>
    <w:rsid w:val="00F0306A"/>
    <w:pPr>
      <w:spacing w:after="0"/>
      <w:ind w:left="2086" w:hanging="425"/>
    </w:pPr>
  </w:style>
  <w:style w:type="paragraph" w:customStyle="1" w:styleId="SRSFSNotesBodyFont12Indent1210">
    <w:name w:val="SRS_FS_Notes_Body_Font12_Indent12_1.(0)"/>
    <w:basedOn w:val="SRSFSNotesBodyFont12Indent12"/>
    <w:qFormat/>
    <w:rsid w:val="00F0306A"/>
    <w:pPr>
      <w:ind w:left="1661"/>
    </w:pPr>
  </w:style>
  <w:style w:type="paragraph" w:customStyle="1" w:styleId="SRSFSNotesBodyFont12Indent1110">
    <w:name w:val="SRS_FS_Notes_Body_Font12_Indent11_1.(0)"/>
    <w:basedOn w:val="SRSFSNotesBodyFont12Indent11"/>
    <w:qFormat/>
    <w:rsid w:val="00F0306A"/>
    <w:pPr>
      <w:ind w:left="1383"/>
    </w:pPr>
  </w:style>
  <w:style w:type="paragraph" w:customStyle="1" w:styleId="SRSFSNotesBodyFont8Indent12">
    <w:name w:val="SRS_FS_Notes_Body_Font8_Indent12"/>
    <w:basedOn w:val="SRSFSNotesBody"/>
    <w:qFormat/>
    <w:rsid w:val="00F0306A"/>
    <w:pPr>
      <w:spacing w:after="60"/>
      <w:ind w:left="1004"/>
    </w:pPr>
    <w:rPr>
      <w:sz w:val="16"/>
    </w:rPr>
  </w:style>
  <w:style w:type="paragraph" w:customStyle="1" w:styleId="SRSFSNotesBodyFont12Indent10">
    <w:name w:val="SRS_FS_Notes_Body_Font12_Indent1_(一)"/>
    <w:basedOn w:val="SRSFSNotes"/>
    <w:qFormat/>
    <w:rsid w:val="00F0306A"/>
    <w:pPr>
      <w:adjustRightInd w:val="0"/>
      <w:ind w:left="1112" w:hanging="556"/>
    </w:pPr>
  </w:style>
  <w:style w:type="paragraph" w:customStyle="1" w:styleId="SRSFSNotesBodyFont12Indent110">
    <w:name w:val="SRS_FS_Notes_Body_Font12_Indent1_1."/>
    <w:basedOn w:val="SRSFSNotesBody"/>
    <w:qFormat/>
    <w:rsid w:val="00F0306A"/>
    <w:pPr>
      <w:ind w:left="840" w:hanging="284"/>
    </w:pPr>
  </w:style>
  <w:style w:type="paragraph" w:customStyle="1" w:styleId="SRSFSNotesBodyFont12Indent20">
    <w:name w:val="SRS_FS_Notes_Body_Font12_Indent2_(一)"/>
    <w:basedOn w:val="SRSFSNotes"/>
    <w:qFormat/>
    <w:rsid w:val="00F0306A"/>
    <w:pPr>
      <w:ind w:left="1384" w:hanging="539"/>
    </w:pPr>
  </w:style>
  <w:style w:type="paragraph" w:customStyle="1" w:styleId="SRSFSNotesBodyFont12Indent210">
    <w:name w:val="SRS_FS_Notes_Body_Font12_Indent2_1."/>
    <w:basedOn w:val="SRSFSNotesBody"/>
    <w:qFormat/>
    <w:rsid w:val="00F0306A"/>
    <w:pPr>
      <w:ind w:left="1123" w:hanging="278"/>
    </w:pPr>
  </w:style>
  <w:style w:type="paragraph" w:customStyle="1" w:styleId="SRSFSNotesBodyFont12Indent2100">
    <w:name w:val="SRS_FS_Notes_Body_Font12_Indent2_1.(0)"/>
    <w:basedOn w:val="SRSFSNotesBodyFont12Indent210"/>
    <w:qFormat/>
    <w:rsid w:val="00F0306A"/>
    <w:pPr>
      <w:ind w:firstLine="0"/>
    </w:pPr>
  </w:style>
  <w:style w:type="paragraph" w:customStyle="1" w:styleId="SRSFSNotesBodyFont12Indent211">
    <w:name w:val="SRS_FS_Notes_Body_Font12_Indent21_1."/>
    <w:basedOn w:val="SRSFSNotesBodyFont12Indent21"/>
    <w:qFormat/>
    <w:rsid w:val="00F0306A"/>
    <w:pPr>
      <w:ind w:left="1667" w:hanging="278"/>
    </w:pPr>
  </w:style>
  <w:style w:type="paragraph" w:customStyle="1" w:styleId="SRSFSNotesBodyFont8Indent2110">
    <w:name w:val="SRS_FS_Notes_Body_Font8_Indent21_1.(0)"/>
    <w:basedOn w:val="SRSFSNotesBodyFont8Indent21"/>
    <w:qFormat/>
    <w:rsid w:val="006F79AF"/>
    <w:pPr>
      <w:ind w:left="1128"/>
    </w:pPr>
  </w:style>
  <w:style w:type="paragraph" w:customStyle="1" w:styleId="SRSFSNotesBodyFont12Indent11110">
    <w:name w:val="SRS_FS_Notes_Body_Font12_Indent11_1.(1).(0)"/>
    <w:basedOn w:val="SRSFSNotesBodyFont12Indent11"/>
    <w:qFormat/>
    <w:rsid w:val="00F0306A"/>
    <w:pPr>
      <w:spacing w:after="0"/>
      <w:ind w:left="1797"/>
    </w:pPr>
    <w:rPr>
      <w:noProof/>
    </w:rPr>
  </w:style>
  <w:style w:type="paragraph" w:customStyle="1" w:styleId="SRSFSNotesBodyFont12Indent12110">
    <w:name w:val="SRS_FS_Notes_Body_Font12_Indent12_1.(1).(0)"/>
    <w:basedOn w:val="SRSFSNotesBodyFont12Indent1210"/>
    <w:qFormat/>
    <w:rsid w:val="00F0306A"/>
    <w:pPr>
      <w:spacing w:after="0"/>
      <w:ind w:left="2075"/>
    </w:pPr>
    <w:rPr>
      <w:noProof/>
    </w:rPr>
  </w:style>
  <w:style w:type="paragraph" w:customStyle="1" w:styleId="SRSFSNotesBodyFont8Indent21110">
    <w:name w:val="SRS_FS_Notes_Body_Font8_Indent21_1.(1).(0)"/>
    <w:basedOn w:val="SRSFSNotesBodyFont8Indent2110"/>
    <w:qFormat/>
    <w:rsid w:val="006F79AF"/>
    <w:pPr>
      <w:spacing w:after="0"/>
      <w:ind w:left="1435"/>
    </w:pPr>
  </w:style>
  <w:style w:type="paragraph" w:customStyle="1" w:styleId="SRSFSNotesBodyFont8Indent2111">
    <w:name w:val="SRS_FS_Notes_Body_Font8_Indent21_1.(1)"/>
    <w:basedOn w:val="SRSFSNotesBodyFont8Indent21"/>
    <w:qFormat/>
    <w:rsid w:val="006F79AF"/>
    <w:pPr>
      <w:spacing w:after="0"/>
      <w:ind w:left="1440" w:hanging="312"/>
    </w:pPr>
  </w:style>
  <w:style w:type="paragraph" w:customStyle="1" w:styleId="SRSFSNotesBodyFont12Indent21101">
    <w:name w:val="SRS_FS_Notes_Body_Font12_Indent21_10.(1)"/>
    <w:basedOn w:val="SRSFSNotesBodyFont12Indent211"/>
    <w:rsid w:val="00F0306A"/>
    <w:pPr>
      <w:spacing w:after="0"/>
      <w:ind w:left="2222" w:hanging="425"/>
    </w:pPr>
  </w:style>
  <w:style w:type="paragraph" w:customStyle="1" w:styleId="SRSFSNotesBodyFont12Indent2110">
    <w:name w:val="SRS_FS_Notes_Body_Font12_Indent2_1.(1)"/>
    <w:basedOn w:val="SRSFSNotesBodyFont12Indent2100"/>
    <w:rsid w:val="00F0306A"/>
    <w:pPr>
      <w:spacing w:after="0"/>
      <w:ind w:left="1548" w:hanging="425"/>
    </w:pPr>
  </w:style>
  <w:style w:type="paragraph" w:customStyle="1" w:styleId="SRSFSNotesBodyFont12Indent21100">
    <w:name w:val="SRS_FS_Notes_Body_Font12_Indent2_1.(1).(0)"/>
    <w:basedOn w:val="SRSFSNotesBodyFont12Indent2110"/>
    <w:rsid w:val="00A924A3"/>
    <w:pPr>
      <w:ind w:left="1531" w:firstLine="0"/>
    </w:pPr>
  </w:style>
  <w:style w:type="paragraph" w:customStyle="1" w:styleId="SRSFSNotesBodyFont12Indent211000">
    <w:name w:val="SRS_FS_Notes_Body_Font12_Indent21_10.(0)"/>
    <w:basedOn w:val="SRSFSNotesBodyFont12Indent21101"/>
    <w:rsid w:val="00F0306A"/>
    <w:pPr>
      <w:spacing w:after="100"/>
      <w:ind w:left="1797" w:firstLine="0"/>
    </w:pPr>
  </w:style>
  <w:style w:type="paragraph" w:customStyle="1" w:styleId="SRSFSFontCHT">
    <w:name w:val="SRS_FS_Font_CHT"/>
    <w:link w:val="SRSFSFontCHT0"/>
    <w:qFormat/>
    <w:rsid w:val="00F0306A"/>
    <w:pPr>
      <w:widowControl w:val="0"/>
    </w:pPr>
    <w:rPr>
      <w:rFonts w:ascii="標楷體" w:eastAsia="標楷體" w:hAnsi="標楷體"/>
      <w:color w:val="000000"/>
      <w:kern w:val="2"/>
      <w:sz w:val="22"/>
      <w:szCs w:val="22"/>
    </w:rPr>
  </w:style>
  <w:style w:type="paragraph" w:customStyle="1" w:styleId="SRSFSNotesBodyFont12Indent3">
    <w:name w:val="SRS_FS_Notes_Body_Font12_Indent3"/>
    <w:basedOn w:val="SRSFSNotesBody"/>
    <w:rsid w:val="00F0306A"/>
    <w:pPr>
      <w:ind w:left="1123"/>
    </w:pPr>
  </w:style>
  <w:style w:type="paragraph" w:customStyle="1" w:styleId="SRSFSNotesBodyFont12Indent30">
    <w:name w:val="SRS_FS_Notes_Body_Font12_Indent3_(一)"/>
    <w:basedOn w:val="SRSFSNotesBody"/>
    <w:rsid w:val="00F0306A"/>
    <w:pPr>
      <w:ind w:left="1690" w:hanging="567"/>
    </w:pPr>
  </w:style>
  <w:style w:type="paragraph" w:customStyle="1" w:styleId="SRSFSNotesBodyFont12Indent311">
    <w:name w:val="SRS_FS_Notes_Body_Font12_Indent31_1."/>
    <w:basedOn w:val="SRSFSNotesBodyFont12Indent31"/>
    <w:rsid w:val="00F0306A"/>
    <w:pPr>
      <w:ind w:left="1985" w:hanging="284"/>
    </w:pPr>
  </w:style>
  <w:style w:type="paragraph" w:customStyle="1" w:styleId="SRSFSNotesBodyFont12Indent3110">
    <w:name w:val="SRS_FS_Notes_Body_Font12_Indent31_1.(0)"/>
    <w:basedOn w:val="SRSFSNotesBodyFont12Indent311"/>
    <w:rsid w:val="00F0306A"/>
    <w:pPr>
      <w:ind w:firstLine="0"/>
    </w:pPr>
  </w:style>
  <w:style w:type="paragraph" w:customStyle="1" w:styleId="SRSFSNotesBodyFont12Indent31">
    <w:name w:val="SRS_FS_Notes_Body_Font12_Indent31"/>
    <w:basedOn w:val="SRSFSNotesBody"/>
    <w:rsid w:val="00F0306A"/>
    <w:pPr>
      <w:ind w:left="1673"/>
    </w:pPr>
    <w:rPr>
      <w:noProof/>
    </w:rPr>
  </w:style>
  <w:style w:type="paragraph" w:customStyle="1" w:styleId="SRSFSNotesBodyFont12Indent1100">
    <w:name w:val="SRS_FS_Notes_Body_Font12_Indent1_1.(0)"/>
    <w:basedOn w:val="SRSFSNotesBodyFont12Indent110"/>
    <w:rsid w:val="00F0306A"/>
    <w:pPr>
      <w:ind w:left="839" w:firstLine="0"/>
    </w:pPr>
  </w:style>
  <w:style w:type="paragraph" w:customStyle="1" w:styleId="SRSFSNotesBodyFont12Indent13110">
    <w:name w:val="SRS_FS_Notes_Body_Font12_Indent13_1.(1).(0)"/>
    <w:basedOn w:val="SRSFSNotesBodyFont12Indent13"/>
    <w:rsid w:val="00F0306A"/>
    <w:pPr>
      <w:spacing w:after="0"/>
      <w:ind w:left="2387"/>
    </w:pPr>
  </w:style>
  <w:style w:type="paragraph" w:customStyle="1" w:styleId="SRSFSNotesBodyFont12Indent21110">
    <w:name w:val="SRS_FS_Notes_Body_Font12_Indent21_1.(1).(0)"/>
    <w:basedOn w:val="SRSFSNotesBodyFont12Indent211"/>
    <w:rsid w:val="00C832B3"/>
    <w:pPr>
      <w:spacing w:after="0"/>
      <w:ind w:left="2075" w:firstLine="0"/>
    </w:pPr>
  </w:style>
  <w:style w:type="paragraph" w:customStyle="1" w:styleId="SRSFSNotesBodyFont12Indent2111a">
    <w:name w:val="SRS_FS_Notes_Body_Font12_Indent21_1.(1).a"/>
    <w:basedOn w:val="SRSFSNotesBodyFont12Indent211"/>
    <w:rsid w:val="00F0306A"/>
    <w:pPr>
      <w:spacing w:after="0"/>
      <w:ind w:left="2404"/>
    </w:pPr>
  </w:style>
  <w:style w:type="paragraph" w:customStyle="1" w:styleId="SRSFSNotesBodyFont12Indent2111a0">
    <w:name w:val="SRS_FS_Notes_Body_Font12_Indent21_1.(1).a.(0)"/>
    <w:basedOn w:val="SRSFSNotesBodyFont12Indent211"/>
    <w:rsid w:val="00F0306A"/>
    <w:pPr>
      <w:spacing w:after="0"/>
      <w:ind w:left="2404" w:firstLine="0"/>
    </w:pPr>
  </w:style>
  <w:style w:type="paragraph" w:customStyle="1" w:styleId="SRSFSNotesBodyFont12Indent310">
    <w:name w:val="SRS_FS_Notes_Body_Font12_Indent3_1."/>
    <w:basedOn w:val="SRSFSNotesBodyFont12Indent3"/>
    <w:rsid w:val="00F0306A"/>
    <w:pPr>
      <w:ind w:left="1407" w:hanging="284"/>
    </w:pPr>
  </w:style>
  <w:style w:type="paragraph" w:customStyle="1" w:styleId="SRSFSNotesBodyFont12Indent3100">
    <w:name w:val="SRS_FS_Notes_Body_Font12_Indent3_1.(0)"/>
    <w:basedOn w:val="SRSFSNotesBodyFont12Indent310"/>
    <w:rsid w:val="00F0306A"/>
    <w:pPr>
      <w:ind w:left="1412" w:firstLine="0"/>
    </w:pPr>
  </w:style>
  <w:style w:type="paragraph" w:customStyle="1" w:styleId="SRSFSNotesBodyFont12Indent3111">
    <w:name w:val="SRS_FS_Notes_Body_Font12_Indent3_1.(1)"/>
    <w:basedOn w:val="SRSFSNotesBodyFont12Indent310"/>
    <w:rsid w:val="00F0306A"/>
    <w:pPr>
      <w:spacing w:after="0"/>
      <w:ind w:left="1837" w:hanging="425"/>
    </w:pPr>
  </w:style>
  <w:style w:type="paragraph" w:customStyle="1" w:styleId="SRSFSNotesBodyFont12Indent31100">
    <w:name w:val="SRS_FS_Notes_Body_Font12_Indent3_1.(1).(0)"/>
    <w:basedOn w:val="SRSFSNotesBodyFont12Indent310"/>
    <w:rsid w:val="00F0306A"/>
    <w:pPr>
      <w:spacing w:after="0"/>
      <w:ind w:left="1826" w:firstLine="0"/>
    </w:pPr>
  </w:style>
  <w:style w:type="paragraph" w:customStyle="1" w:styleId="SRSFSNotesBodyFont12Indent111100">
    <w:name w:val="SRS_FS_Notes_Body_Font12_Indent11_1.(10).(0)"/>
    <w:basedOn w:val="SRSFSNotesBodyFont12Indent11"/>
    <w:rsid w:val="00A924A3"/>
    <w:pPr>
      <w:spacing w:after="0"/>
      <w:ind w:left="1916"/>
    </w:pPr>
  </w:style>
  <w:style w:type="paragraph" w:customStyle="1" w:styleId="SRSFSNotesBodyFont12Indent111101">
    <w:name w:val="SRS_FS_Notes_Body_Font12_Indent11_1.(10)"/>
    <w:basedOn w:val="a"/>
    <w:rsid w:val="00F0306A"/>
    <w:pPr>
      <w:ind w:left="1950" w:hanging="567"/>
      <w:jc w:val="both"/>
    </w:pPr>
    <w:rPr>
      <w:rFonts w:hAnsi="標楷體"/>
      <w:color w:val="000000"/>
      <w:spacing w:val="20"/>
      <w:szCs w:val="24"/>
    </w:rPr>
  </w:style>
  <w:style w:type="paragraph" w:customStyle="1" w:styleId="SRSFSNotesBodyFont12Indent11100">
    <w:name w:val="SRS_FS_Notes_Body_Font12_Indent11_10."/>
    <w:basedOn w:val="SRSFSNotesBodyFont12Indent111"/>
    <w:rsid w:val="00F0306A"/>
    <w:pPr>
      <w:ind w:left="1536" w:hanging="425"/>
    </w:pPr>
  </w:style>
  <w:style w:type="paragraph" w:customStyle="1" w:styleId="SRSFSNotesBodyFont12Indent11101">
    <w:name w:val="SRS_FS_Notes_Body_Font12_Indent11_10.(1)"/>
    <w:basedOn w:val="SRSFSNotesBodyFont12Indent11100"/>
    <w:rsid w:val="00F0306A"/>
    <w:pPr>
      <w:spacing w:after="0"/>
      <w:ind w:left="1956"/>
    </w:pPr>
  </w:style>
  <w:style w:type="paragraph" w:customStyle="1" w:styleId="SRSFSNotesBodyFont12Indent111000">
    <w:name w:val="SRS_FS_Notes_Body_Font12_Indent11_10.(0)"/>
    <w:basedOn w:val="SRSFSNotesBodyFont12Indent11101"/>
    <w:rsid w:val="00F0306A"/>
    <w:pPr>
      <w:spacing w:after="100"/>
      <w:ind w:left="1531" w:firstLine="0"/>
    </w:pPr>
  </w:style>
  <w:style w:type="paragraph" w:customStyle="1" w:styleId="SRSFSNotesBodyFont12Indent111010">
    <w:name w:val="SRS_FS_Notes_Body_Font12_Indent11_10.(1).(0)"/>
    <w:basedOn w:val="SRSFSNotesBodyFont12Indent111000"/>
    <w:rsid w:val="00A924A3"/>
    <w:pPr>
      <w:spacing w:after="0"/>
      <w:ind w:left="1939"/>
    </w:pPr>
  </w:style>
  <w:style w:type="paragraph" w:customStyle="1" w:styleId="SRSFSNotesBodyFont12Indent1110100">
    <w:name w:val="SRS_FS_Notes_Body_Font12_Indent11_10.(10)"/>
    <w:basedOn w:val="SRSFSNotesBodyFont12Indent11101"/>
    <w:rsid w:val="00F0306A"/>
    <w:pPr>
      <w:ind w:left="2098" w:hanging="567"/>
    </w:pPr>
  </w:style>
  <w:style w:type="paragraph" w:customStyle="1" w:styleId="SRSFSNotesBodyFont12Indent11101000">
    <w:name w:val="SRS_FS_Notes_Body_Font12_Indent11_10.(10).(0)"/>
    <w:basedOn w:val="SRSFSNotesBodyFont12Indent111010"/>
    <w:rsid w:val="00A924A3"/>
    <w:pPr>
      <w:ind w:left="2070"/>
    </w:pPr>
  </w:style>
  <w:style w:type="paragraph" w:customStyle="1" w:styleId="SRSFSNotesBodyFont12Indent21102">
    <w:name w:val="SRS_FS_Notes_Body_Font12_Indent21_10."/>
    <w:basedOn w:val="SRSFSNotesBodyFont12Indent211"/>
    <w:rsid w:val="00F0306A"/>
    <w:pPr>
      <w:ind w:left="1814" w:hanging="425"/>
    </w:pPr>
  </w:style>
  <w:style w:type="paragraph" w:customStyle="1" w:styleId="SRSFSNotesBodyFont12Indent21103">
    <w:name w:val="SRS_FS_Notes_Body_Font12_Indent21_1.(0)"/>
    <w:basedOn w:val="SRSFSNotesBodyFont12Indent211000"/>
    <w:rsid w:val="00F0306A"/>
    <w:pPr>
      <w:ind w:left="1667"/>
    </w:pPr>
  </w:style>
  <w:style w:type="paragraph" w:customStyle="1" w:styleId="SRSFSNotesBodyFont12Indent2111">
    <w:name w:val="SRS_FS_Notes_Body_Font12_Indent21_1.(1)"/>
    <w:basedOn w:val="SRSFSNotesBodyFont12Indent21101"/>
    <w:rsid w:val="00F0306A"/>
    <w:pPr>
      <w:ind w:left="2092"/>
    </w:pPr>
  </w:style>
  <w:style w:type="paragraph" w:customStyle="1" w:styleId="SRSFSNotesCaptionFont12Indent1">
    <w:name w:val="SRS_FS_Notes_Caption_Font12_Indent1"/>
    <w:basedOn w:val="SRSFSNotes"/>
    <w:qFormat/>
    <w:rsid w:val="00F0306A"/>
    <w:pPr>
      <w:keepNext/>
      <w:keepLines/>
      <w:numPr>
        <w:numId w:val="1"/>
      </w:numPr>
    </w:pPr>
    <w:rPr>
      <w:u w:val="single"/>
    </w:rPr>
  </w:style>
  <w:style w:type="paragraph" w:customStyle="1" w:styleId="SRSFSNotesCaptionFont12Indent11">
    <w:name w:val="SRS_FS_Notes_Caption_Font12_Indent11"/>
    <w:basedOn w:val="SRSFSNotes"/>
    <w:qFormat/>
    <w:rsid w:val="00F0306A"/>
    <w:pPr>
      <w:keepNext/>
      <w:keepLines/>
      <w:tabs>
        <w:tab w:val="num" w:pos="841"/>
        <w:tab w:val="num" w:pos="1321"/>
      </w:tabs>
      <w:ind w:left="1117" w:hanging="561"/>
    </w:pPr>
    <w:rPr>
      <w:u w:val="single"/>
    </w:rPr>
  </w:style>
  <w:style w:type="paragraph" w:customStyle="1" w:styleId="SRSFSNotesCaptionFont12Indent21">
    <w:name w:val="SRS_FS_Notes_Caption_Font12_Indent21"/>
    <w:basedOn w:val="SRSFSNotes"/>
    <w:qFormat/>
    <w:rsid w:val="00F0306A"/>
    <w:pPr>
      <w:keepNext/>
      <w:keepLines/>
      <w:tabs>
        <w:tab w:val="num" w:pos="2281"/>
      </w:tabs>
      <w:ind w:left="1389" w:hanging="556"/>
    </w:pPr>
    <w:rPr>
      <w:u w:val="single"/>
    </w:rPr>
  </w:style>
  <w:style w:type="paragraph" w:customStyle="1" w:styleId="SRSFSNotesCaptionFont8Indent2">
    <w:name w:val="SRS_FS_Notes_Caption_Font8_Indent2"/>
    <w:basedOn w:val="SRSFSNotesCaptionFont12Indent1"/>
    <w:qFormat/>
    <w:rsid w:val="00F0306A"/>
    <w:pPr>
      <w:spacing w:after="120"/>
      <w:ind w:left="595" w:hanging="595"/>
    </w:pPr>
    <w:rPr>
      <w:sz w:val="16"/>
    </w:rPr>
  </w:style>
  <w:style w:type="paragraph" w:customStyle="1" w:styleId="SRSFSNotesCaptionFont8Indent21">
    <w:name w:val="SRS_FS_Notes_Caption_Font8_Indent21"/>
    <w:basedOn w:val="SRSFSNotes"/>
    <w:rsid w:val="006F79AF"/>
    <w:pPr>
      <w:keepNext/>
      <w:keepLines/>
      <w:numPr>
        <w:numId w:val="5"/>
      </w:numPr>
      <w:spacing w:after="120"/>
    </w:pPr>
    <w:rPr>
      <w:sz w:val="16"/>
      <w:u w:val="single"/>
    </w:rPr>
  </w:style>
  <w:style w:type="paragraph" w:customStyle="1" w:styleId="SRSFSNotesCaptionFont12Indent12">
    <w:name w:val="SRS_FS_Notes_Caption_Font12_Indent12"/>
    <w:basedOn w:val="SRSFSNotesCaptionFont12Indent11"/>
    <w:rsid w:val="00F0306A"/>
    <w:pPr>
      <w:tabs>
        <w:tab w:val="clear" w:pos="841"/>
        <w:tab w:val="num" w:pos="2281"/>
      </w:tabs>
      <w:ind w:left="1395" w:hanging="839"/>
    </w:pPr>
  </w:style>
  <w:style w:type="paragraph" w:customStyle="1" w:styleId="SRSFSNotesCaptionFont12Indent2">
    <w:name w:val="SRS_FS_Notes_Caption_Font12_Indent2"/>
    <w:basedOn w:val="SRSFSNotesCaptionFont12Indent1"/>
    <w:qFormat/>
    <w:rsid w:val="00F0306A"/>
    <w:pPr>
      <w:ind w:left="833" w:hanging="833"/>
    </w:pPr>
  </w:style>
  <w:style w:type="paragraph" w:customStyle="1" w:styleId="SRSFSNotesCaptionFont12Indent13">
    <w:name w:val="SRS_FS_Notes_Caption_Font12_Indent13"/>
    <w:basedOn w:val="SRSFSNotesCaptionFont12Indent12"/>
    <w:rsid w:val="00F0306A"/>
    <w:pPr>
      <w:ind w:left="1679" w:hanging="1123"/>
    </w:pPr>
  </w:style>
  <w:style w:type="paragraph" w:customStyle="1" w:styleId="SRSFSNotesHeaderFont12Right">
    <w:name w:val="SRS_FS_Notes_Header_Font12_Right"/>
    <w:basedOn w:val="SRSFSNotes"/>
    <w:qFormat/>
    <w:rsid w:val="00F0306A"/>
    <w:pPr>
      <w:spacing w:after="0"/>
      <w:jc w:val="right"/>
    </w:pPr>
  </w:style>
  <w:style w:type="paragraph" w:customStyle="1" w:styleId="SRSFSNotesHeaderFont12CenteredUnderline">
    <w:name w:val="SRS_FS_Notes_Header_Font12_Centered_Underline"/>
    <w:basedOn w:val="SRSFSNotes"/>
    <w:qFormat/>
    <w:rsid w:val="00F0306A"/>
    <w:pPr>
      <w:spacing w:after="0"/>
      <w:jc w:val="center"/>
    </w:pPr>
    <w:rPr>
      <w:u w:val="single"/>
    </w:rPr>
  </w:style>
  <w:style w:type="paragraph" w:customStyle="1" w:styleId="SRSFSNotesCaptionFont8Indent1">
    <w:name w:val="SRS_FS_Notes_Caption_Font8_Indent1"/>
    <w:basedOn w:val="SRSFSNotesCaptionFont12Indent1"/>
    <w:qFormat/>
    <w:rsid w:val="00F0306A"/>
    <w:pPr>
      <w:spacing w:after="120"/>
      <w:ind w:left="408" w:hanging="408"/>
    </w:pPr>
    <w:rPr>
      <w:sz w:val="16"/>
    </w:rPr>
  </w:style>
  <w:style w:type="paragraph" w:customStyle="1" w:styleId="SRSFSNotesCaptionFont8Indent11">
    <w:name w:val="SRS_FS_Notes_Caption_Font8_Indent11"/>
    <w:basedOn w:val="SRSFSNotes"/>
    <w:rsid w:val="00F0306A"/>
    <w:pPr>
      <w:keepNext/>
      <w:keepLines/>
      <w:numPr>
        <w:numId w:val="3"/>
      </w:numPr>
      <w:spacing w:after="120"/>
    </w:pPr>
    <w:rPr>
      <w:sz w:val="16"/>
      <w:u w:val="single"/>
    </w:rPr>
  </w:style>
  <w:style w:type="paragraph" w:customStyle="1" w:styleId="SRSFSNotesCaptionFont8Indent12">
    <w:name w:val="SRS_FS_Notes_Caption_Font8_Indent12"/>
    <w:basedOn w:val="SRSFSNotesCaptionFont8Indent11"/>
    <w:rsid w:val="00F0306A"/>
    <w:pPr>
      <w:numPr>
        <w:numId w:val="4"/>
      </w:numPr>
      <w:tabs>
        <w:tab w:val="num" w:pos="1321"/>
        <w:tab w:val="num" w:pos="1801"/>
        <w:tab w:val="num" w:pos="2281"/>
      </w:tabs>
    </w:pPr>
  </w:style>
  <w:style w:type="paragraph" w:customStyle="1" w:styleId="SRSFSNotesHeaderFont12Centered">
    <w:name w:val="SRS_FS_Notes_Header_Font12_Centered"/>
    <w:basedOn w:val="SRSFSNotes"/>
    <w:qFormat/>
    <w:rsid w:val="00F0306A"/>
    <w:pPr>
      <w:spacing w:after="0"/>
      <w:jc w:val="center"/>
    </w:pPr>
  </w:style>
  <w:style w:type="paragraph" w:customStyle="1" w:styleId="SRSFSNotesCaptionFont12Indent3">
    <w:name w:val="SRS_FS_Notes_Caption_Font12_Indent3"/>
    <w:basedOn w:val="SRSFSNotesCaptionFont12Indent2"/>
    <w:rsid w:val="00F0306A"/>
    <w:pPr>
      <w:ind w:left="1123" w:hanging="1123"/>
    </w:pPr>
  </w:style>
  <w:style w:type="paragraph" w:customStyle="1" w:styleId="SRSFSNotesCaptionFont12Indent31">
    <w:name w:val="SRS_FS_Notes_Caption_Font12_Indent31"/>
    <w:basedOn w:val="SRSFSNotes"/>
    <w:rsid w:val="00F0306A"/>
    <w:pPr>
      <w:keepNext/>
      <w:keepLines/>
      <w:numPr>
        <w:numId w:val="2"/>
      </w:numPr>
    </w:pPr>
    <w:rPr>
      <w:u w:val="single"/>
    </w:rPr>
  </w:style>
  <w:style w:type="paragraph" w:customStyle="1" w:styleId="SRSFSXBRLPrinciplesOfConsolidation">
    <w:name w:val="SRS_FS_XBRL_PrinciplesOfConsolidation"/>
    <w:basedOn w:val="SRSFSNotesBodyFont12Indent1110"/>
    <w:rsid w:val="00F0306A"/>
  </w:style>
  <w:style w:type="paragraph" w:customStyle="1" w:styleId="SRSFSXBRLLoansToOthers">
    <w:name w:val="SRS_FS_XBRL_LoansToOthers"/>
    <w:basedOn w:val="SRSFSNotesBodyFont8Indent2110"/>
    <w:rsid w:val="002E54A7"/>
  </w:style>
  <w:style w:type="paragraph" w:customStyle="1" w:styleId="SRSFSXBRLGuaranteeProvidedToOthers">
    <w:name w:val="SRS_FS_XBRL_GuaranteeProvidedToOthers"/>
    <w:basedOn w:val="SRSFSNotesBodyFont8Indent2110"/>
    <w:rsid w:val="002E54A7"/>
  </w:style>
  <w:style w:type="paragraph" w:customStyle="1" w:styleId="SRSFSXBRLNamesLocations">
    <w:name w:val="SRS_FS_XBRL_NamesLocations"/>
    <w:basedOn w:val="SRSFSNotesBodyFont8Indent2110"/>
    <w:rsid w:val="002E54A7"/>
  </w:style>
  <w:style w:type="paragraph" w:customStyle="1" w:styleId="SRSFSXBRLInformationOfInvestment">
    <w:name w:val="SRS_FS_XBRL_InformationOfInvestment"/>
    <w:basedOn w:val="SRSFSNotesBodyFont8Indent2110"/>
    <w:rsid w:val="002E54A7"/>
  </w:style>
  <w:style w:type="paragraph" w:customStyle="1" w:styleId="SRSFSXBRLLimitOnInvestment">
    <w:name w:val="SRS_FS_XBRL_LimitOnInvestment"/>
    <w:basedOn w:val="SRSFSNotesBodyFont8Indent2110"/>
    <w:rsid w:val="002E54A7"/>
  </w:style>
  <w:style w:type="paragraph" w:customStyle="1" w:styleId="SRSFSNotesHeader">
    <w:name w:val="SRS_FS_Notes_Header"/>
    <w:basedOn w:val="SRSFS"/>
    <w:rsid w:val="00F0306A"/>
    <w:pPr>
      <w:spacing w:line="20" w:lineRule="exact"/>
    </w:pPr>
  </w:style>
  <w:style w:type="paragraph" w:customStyle="1" w:styleId="SRSFSFutureDisclosureHeaderFont12CenteredUnderline">
    <w:name w:val="SRS_FS_FutureDisclosure_Header_Font12_Centered_Underline"/>
    <w:basedOn w:val="a"/>
    <w:qFormat/>
    <w:rsid w:val="00F0306A"/>
    <w:pPr>
      <w:jc w:val="center"/>
    </w:pPr>
    <w:rPr>
      <w:rFonts w:hAnsi="標楷體"/>
      <w:color w:val="000000"/>
      <w:spacing w:val="20"/>
      <w:szCs w:val="24"/>
      <w:u w:val="single"/>
    </w:rPr>
  </w:style>
  <w:style w:type="paragraph" w:customStyle="1" w:styleId="SRSFSFutureDisclosureHeaderFont12Right">
    <w:name w:val="SRS_FS_FutureDisclosure_Header_Font12_Right"/>
    <w:basedOn w:val="a"/>
    <w:qFormat/>
    <w:rsid w:val="00F0306A"/>
    <w:pPr>
      <w:jc w:val="right"/>
    </w:pPr>
    <w:rPr>
      <w:rFonts w:hAnsi="標楷體"/>
      <w:color w:val="000000"/>
      <w:spacing w:val="20"/>
      <w:szCs w:val="24"/>
    </w:rPr>
  </w:style>
  <w:style w:type="paragraph" w:customStyle="1" w:styleId="SRSFSOtherDisclosureBodyFont12Indent11">
    <w:name w:val="SRS_FS_OtherDisclosure_Body_Font12_Indent11"/>
    <w:basedOn w:val="a"/>
    <w:qFormat/>
    <w:rsid w:val="00F0306A"/>
    <w:pPr>
      <w:spacing w:after="100"/>
      <w:ind w:left="1111"/>
      <w:jc w:val="both"/>
    </w:pPr>
    <w:rPr>
      <w:rFonts w:hAnsi="標楷體"/>
      <w:color w:val="000000"/>
      <w:spacing w:val="20"/>
      <w:szCs w:val="24"/>
    </w:rPr>
  </w:style>
  <w:style w:type="paragraph" w:customStyle="1" w:styleId="SRSFSOtherDisclosureBodyFont8Indent11">
    <w:name w:val="SRS_FS_OtherDisclosure_Body_Font8_Indent11"/>
    <w:basedOn w:val="a"/>
    <w:qFormat/>
    <w:rsid w:val="00F0306A"/>
    <w:pPr>
      <w:spacing w:after="100"/>
      <w:ind w:left="794"/>
      <w:jc w:val="both"/>
    </w:pPr>
    <w:rPr>
      <w:rFonts w:hAnsi="標楷體"/>
      <w:color w:val="000000"/>
      <w:spacing w:val="20"/>
      <w:sz w:val="16"/>
      <w:szCs w:val="24"/>
    </w:rPr>
  </w:style>
  <w:style w:type="paragraph" w:customStyle="1" w:styleId="SRSFSOtherDisclosureBodyFont12Indent110">
    <w:name w:val="SRS_FS_OtherDisclosure_Body_Font12_Indent11_(一)"/>
    <w:basedOn w:val="a"/>
    <w:qFormat/>
    <w:rsid w:val="00F0306A"/>
    <w:pPr>
      <w:adjustRightInd w:val="0"/>
      <w:spacing w:after="100"/>
      <w:ind w:left="1678" w:hanging="567"/>
      <w:jc w:val="both"/>
    </w:pPr>
    <w:rPr>
      <w:rFonts w:hAnsi="標楷體"/>
      <w:color w:val="000000"/>
      <w:spacing w:val="20"/>
      <w:szCs w:val="24"/>
    </w:rPr>
  </w:style>
  <w:style w:type="paragraph" w:customStyle="1" w:styleId="SRSFSOtherDisclosureBodyFont12Indent1100">
    <w:name w:val="SRS_FS_OtherDisclosure_Body_Font12_Indent11_(一).(0)"/>
    <w:basedOn w:val="SRSFSOtherDisclosureBodyFont12Indent11"/>
    <w:rsid w:val="00F0306A"/>
    <w:pPr>
      <w:ind w:left="1684"/>
    </w:pPr>
  </w:style>
  <w:style w:type="paragraph" w:customStyle="1" w:styleId="SRSFSOtherDisclosureBodyFont12Indent111">
    <w:name w:val="SRS_FS_OtherDisclosure_Body_Font12_Indent11_(一).1."/>
    <w:basedOn w:val="SRSFSOtherDisclosureBodyFont12Indent1100"/>
    <w:rsid w:val="00F0306A"/>
    <w:pPr>
      <w:ind w:left="1968" w:hanging="284"/>
    </w:pPr>
  </w:style>
  <w:style w:type="paragraph" w:customStyle="1" w:styleId="SRSFSOtherDisclosureBodyFont12Indent1110">
    <w:name w:val="SRS_FS_OtherDisclosure_Body_Font12_Indent11_(一).1.(0)"/>
    <w:basedOn w:val="SRSFSOtherDisclosureBodyFont12Indent1100"/>
    <w:rsid w:val="00F0306A"/>
    <w:pPr>
      <w:ind w:left="1967"/>
    </w:pPr>
  </w:style>
  <w:style w:type="paragraph" w:customStyle="1" w:styleId="SRSFSOtherDisclosureBodyFont12Indent1111">
    <w:name w:val="SRS_FS_OtherDisclosure_Body_Font12_Indent11_(一).1.(1)"/>
    <w:basedOn w:val="SRSFSOtherDisclosureBodyFont12Indent111"/>
    <w:rsid w:val="00F0306A"/>
    <w:pPr>
      <w:spacing w:after="0"/>
      <w:ind w:left="2392" w:hanging="425"/>
    </w:pPr>
  </w:style>
  <w:style w:type="paragraph" w:customStyle="1" w:styleId="SRSFSOtherDisclosureBodyFont8Indent110">
    <w:name w:val="SRS_FS_OtherDisclosure_Body_Font8_Indent11_(一)"/>
    <w:basedOn w:val="SRSFSOtherDisclosureBodyFont8Indent11"/>
    <w:rsid w:val="00F0306A"/>
    <w:pPr>
      <w:spacing w:after="60"/>
      <w:ind w:left="1191" w:hanging="397"/>
    </w:pPr>
  </w:style>
  <w:style w:type="paragraph" w:customStyle="1" w:styleId="SRSFSOtherDisclosureBodyFont8Indent1100">
    <w:name w:val="SRS_FS_OtherDisclosure_Body_Font8_Indent11_(一).(0)"/>
    <w:basedOn w:val="SRSFSOtherDisclosureBodyFont8Indent11"/>
    <w:rsid w:val="00F0306A"/>
    <w:pPr>
      <w:spacing w:after="60"/>
      <w:ind w:left="1191"/>
    </w:pPr>
  </w:style>
  <w:style w:type="paragraph" w:customStyle="1" w:styleId="SRSFSOtherDisclosureBodyFont8Indent111">
    <w:name w:val="SRS_FS_OtherDisclosure_Body_Font8_Indent11_(一).1."/>
    <w:basedOn w:val="SRSFSOtherDisclosureBodyFont8Indent11"/>
    <w:rsid w:val="00F0306A"/>
    <w:pPr>
      <w:spacing w:after="60"/>
      <w:ind w:left="1440" w:hanging="215"/>
    </w:pPr>
  </w:style>
  <w:style w:type="paragraph" w:customStyle="1" w:styleId="SRSFSOtherDisclosureBodyFont8Indent1110">
    <w:name w:val="SRS_FS_OtherDisclosure_Body_Font8_Indent11_(一).1.(0)"/>
    <w:basedOn w:val="SRSFSOtherDisclosureBodyFont8Indent11"/>
    <w:rsid w:val="00F0306A"/>
    <w:pPr>
      <w:spacing w:after="60"/>
      <w:ind w:left="1446"/>
    </w:pPr>
  </w:style>
  <w:style w:type="paragraph" w:customStyle="1" w:styleId="SRSFSISHeaderFont10Center">
    <w:name w:val="SRS_FS_IS_Header_Font10_Center"/>
    <w:basedOn w:val="SRSFS"/>
    <w:qFormat/>
    <w:rsid w:val="00F0306A"/>
    <w:pPr>
      <w:spacing w:line="220" w:lineRule="exact"/>
      <w:jc w:val="center"/>
    </w:pPr>
    <w:rPr>
      <w:sz w:val="20"/>
      <w:u w:val="single"/>
    </w:rPr>
  </w:style>
  <w:style w:type="paragraph" w:customStyle="1" w:styleId="SRSFSCFHeaderFont10Center">
    <w:name w:val="SRS_FS_CF_Header_Font10_Center"/>
    <w:basedOn w:val="SRSFS"/>
    <w:qFormat/>
    <w:rsid w:val="00F0306A"/>
    <w:pPr>
      <w:spacing w:line="220" w:lineRule="exact"/>
      <w:jc w:val="center"/>
    </w:pPr>
    <w:rPr>
      <w:sz w:val="20"/>
      <w:u w:val="single"/>
    </w:rPr>
  </w:style>
  <w:style w:type="paragraph" w:customStyle="1" w:styleId="SRSFSREFooterFont10Center">
    <w:name w:val="SRS_FS_RE_Footer_Font10_Center"/>
    <w:basedOn w:val="SRSFS"/>
    <w:qFormat/>
    <w:rsid w:val="00F0306A"/>
    <w:pPr>
      <w:spacing w:line="220" w:lineRule="exact"/>
      <w:jc w:val="center"/>
    </w:pPr>
    <w:rPr>
      <w:sz w:val="20"/>
    </w:rPr>
  </w:style>
  <w:style w:type="paragraph" w:customStyle="1" w:styleId="SRSFSREHeaderFont10Center">
    <w:name w:val="SRS_FS_RE_Header_Font10_Center"/>
    <w:basedOn w:val="SRSFS"/>
    <w:qFormat/>
    <w:rsid w:val="00F0306A"/>
    <w:pPr>
      <w:spacing w:line="220" w:lineRule="exact"/>
      <w:jc w:val="center"/>
    </w:pPr>
    <w:rPr>
      <w:sz w:val="20"/>
      <w:u w:val="single"/>
    </w:rPr>
  </w:style>
  <w:style w:type="paragraph" w:styleId="a3">
    <w:name w:val="header"/>
    <w:basedOn w:val="a"/>
    <w:link w:val="a4"/>
    <w:rsid w:val="00DF5609"/>
    <w:pPr>
      <w:tabs>
        <w:tab w:val="center" w:pos="4153"/>
        <w:tab w:val="right" w:pos="8306"/>
      </w:tabs>
      <w:snapToGrid w:val="0"/>
    </w:pPr>
    <w:rPr>
      <w:rFonts w:ascii="Calibri"/>
      <w:kern w:val="0"/>
      <w:sz w:val="20"/>
      <w:szCs w:val="20"/>
      <w:lang w:val="x-none" w:eastAsia="x-none"/>
    </w:rPr>
  </w:style>
  <w:style w:type="character" w:customStyle="1" w:styleId="a4">
    <w:name w:val="頁首 字元"/>
    <w:link w:val="a3"/>
    <w:locked/>
    <w:rsid w:val="00DF5609"/>
    <w:rPr>
      <w:rFonts w:eastAsia="標楷體" w:cs="Times New Roman"/>
      <w:sz w:val="20"/>
    </w:rPr>
  </w:style>
  <w:style w:type="paragraph" w:styleId="a5">
    <w:name w:val="footer"/>
    <w:basedOn w:val="a"/>
    <w:link w:val="a6"/>
    <w:rsid w:val="00DF5609"/>
    <w:pPr>
      <w:tabs>
        <w:tab w:val="center" w:pos="4153"/>
        <w:tab w:val="right" w:pos="8306"/>
      </w:tabs>
      <w:snapToGrid w:val="0"/>
    </w:pPr>
    <w:rPr>
      <w:rFonts w:ascii="Calibri"/>
      <w:kern w:val="0"/>
      <w:sz w:val="20"/>
      <w:szCs w:val="20"/>
      <w:lang w:val="x-none" w:eastAsia="x-none"/>
    </w:rPr>
  </w:style>
  <w:style w:type="character" w:customStyle="1" w:styleId="a6">
    <w:name w:val="頁尾 字元"/>
    <w:link w:val="a5"/>
    <w:locked/>
    <w:rsid w:val="00DF5609"/>
    <w:rPr>
      <w:rFonts w:eastAsia="標楷體" w:cs="Times New Roman"/>
      <w:sz w:val="20"/>
    </w:rPr>
  </w:style>
  <w:style w:type="paragraph" w:customStyle="1" w:styleId="SRSFSImportantAuditHeaderFont12Right">
    <w:name w:val="SRS_FS_ImportantAudit_Header_Font12_Right"/>
    <w:basedOn w:val="a"/>
    <w:qFormat/>
    <w:rsid w:val="00DF5609"/>
    <w:pPr>
      <w:jc w:val="right"/>
    </w:pPr>
    <w:rPr>
      <w:rFonts w:hAnsi="標楷體"/>
      <w:color w:val="000000"/>
      <w:spacing w:val="20"/>
      <w:szCs w:val="24"/>
    </w:rPr>
  </w:style>
  <w:style w:type="paragraph" w:customStyle="1" w:styleId="SRSFSImportantAuditHeaderFont12CenteredUnderline">
    <w:name w:val="SRS_FS_ImportantAudit_Header_Font12_Centered_Underline"/>
    <w:basedOn w:val="a"/>
    <w:qFormat/>
    <w:rsid w:val="00DF5609"/>
    <w:pPr>
      <w:jc w:val="center"/>
    </w:pPr>
    <w:rPr>
      <w:rFonts w:hAnsi="標楷體"/>
      <w:color w:val="000000"/>
      <w:spacing w:val="20"/>
      <w:szCs w:val="24"/>
      <w:u w:val="single"/>
    </w:rPr>
  </w:style>
  <w:style w:type="paragraph" w:styleId="a7">
    <w:name w:val="Balloon Text"/>
    <w:basedOn w:val="a"/>
    <w:link w:val="a8"/>
    <w:rsid w:val="00DF5609"/>
    <w:rPr>
      <w:rFonts w:ascii="Cambria" w:eastAsia="新細明體" w:hAnsi="Cambria"/>
      <w:kern w:val="0"/>
      <w:sz w:val="18"/>
      <w:szCs w:val="20"/>
      <w:lang w:val="x-none" w:eastAsia="x-none"/>
    </w:rPr>
  </w:style>
  <w:style w:type="character" w:customStyle="1" w:styleId="a8">
    <w:name w:val="註解方塊文字 字元"/>
    <w:link w:val="a7"/>
    <w:locked/>
    <w:rsid w:val="00DF5609"/>
    <w:rPr>
      <w:rFonts w:ascii="Cambria" w:eastAsia="新細明體" w:hAnsi="Cambria" w:cs="Times New Roman"/>
      <w:sz w:val="18"/>
    </w:rPr>
  </w:style>
  <w:style w:type="paragraph" w:customStyle="1" w:styleId="SRSFSFooterFont10Centered">
    <w:name w:val="SRS_FS_Footer_Font10_Centered"/>
    <w:basedOn w:val="SRSFS"/>
    <w:qFormat/>
    <w:rsid w:val="00FA74F0"/>
    <w:pPr>
      <w:jc w:val="center"/>
    </w:pPr>
    <w:rPr>
      <w:sz w:val="20"/>
    </w:rPr>
  </w:style>
  <w:style w:type="paragraph" w:customStyle="1" w:styleId="SRSFSCoverBodyFont16Left">
    <w:name w:val="SRS_FS_Cover_Body_Font16_Left"/>
    <w:basedOn w:val="SRSFS"/>
    <w:qFormat/>
    <w:rsid w:val="00CA36B9"/>
    <w:pPr>
      <w:spacing w:line="460" w:lineRule="exact"/>
    </w:pPr>
    <w:rPr>
      <w:sz w:val="32"/>
    </w:rPr>
  </w:style>
  <w:style w:type="paragraph" w:customStyle="1" w:styleId="SRSFSCoverBodyFont14Centered">
    <w:name w:val="SRS_FS_Cover_Body_Font14_Centered"/>
    <w:basedOn w:val="SRSFS"/>
    <w:qFormat/>
    <w:rsid w:val="00CA36B9"/>
    <w:pPr>
      <w:spacing w:line="460" w:lineRule="exact"/>
      <w:jc w:val="center"/>
    </w:pPr>
    <w:rPr>
      <w:sz w:val="28"/>
    </w:rPr>
  </w:style>
  <w:style w:type="paragraph" w:customStyle="1" w:styleId="SRSFSCoverBodyFont16Centered">
    <w:name w:val="SRS_FS_Cover_Body_Font16_Centered"/>
    <w:basedOn w:val="SRSFS"/>
    <w:qFormat/>
    <w:rsid w:val="00CA36B9"/>
    <w:pPr>
      <w:spacing w:line="460" w:lineRule="exact"/>
      <w:jc w:val="center"/>
    </w:pPr>
    <w:rPr>
      <w:sz w:val="32"/>
    </w:rPr>
  </w:style>
  <w:style w:type="paragraph" w:customStyle="1" w:styleId="SRSFSCatalogCaptionFont12Left">
    <w:name w:val="SRS_FS_Catalog_Caption_Font12_Left"/>
    <w:basedOn w:val="SRSFS"/>
    <w:qFormat/>
    <w:rsid w:val="00CA36B9"/>
    <w:pPr>
      <w:spacing w:line="540" w:lineRule="exact"/>
    </w:pPr>
    <w:rPr>
      <w:u w:val="single"/>
    </w:rPr>
  </w:style>
  <w:style w:type="paragraph" w:customStyle="1" w:styleId="SRSFSCatalogHeaderFont14UnderlineCentered">
    <w:name w:val="SRS_FS_Catalog_Header_Font14_Underline_Centered"/>
    <w:basedOn w:val="SRSFS"/>
    <w:qFormat/>
    <w:rsid w:val="00CA36B9"/>
    <w:pPr>
      <w:spacing w:line="480" w:lineRule="exact"/>
      <w:jc w:val="center"/>
    </w:pPr>
    <w:rPr>
      <w:sz w:val="28"/>
      <w:szCs w:val="28"/>
      <w:u w:val="single"/>
    </w:rPr>
  </w:style>
  <w:style w:type="paragraph" w:customStyle="1" w:styleId="SRSFSCatalogCaptionFont12Centered">
    <w:name w:val="SRS_FS_Catalog_Caption_Font12_Centered"/>
    <w:basedOn w:val="SRSFS"/>
    <w:qFormat/>
    <w:rsid w:val="00CA36B9"/>
    <w:pPr>
      <w:spacing w:line="540" w:lineRule="exact"/>
      <w:jc w:val="center"/>
    </w:pPr>
    <w:rPr>
      <w:u w:val="single"/>
    </w:rPr>
  </w:style>
  <w:style w:type="paragraph" w:customStyle="1" w:styleId="SRSFSOpinionFooterFont12Exactly15">
    <w:name w:val="SRS_FS_Opinion_Footer_Font12_Exactly15"/>
    <w:basedOn w:val="SRSFS"/>
    <w:qFormat/>
    <w:rsid w:val="00CA36B9"/>
    <w:pPr>
      <w:spacing w:line="300" w:lineRule="exact"/>
      <w:ind w:left="4536"/>
    </w:pPr>
  </w:style>
  <w:style w:type="paragraph" w:customStyle="1" w:styleId="SRSFSOpinionHeaderFont12Centerd">
    <w:name w:val="SRS_FS_Opinion_Header_Font12_Centerd"/>
    <w:basedOn w:val="SRSFS"/>
    <w:qFormat/>
    <w:rsid w:val="00CA36B9"/>
    <w:pPr>
      <w:spacing w:before="849"/>
      <w:jc w:val="center"/>
    </w:pPr>
  </w:style>
  <w:style w:type="paragraph" w:customStyle="1" w:styleId="SRSFSOpinionHeaderFont12Right">
    <w:name w:val="SRS_FS_Opinion_Header_Font12_Right"/>
    <w:basedOn w:val="SRSFSOpinionHeaderFont12Centerd"/>
    <w:qFormat/>
    <w:rsid w:val="00CA36B9"/>
    <w:pPr>
      <w:spacing w:before="0"/>
      <w:jc w:val="right"/>
    </w:pPr>
  </w:style>
  <w:style w:type="paragraph" w:customStyle="1" w:styleId="SRSFSOpinionFooterFont12Exactly22">
    <w:name w:val="SRS_FS_Opinion_Footer_Font12_Exactly22"/>
    <w:basedOn w:val="SRSFSOpinionFooterFont12Exactly15"/>
    <w:qFormat/>
    <w:rsid w:val="00CA36B9"/>
    <w:pPr>
      <w:spacing w:line="440" w:lineRule="exact"/>
    </w:pPr>
  </w:style>
  <w:style w:type="paragraph" w:customStyle="1" w:styleId="SRSFSOpinionBodyFont12">
    <w:name w:val="SRS_FS_Opinion_Body_Font12"/>
    <w:basedOn w:val="SRSFS"/>
    <w:qFormat/>
    <w:rsid w:val="00CA36B9"/>
  </w:style>
  <w:style w:type="paragraph" w:customStyle="1" w:styleId="SRSFSBSHeaderFont10Center">
    <w:name w:val="SRS_FS_BS_Header_Font10_Center"/>
    <w:basedOn w:val="SRSFS"/>
    <w:link w:val="SRSFSBSHeaderFont10Center0"/>
    <w:qFormat/>
    <w:rsid w:val="00CA36B9"/>
    <w:pPr>
      <w:spacing w:line="220" w:lineRule="exact"/>
      <w:jc w:val="center"/>
    </w:pPr>
    <w:rPr>
      <w:sz w:val="14"/>
      <w:szCs w:val="20"/>
      <w:u w:val="single"/>
    </w:rPr>
  </w:style>
  <w:style w:type="character" w:customStyle="1" w:styleId="SRSFSFontCHT0">
    <w:name w:val="SRS_FS_Font_CHT 字元"/>
    <w:link w:val="SRSFSFontCHT"/>
    <w:uiPriority w:val="99"/>
    <w:locked/>
    <w:rsid w:val="00CA36B9"/>
    <w:rPr>
      <w:rFonts w:ascii="標楷體" w:eastAsia="標楷體" w:hAnsi="標楷體"/>
      <w:color w:val="000000"/>
      <w:kern w:val="2"/>
      <w:sz w:val="22"/>
      <w:szCs w:val="22"/>
      <w:lang w:val="en-US" w:eastAsia="zh-TW" w:bidi="ar-SA"/>
    </w:rPr>
  </w:style>
  <w:style w:type="character" w:customStyle="1" w:styleId="SRSFS0">
    <w:name w:val="SRS_FS 字元"/>
    <w:link w:val="SRSFS"/>
    <w:uiPriority w:val="99"/>
    <w:locked/>
    <w:rsid w:val="00CA36B9"/>
    <w:rPr>
      <w:rFonts w:ascii="標楷體" w:eastAsia="標楷體" w:hAnsi="標楷體" w:cs="Times New Roman"/>
      <w:color w:val="000000"/>
      <w:kern w:val="2"/>
      <w:sz w:val="24"/>
      <w:szCs w:val="24"/>
      <w:lang w:val="en-US" w:eastAsia="zh-TW" w:bidi="ar-SA"/>
    </w:rPr>
  </w:style>
  <w:style w:type="character" w:customStyle="1" w:styleId="SRSFSBSHeaderFont10Center0">
    <w:name w:val="SRS_FS_BS_Header_Font10_Center 字元"/>
    <w:link w:val="SRSFSBSHeaderFont10Center"/>
    <w:locked/>
    <w:rsid w:val="00CA36B9"/>
    <w:rPr>
      <w:rFonts w:ascii="標楷體" w:eastAsia="標楷體" w:hAnsi="標楷體"/>
      <w:color w:val="000000"/>
      <w:kern w:val="2"/>
      <w:sz w:val="14"/>
      <w:u w:val="single"/>
      <w:lang w:val="en-US" w:eastAsia="zh-TW"/>
    </w:rPr>
  </w:style>
  <w:style w:type="paragraph" w:styleId="a9">
    <w:name w:val="Plain Text"/>
    <w:basedOn w:val="a"/>
    <w:link w:val="aa"/>
    <w:rsid w:val="00CA36B9"/>
    <w:rPr>
      <w:rFonts w:ascii="細明體" w:eastAsia="細明體" w:hAnsi="Courier New"/>
      <w:kern w:val="0"/>
      <w:szCs w:val="20"/>
      <w:lang w:val="x-none" w:eastAsia="x-none"/>
    </w:rPr>
  </w:style>
  <w:style w:type="character" w:customStyle="1" w:styleId="aa">
    <w:name w:val="純文字 字元"/>
    <w:link w:val="a9"/>
    <w:locked/>
    <w:rsid w:val="00CA36B9"/>
    <w:rPr>
      <w:rFonts w:ascii="細明體" w:eastAsia="細明體" w:hAnsi="Courier New" w:cs="Times New Roman"/>
      <w:sz w:val="24"/>
    </w:rPr>
  </w:style>
  <w:style w:type="paragraph" w:customStyle="1" w:styleId="SRSFSBSBodyFont10Left">
    <w:name w:val="SRS_FS_BS_Body_Font10_Left"/>
    <w:basedOn w:val="SRSFS"/>
    <w:qFormat/>
    <w:rsid w:val="00CA36B9"/>
    <w:pPr>
      <w:spacing w:line="220" w:lineRule="exact"/>
    </w:pPr>
    <w:rPr>
      <w:sz w:val="20"/>
    </w:rPr>
  </w:style>
  <w:style w:type="paragraph" w:customStyle="1" w:styleId="SRSFSBSFooterFont10Center">
    <w:name w:val="SRS_FS_BS_Footer_Font10_Center"/>
    <w:basedOn w:val="SRSFS"/>
    <w:qFormat/>
    <w:rsid w:val="00CA36B9"/>
    <w:pPr>
      <w:spacing w:line="220" w:lineRule="exact"/>
      <w:jc w:val="center"/>
    </w:pPr>
    <w:rPr>
      <w:sz w:val="20"/>
    </w:rPr>
  </w:style>
  <w:style w:type="character" w:styleId="ab">
    <w:name w:val="Placeholder Text"/>
    <w:uiPriority w:val="99"/>
    <w:semiHidden/>
    <w:rsid w:val="00CA36B9"/>
    <w:rPr>
      <w:rFonts w:cs="Times New Roman"/>
      <w:color w:val="808080"/>
    </w:rPr>
  </w:style>
  <w:style w:type="paragraph" w:customStyle="1" w:styleId="SRSFSFontENG">
    <w:name w:val="SRS_FS_Font_ENG"/>
    <w:qFormat/>
    <w:rsid w:val="00CA36B9"/>
    <w:pPr>
      <w:widowControl w:val="0"/>
    </w:pPr>
    <w:rPr>
      <w:rFonts w:ascii="Times New Roman" w:eastAsia="標楷體" w:hAnsi="Times New Roman"/>
      <w:color w:val="000000"/>
      <w:kern w:val="2"/>
      <w:sz w:val="24"/>
      <w:szCs w:val="24"/>
    </w:rPr>
  </w:style>
  <w:style w:type="paragraph" w:customStyle="1" w:styleId="SRSFSFooterCHT">
    <w:name w:val="SRS_FS_Footer_CHT"/>
    <w:basedOn w:val="SRSFSFontCHT"/>
    <w:next w:val="SRSFSFontCHT"/>
    <w:qFormat/>
    <w:rsid w:val="00CA36B9"/>
    <w:pPr>
      <w:jc w:val="center"/>
    </w:pPr>
    <w:rPr>
      <w:sz w:val="20"/>
    </w:rPr>
  </w:style>
  <w:style w:type="paragraph" w:customStyle="1" w:styleId="SRSFSFooterENG">
    <w:name w:val="SRS_FS_Footer_ENG"/>
    <w:basedOn w:val="SRSFSFontENG"/>
    <w:qFormat/>
    <w:rsid w:val="00CA36B9"/>
    <w:pPr>
      <w:jc w:val="center"/>
    </w:pPr>
    <w:rPr>
      <w:sz w:val="20"/>
    </w:rPr>
  </w:style>
  <w:style w:type="paragraph" w:customStyle="1" w:styleId="SRSFSAmountCHT">
    <w:name w:val="SRS_FS_Amount_CHT"/>
    <w:qFormat/>
    <w:rsid w:val="00CA36B9"/>
    <w:pPr>
      <w:jc w:val="right"/>
    </w:pPr>
    <w:rPr>
      <w:rFonts w:ascii="細明體" w:eastAsia="細明體" w:hAnsi="細明體"/>
      <w:color w:val="000000"/>
      <w:kern w:val="2"/>
      <w:sz w:val="24"/>
      <w:szCs w:val="24"/>
    </w:rPr>
  </w:style>
  <w:style w:type="paragraph" w:customStyle="1" w:styleId="SRSFSAmountENG">
    <w:name w:val="SRS_FS_Amount_ENG"/>
    <w:qFormat/>
    <w:rsid w:val="00CA36B9"/>
    <w:pPr>
      <w:jc w:val="right"/>
    </w:pPr>
    <w:rPr>
      <w:rFonts w:ascii="細明體" w:eastAsia="細明體" w:hAnsi="細明體"/>
      <w:color w:val="000000"/>
      <w:kern w:val="2"/>
      <w:sz w:val="24"/>
      <w:szCs w:val="24"/>
    </w:rPr>
  </w:style>
  <w:style w:type="paragraph" w:customStyle="1" w:styleId="SRSTRFontCHT">
    <w:name w:val="SRS_TR_Font_CHT"/>
    <w:qFormat/>
    <w:rsid w:val="00CA36B9"/>
    <w:rPr>
      <w:rFonts w:ascii="標楷體" w:eastAsia="標楷體" w:hAnsi="標楷體"/>
      <w:color w:val="000000"/>
      <w:kern w:val="2"/>
      <w:szCs w:val="24"/>
    </w:rPr>
  </w:style>
  <w:style w:type="paragraph" w:customStyle="1" w:styleId="SRSFSISBodyFont10Left">
    <w:name w:val="SRS_FS_IS_Body_Font10_Left"/>
    <w:basedOn w:val="SRSFS"/>
    <w:qFormat/>
    <w:rsid w:val="00CA36B9"/>
    <w:pPr>
      <w:spacing w:line="220" w:lineRule="exact"/>
    </w:pPr>
    <w:rPr>
      <w:sz w:val="20"/>
    </w:rPr>
  </w:style>
  <w:style w:type="paragraph" w:customStyle="1" w:styleId="SRSFSISFooterFont10Center">
    <w:name w:val="SRS_FS_IS_Footer_Font10_Center"/>
    <w:basedOn w:val="SRSFS"/>
    <w:qFormat/>
    <w:rsid w:val="00CA36B9"/>
    <w:pPr>
      <w:spacing w:line="220" w:lineRule="exact"/>
      <w:jc w:val="center"/>
    </w:pPr>
    <w:rPr>
      <w:sz w:val="20"/>
    </w:rPr>
  </w:style>
  <w:style w:type="paragraph" w:customStyle="1" w:styleId="SRSFSREBodyFont10Left">
    <w:name w:val="SRS_FS_RE_Body_Font10_Left"/>
    <w:basedOn w:val="SRSFS"/>
    <w:qFormat/>
    <w:rsid w:val="00CA36B9"/>
    <w:pPr>
      <w:spacing w:line="220" w:lineRule="exact"/>
    </w:pPr>
    <w:rPr>
      <w:sz w:val="20"/>
    </w:rPr>
  </w:style>
  <w:style w:type="paragraph" w:customStyle="1" w:styleId="SRSFSCFBodyFont10Left">
    <w:name w:val="SRS_FS_CF_Body_Font10_Left"/>
    <w:basedOn w:val="SRSFS"/>
    <w:qFormat/>
    <w:rsid w:val="00CA36B9"/>
    <w:pPr>
      <w:spacing w:line="220" w:lineRule="exact"/>
    </w:pPr>
    <w:rPr>
      <w:sz w:val="20"/>
    </w:rPr>
  </w:style>
  <w:style w:type="paragraph" w:customStyle="1" w:styleId="SRSFSCFFooterFont10Center">
    <w:name w:val="SRS_FS_CF_Footer_Font10_Center"/>
    <w:basedOn w:val="SRSFS"/>
    <w:qFormat/>
    <w:rsid w:val="00CA36B9"/>
    <w:pPr>
      <w:spacing w:line="220" w:lineRule="exact"/>
      <w:jc w:val="center"/>
    </w:pPr>
    <w:rPr>
      <w:sz w:val="20"/>
    </w:rPr>
  </w:style>
  <w:style w:type="paragraph" w:styleId="ac">
    <w:name w:val="List Paragraph"/>
    <w:basedOn w:val="a"/>
    <w:uiPriority w:val="1"/>
    <w:qFormat/>
    <w:rsid w:val="00CA36B9"/>
    <w:pPr>
      <w:ind w:left="480"/>
    </w:pPr>
    <w:rPr>
      <w:rFonts w:hAnsi="標楷體"/>
      <w:szCs w:val="20"/>
    </w:rPr>
  </w:style>
  <w:style w:type="paragraph" w:customStyle="1" w:styleId="SRSFSImportantAuditCaptionFont12Indent1">
    <w:name w:val="SRS_FS_ImportantAudit_Caption_Font12_Indent1"/>
    <w:basedOn w:val="SRSFSImportantAudit"/>
    <w:qFormat/>
    <w:rsid w:val="00CA36B9"/>
    <w:pPr>
      <w:keepNext/>
      <w:keepLines/>
      <w:numPr>
        <w:numId w:val="7"/>
      </w:numPr>
    </w:pPr>
    <w:rPr>
      <w:u w:val="single"/>
    </w:rPr>
  </w:style>
  <w:style w:type="paragraph" w:customStyle="1" w:styleId="SRSFSImportantAuditCaptionFont12Indent11">
    <w:name w:val="SRS_FS_ImportantAudit_Caption_Font12_Indent11"/>
    <w:basedOn w:val="SRSFSImportantAudit"/>
    <w:qFormat/>
    <w:rsid w:val="00CA36B9"/>
    <w:pPr>
      <w:keepNext/>
      <w:keepLines/>
      <w:numPr>
        <w:numId w:val="6"/>
      </w:numPr>
    </w:pPr>
    <w:rPr>
      <w:u w:val="single"/>
    </w:rPr>
  </w:style>
  <w:style w:type="paragraph" w:customStyle="1" w:styleId="SRSFSImportantAuditBodyFont12Indent1">
    <w:name w:val="SRS_FS_ImportantAudit_Body_Font12_Indent1"/>
    <w:basedOn w:val="SRSFSImportantAuditBody"/>
    <w:qFormat/>
    <w:rsid w:val="00CA36B9"/>
    <w:pPr>
      <w:ind w:left="556"/>
    </w:pPr>
  </w:style>
  <w:style w:type="paragraph" w:customStyle="1" w:styleId="SRSFSImportantAuditBodyFont12Indent11">
    <w:name w:val="SRS_FS_ImportantAudit_Body_Font12_Indent11"/>
    <w:basedOn w:val="SRSFSImportantAuditBody"/>
    <w:qFormat/>
    <w:rsid w:val="00CA36B9"/>
    <w:pPr>
      <w:ind w:left="1111"/>
    </w:pPr>
  </w:style>
  <w:style w:type="paragraph" w:customStyle="1" w:styleId="SRSFSImportantAudit">
    <w:name w:val="SRS_FS_ImportantAudit"/>
    <w:basedOn w:val="SRSFS"/>
    <w:qFormat/>
    <w:rsid w:val="00CA36B9"/>
    <w:pPr>
      <w:spacing w:after="200"/>
    </w:pPr>
    <w:rPr>
      <w:spacing w:val="20"/>
    </w:rPr>
  </w:style>
  <w:style w:type="paragraph" w:customStyle="1" w:styleId="SRSFSImportantAuditBody">
    <w:name w:val="SRS_FS_ImportantAudit_Body"/>
    <w:basedOn w:val="SRSFSImportantAudit"/>
    <w:qFormat/>
    <w:rsid w:val="00CA36B9"/>
    <w:pPr>
      <w:spacing w:after="100"/>
      <w:jc w:val="both"/>
    </w:pPr>
  </w:style>
  <w:style w:type="paragraph" w:customStyle="1" w:styleId="SRSFSImportantAuditBodyFont12Indent111">
    <w:name w:val="SRS_FS_ImportantAudit_Body_Font12_Indent11_1."/>
    <w:basedOn w:val="SRSFSImportantAuditBodyFont12Indent11"/>
    <w:qFormat/>
    <w:rsid w:val="00CA36B9"/>
    <w:pPr>
      <w:ind w:left="1389" w:hanging="278"/>
    </w:pPr>
  </w:style>
  <w:style w:type="paragraph" w:customStyle="1" w:styleId="SRSFSImportantAuditBodyFont12Indent1111">
    <w:name w:val="SRS_FS_ImportantAudit_Body_Font12_Indent11_1.(1)"/>
    <w:basedOn w:val="SRSFSImportantAuditBodyFont12Indent11"/>
    <w:qFormat/>
    <w:rsid w:val="00CA36B9"/>
    <w:pPr>
      <w:spacing w:after="0"/>
      <w:ind w:left="1803" w:hanging="420"/>
    </w:pPr>
  </w:style>
  <w:style w:type="paragraph" w:customStyle="1" w:styleId="SRSFSImportantAuditBodyFont12Indent1110">
    <w:name w:val="SRS_FS_ImportantAudit_Body_Font12_Indent11_1.(0)"/>
    <w:basedOn w:val="SRSFSImportantAuditBodyFont12Indent11"/>
    <w:qFormat/>
    <w:rsid w:val="00CA36B9"/>
    <w:pPr>
      <w:ind w:left="1383"/>
    </w:pPr>
  </w:style>
  <w:style w:type="paragraph" w:customStyle="1" w:styleId="SRSFSImportantAuditBodyFont12Indent10">
    <w:name w:val="SRS_FS_ImportantAudit_Body_Font12_Indent1_(一)"/>
    <w:basedOn w:val="SRSFSImportantAuditBody"/>
    <w:qFormat/>
    <w:rsid w:val="00CA36B9"/>
    <w:pPr>
      <w:adjustRightInd w:val="0"/>
      <w:ind w:left="1112" w:hanging="556"/>
    </w:pPr>
  </w:style>
  <w:style w:type="paragraph" w:customStyle="1" w:styleId="SRSFSImportantAuditBodyFont12Indent110">
    <w:name w:val="SRS_FS_ImportantAudit_Body_Font12_Indent1_1."/>
    <w:basedOn w:val="SRSFSImportantAuditBody"/>
    <w:qFormat/>
    <w:rsid w:val="00CA36B9"/>
    <w:pPr>
      <w:ind w:left="840" w:hanging="284"/>
    </w:pPr>
  </w:style>
  <w:style w:type="paragraph" w:customStyle="1" w:styleId="SRSFSImportantAuditBodyFont12Indent11110">
    <w:name w:val="SRS_FS_ImportantAudit_Body_Font12_Indent11_1.(1).(0)"/>
    <w:basedOn w:val="SRSFSImportantAuditBodyFont12Indent11"/>
    <w:qFormat/>
    <w:rsid w:val="00CA36B9"/>
    <w:pPr>
      <w:spacing w:after="0"/>
      <w:ind w:left="1797"/>
    </w:pPr>
    <w:rPr>
      <w:noProof/>
    </w:rPr>
  </w:style>
  <w:style w:type="paragraph" w:customStyle="1" w:styleId="SRSFSImportantAuditBodyFont12Indent1100">
    <w:name w:val="SRS_FS_ImportantAudit_Body_Font12_Indent1_1.(0)"/>
    <w:basedOn w:val="SRSFSImportantAuditBodyFont12Indent110"/>
    <w:rsid w:val="00CA36B9"/>
    <w:pPr>
      <w:ind w:left="839" w:firstLine="0"/>
    </w:pPr>
  </w:style>
  <w:style w:type="paragraph" w:customStyle="1" w:styleId="SRSFSOtherDisclosureCaptionFont12Indent1">
    <w:name w:val="SRS_FS_OtherDisclosure_Caption_Font12_Indent1"/>
    <w:basedOn w:val="SRSFSOtherDisclosure"/>
    <w:qFormat/>
    <w:rsid w:val="00CA36B9"/>
    <w:pPr>
      <w:keepNext/>
      <w:keepLines/>
      <w:numPr>
        <w:numId w:val="8"/>
      </w:numPr>
    </w:pPr>
    <w:rPr>
      <w:u w:val="single"/>
    </w:rPr>
  </w:style>
  <w:style w:type="paragraph" w:customStyle="1" w:styleId="SRSFSOtherDisclosure">
    <w:name w:val="SRS_FS_OtherDisclosure"/>
    <w:basedOn w:val="SRSFS"/>
    <w:qFormat/>
    <w:rsid w:val="00CA36B9"/>
    <w:pPr>
      <w:spacing w:after="200"/>
    </w:pPr>
    <w:rPr>
      <w:spacing w:val="20"/>
    </w:rPr>
  </w:style>
  <w:style w:type="paragraph" w:customStyle="1" w:styleId="SRSFSOtherDisclosureCaptionFont12Indent11">
    <w:name w:val="SRS_FS_OtherDisclosure_Caption_Font12_Indent11"/>
    <w:basedOn w:val="SRSFSOtherDisclosure"/>
    <w:rsid w:val="00CA36B9"/>
    <w:pPr>
      <w:keepNext/>
      <w:keepLines/>
      <w:numPr>
        <w:numId w:val="9"/>
      </w:numPr>
    </w:pPr>
    <w:rPr>
      <w:u w:val="single"/>
    </w:rPr>
  </w:style>
  <w:style w:type="paragraph" w:customStyle="1" w:styleId="SRSFSOtherDisclosureBodyFont12Indent1">
    <w:name w:val="SRS_FS_OtherDisclosure_Body_Font12_Indent1"/>
    <w:basedOn w:val="SRSFSOtherDisclosureBody"/>
    <w:qFormat/>
    <w:rsid w:val="00CA36B9"/>
    <w:pPr>
      <w:ind w:left="556"/>
    </w:pPr>
  </w:style>
  <w:style w:type="paragraph" w:customStyle="1" w:styleId="SRSFSOtherDisclosureBody">
    <w:name w:val="SRS_FS_OtherDisclosure_Body"/>
    <w:basedOn w:val="SRSFSOtherDisclosure"/>
    <w:qFormat/>
    <w:rsid w:val="00CA36B9"/>
    <w:pPr>
      <w:spacing w:after="100"/>
      <w:jc w:val="both"/>
    </w:pPr>
  </w:style>
  <w:style w:type="paragraph" w:customStyle="1" w:styleId="SRSFSOtherDisclosureHeaderFont12Right">
    <w:name w:val="SRS_FS_OtherDisclosure_Header_Font12_Right"/>
    <w:basedOn w:val="SRSFSOtherDisclosure"/>
    <w:qFormat/>
    <w:rsid w:val="00CA36B9"/>
    <w:pPr>
      <w:spacing w:after="0"/>
      <w:jc w:val="right"/>
    </w:pPr>
  </w:style>
  <w:style w:type="paragraph" w:customStyle="1" w:styleId="SRSFSOtherDisclosureHeaderFont12CenteredUnderline">
    <w:name w:val="SRS_FS_OtherDisclosure_Header_Font12_Centered_Underline"/>
    <w:basedOn w:val="SRSFSOtherDisclosure"/>
    <w:qFormat/>
    <w:rsid w:val="00CA36B9"/>
    <w:pPr>
      <w:spacing w:after="0"/>
      <w:jc w:val="center"/>
    </w:pPr>
    <w:rPr>
      <w:u w:val="single"/>
    </w:rPr>
  </w:style>
  <w:style w:type="paragraph" w:customStyle="1" w:styleId="SRSFSOtherDisclosureCaptionFont8Indent1">
    <w:name w:val="SRS_FS_OtherDisclosure_Caption_Font8_Indent1"/>
    <w:basedOn w:val="SRSFSOtherDisclosureCaptionFont12Indent1"/>
    <w:rsid w:val="00CA36B9"/>
    <w:pPr>
      <w:spacing w:after="120"/>
      <w:ind w:left="408" w:hanging="408"/>
    </w:pPr>
    <w:rPr>
      <w:sz w:val="16"/>
    </w:rPr>
  </w:style>
  <w:style w:type="paragraph" w:customStyle="1" w:styleId="SRSFSOtherDisclosureCaptionFont8Indent11">
    <w:name w:val="SRS_FS_OtherDisclosure_Caption_Font8_Indent11"/>
    <w:basedOn w:val="SRSFSOtherDisclosure"/>
    <w:rsid w:val="00CA36B9"/>
    <w:pPr>
      <w:keepNext/>
      <w:keepLines/>
      <w:numPr>
        <w:numId w:val="10"/>
      </w:numPr>
      <w:spacing w:after="120"/>
    </w:pPr>
    <w:rPr>
      <w:sz w:val="16"/>
    </w:rPr>
  </w:style>
  <w:style w:type="paragraph" w:customStyle="1" w:styleId="SRSFSOtherDisclosureBodyFont8Indent1">
    <w:name w:val="SRS_FS_OtherDisclosure_Body_Font8_Indent1"/>
    <w:basedOn w:val="SRSFSOtherDisclosureBody"/>
    <w:qFormat/>
    <w:rsid w:val="00CA36B9"/>
    <w:pPr>
      <w:spacing w:after="60"/>
      <w:ind w:left="403"/>
    </w:pPr>
    <w:rPr>
      <w:sz w:val="16"/>
    </w:rPr>
  </w:style>
  <w:style w:type="paragraph" w:customStyle="1" w:styleId="SRSFSFutureDisclosure">
    <w:name w:val="SRS_FS_FutureDisclosure"/>
    <w:basedOn w:val="SRSFS"/>
    <w:qFormat/>
    <w:rsid w:val="00CA36B9"/>
    <w:pPr>
      <w:spacing w:after="200"/>
    </w:pPr>
    <w:rPr>
      <w:spacing w:val="20"/>
    </w:rPr>
  </w:style>
  <w:style w:type="paragraph" w:customStyle="1" w:styleId="SRSFSFutureDisclosureBody">
    <w:name w:val="SRS_FS_FutureDisclosure_Body"/>
    <w:basedOn w:val="SRSFSFutureDisclosure"/>
    <w:qFormat/>
    <w:rsid w:val="00CA36B9"/>
  </w:style>
  <w:style w:type="paragraph" w:customStyle="1" w:styleId="SRSFSFutureDisclosureBodyFont12Indent1">
    <w:name w:val="SRS_FS_FutureDisclosure_Body_Font12_Indent1"/>
    <w:basedOn w:val="SRSFSFutureDisclosureBody"/>
    <w:qFormat/>
    <w:rsid w:val="00CA36B9"/>
    <w:pPr>
      <w:spacing w:after="100"/>
      <w:ind w:left="556"/>
      <w:jc w:val="both"/>
    </w:pPr>
  </w:style>
  <w:style w:type="paragraph" w:customStyle="1" w:styleId="SRSFSFutureDisclosureBodyFont12Indent10">
    <w:name w:val="SRS_FS_FutureDisclosure_Body_Font12_Indent1_(一)"/>
    <w:basedOn w:val="SRSFSFutureDisclosureBody"/>
    <w:qFormat/>
    <w:rsid w:val="00CA36B9"/>
    <w:pPr>
      <w:spacing w:after="100"/>
      <w:ind w:left="1112" w:hanging="556"/>
      <w:jc w:val="both"/>
    </w:pPr>
  </w:style>
  <w:style w:type="paragraph" w:customStyle="1" w:styleId="SRSFSFutureDisclosureBodyFont12Indent11">
    <w:name w:val="SRS_FS_FutureDisclosure_Body_Font12_Indent1_1."/>
    <w:basedOn w:val="SRSFSFutureDisclosureBody"/>
    <w:qFormat/>
    <w:rsid w:val="00CA36B9"/>
    <w:pPr>
      <w:spacing w:after="100"/>
      <w:ind w:left="840" w:hanging="284"/>
      <w:jc w:val="both"/>
    </w:pPr>
  </w:style>
  <w:style w:type="paragraph" w:customStyle="1" w:styleId="SRSFSFutureDisclosureBodyFont12Indent110">
    <w:name w:val="SRS_FS_FutureDisclosure_Body_Font12_Indent1_1.(0)"/>
    <w:basedOn w:val="SRSFSFutureDisclosureBodyFont12Indent11"/>
    <w:rsid w:val="00CA36B9"/>
  </w:style>
  <w:style w:type="paragraph" w:customStyle="1" w:styleId="SRSFSFutureDisclosureBodyFont12Indent111">
    <w:name w:val="SRS_FS_FutureDisclosure_Body_Font12_Indent11"/>
    <w:basedOn w:val="SRSFSFutureDisclosureBody"/>
    <w:qFormat/>
    <w:rsid w:val="00CA36B9"/>
    <w:pPr>
      <w:spacing w:after="100"/>
      <w:ind w:left="1111"/>
      <w:jc w:val="both"/>
    </w:pPr>
  </w:style>
  <w:style w:type="paragraph" w:customStyle="1" w:styleId="SRSFSFutureDisclosureBodyFont12Indent1110">
    <w:name w:val="SRS_FS_FutureDisclosure_Body_Font12_Indent11_1."/>
    <w:basedOn w:val="SRSFSFutureDisclosureBodyFont12Indent111"/>
    <w:qFormat/>
    <w:rsid w:val="00CA36B9"/>
  </w:style>
  <w:style w:type="paragraph" w:customStyle="1" w:styleId="SRSFSFutureDisclosureBodyFont12Indent11100">
    <w:name w:val="SRS_FS_FutureDisclosure_Body_Font12_Indent11_1.(0)"/>
    <w:basedOn w:val="SRSFSFutureDisclosureBodyFont12Indent111"/>
    <w:qFormat/>
    <w:rsid w:val="00CA36B9"/>
  </w:style>
  <w:style w:type="paragraph" w:customStyle="1" w:styleId="SRSFSFutureDisclosureBodyFont12Indent1111">
    <w:name w:val="SRS_FS_FutureDisclosure_Body_Font12_Indent11_1.(1)"/>
    <w:basedOn w:val="SRSFSFutureDisclosureBodyFont12Indent111"/>
    <w:qFormat/>
    <w:rsid w:val="00CA36B9"/>
  </w:style>
  <w:style w:type="paragraph" w:customStyle="1" w:styleId="SRSFSFutureDisclosureBodyFont12Indent11110">
    <w:name w:val="SRS_FS_FutureDisclosure_Body_Font12_Indent11_1.(1).(0)"/>
    <w:basedOn w:val="SRSFSFutureDisclosureBodyFont12Indent111"/>
    <w:qFormat/>
    <w:rsid w:val="00CA36B9"/>
  </w:style>
  <w:style w:type="paragraph" w:customStyle="1" w:styleId="SRSFSFutureDisclosureBodyFont12Indent12">
    <w:name w:val="SRS_FS_FutureDisclosure_Body_Font12_Indent12"/>
    <w:basedOn w:val="SRSFSFutureDisclosureBody"/>
    <w:qFormat/>
    <w:rsid w:val="00CA36B9"/>
    <w:pPr>
      <w:spacing w:after="100"/>
      <w:ind w:left="1389"/>
      <w:jc w:val="both"/>
    </w:pPr>
  </w:style>
  <w:style w:type="paragraph" w:customStyle="1" w:styleId="SRSFSFutureDisclosureBodyFont12Indent121">
    <w:name w:val="SRS_FS_FutureDisclosure_Body_Font12_Indent12_1."/>
    <w:basedOn w:val="SRSFSFutureDisclosureBodyFont12Indent12"/>
    <w:qFormat/>
    <w:rsid w:val="00CA36B9"/>
    <w:pPr>
      <w:ind w:left="1667" w:hanging="278"/>
    </w:pPr>
  </w:style>
  <w:style w:type="paragraph" w:customStyle="1" w:styleId="SRSFSFutureDisclosureBodyFont12Indent1210">
    <w:name w:val="SRS_FS_FutureDisclosure_Body_Font12_Indent12_1.(0)"/>
    <w:basedOn w:val="SRSFSFutureDisclosureBodyFont12Indent12"/>
    <w:qFormat/>
    <w:rsid w:val="00CA36B9"/>
    <w:pPr>
      <w:ind w:left="1661"/>
    </w:pPr>
  </w:style>
  <w:style w:type="paragraph" w:customStyle="1" w:styleId="SRSFSFutureDisclosureBodyFont12Indent1211">
    <w:name w:val="SRS_FS_FutureDisclosure_Body_Font12_Indent12_1.(1)"/>
    <w:basedOn w:val="SRSFSFutureDisclosureBodyFont12Indent12"/>
    <w:qFormat/>
    <w:rsid w:val="00CA36B9"/>
    <w:pPr>
      <w:spacing w:after="0"/>
      <w:ind w:left="2086" w:hanging="425"/>
    </w:pPr>
  </w:style>
  <w:style w:type="paragraph" w:customStyle="1" w:styleId="SRSFSFutureDisclosureBodyFont12Indent12110">
    <w:name w:val="SRS_FS_FutureDisclosure_Body_Font12_Indent12_1.(1).(0)"/>
    <w:basedOn w:val="SRSFSFutureDisclosureBodyFont12Indent1210"/>
    <w:qFormat/>
    <w:rsid w:val="00CA36B9"/>
    <w:pPr>
      <w:spacing w:after="0"/>
      <w:ind w:left="2075"/>
    </w:pPr>
    <w:rPr>
      <w:noProof/>
    </w:rPr>
  </w:style>
  <w:style w:type="paragraph" w:customStyle="1" w:styleId="SRSFSFutureDisclosureBodyFont12Indent2">
    <w:name w:val="SRS_FS_FutureDisclosure_Body_Font12_Indent2"/>
    <w:basedOn w:val="SRSFSFutureDisclosureBody"/>
    <w:qFormat/>
    <w:rsid w:val="00CA36B9"/>
    <w:pPr>
      <w:spacing w:after="100"/>
      <w:ind w:left="833"/>
      <w:jc w:val="both"/>
    </w:pPr>
  </w:style>
  <w:style w:type="paragraph" w:customStyle="1" w:styleId="SRSFSFutureDisclosureBodyFont12Indent20">
    <w:name w:val="SRS_FS_FutureDisclosure_Body_Font12_Indent2_(一)"/>
    <w:basedOn w:val="SRSFSFutureDisclosureBody"/>
    <w:qFormat/>
    <w:rsid w:val="00CA36B9"/>
    <w:pPr>
      <w:spacing w:after="100"/>
      <w:ind w:left="1384" w:hanging="539"/>
      <w:jc w:val="both"/>
    </w:pPr>
  </w:style>
  <w:style w:type="paragraph" w:customStyle="1" w:styleId="SRSFSFutureDisclosureBodyFont12Indent21">
    <w:name w:val="SRS_FS_FutureDisclosure_Body_Font12_Indent2_1."/>
    <w:basedOn w:val="SRSFSFutureDisclosureBody"/>
    <w:qFormat/>
    <w:rsid w:val="00CA36B9"/>
    <w:pPr>
      <w:spacing w:after="100"/>
      <w:ind w:left="1123" w:hanging="278"/>
      <w:jc w:val="both"/>
    </w:pPr>
  </w:style>
  <w:style w:type="paragraph" w:customStyle="1" w:styleId="SRSFSFutureDisclosureBodyFont12Indent210">
    <w:name w:val="SRS_FS_FutureDisclosure_Body_Font12_Indent2_1.(0)"/>
    <w:basedOn w:val="SRSFSFutureDisclosureBodyFont12Indent21"/>
    <w:qFormat/>
    <w:rsid w:val="00CA36B9"/>
    <w:pPr>
      <w:ind w:firstLine="0"/>
    </w:pPr>
  </w:style>
  <w:style w:type="paragraph" w:customStyle="1" w:styleId="SRSFSFutureDisclosureBodyFont12Indent211">
    <w:name w:val="SRS_FS_FutureDisclosure_Body_Font12_Indent2_1.(1)"/>
    <w:basedOn w:val="SRSFSFutureDisclosureBodyFont12Indent210"/>
    <w:rsid w:val="00CA36B9"/>
    <w:pPr>
      <w:spacing w:after="0"/>
      <w:ind w:left="1548" w:hanging="425"/>
    </w:pPr>
  </w:style>
  <w:style w:type="paragraph" w:customStyle="1" w:styleId="SRSFSFutureDisclosureBodyFont12Indent2110">
    <w:name w:val="SRS_FS_FutureDisclosure_Body_Font12_Indent2_1.(1).(0)"/>
    <w:basedOn w:val="SRSFSFutureDisclosureBodyFont12Indent211"/>
    <w:rsid w:val="00CA36B9"/>
    <w:pPr>
      <w:ind w:left="1576" w:firstLine="0"/>
    </w:pPr>
  </w:style>
  <w:style w:type="paragraph" w:customStyle="1" w:styleId="SRSFSFutureDisclosureBodyFont12Indent212">
    <w:name w:val="SRS_FS_FutureDisclosure_Body_Font12_Indent21"/>
    <w:basedOn w:val="SRSFSFutureDisclosureBody"/>
    <w:qFormat/>
    <w:rsid w:val="00CA36B9"/>
    <w:pPr>
      <w:spacing w:after="100"/>
      <w:ind w:left="1389"/>
      <w:jc w:val="both"/>
    </w:pPr>
  </w:style>
  <w:style w:type="paragraph" w:customStyle="1" w:styleId="SRSFSFutureDisclosureBodyFont12Indent2111">
    <w:name w:val="SRS_FS_FutureDisclosure_Body_Font12_Indent21_1."/>
    <w:basedOn w:val="SRSFSFutureDisclosureBodyFont12Indent212"/>
    <w:qFormat/>
    <w:rsid w:val="00CA36B9"/>
    <w:pPr>
      <w:ind w:left="1667" w:hanging="278"/>
    </w:pPr>
  </w:style>
  <w:style w:type="paragraph" w:customStyle="1" w:styleId="SRSFSFutureDisclosureBodyFont12Indent21110">
    <w:name w:val="SRS_FS_FutureDisclosure_Body_Font12_Indent21_1.(1)"/>
    <w:basedOn w:val="SRSFSFutureDisclosureBodyFont12Indent2111"/>
    <w:rsid w:val="00CA36B9"/>
    <w:pPr>
      <w:spacing w:after="0"/>
      <w:ind w:left="2092" w:hanging="425"/>
    </w:pPr>
  </w:style>
  <w:style w:type="paragraph" w:customStyle="1" w:styleId="SRSFSFutureDisclosureBodyFont12Indent21100">
    <w:name w:val="SRS_FS_FutureDisclosure_Body_Font12_Indent21_1.(0)"/>
    <w:basedOn w:val="SRSFSFutureDisclosureBodyFont12Indent21110"/>
    <w:rsid w:val="00CA36B9"/>
    <w:pPr>
      <w:spacing w:after="100"/>
      <w:ind w:left="1667" w:firstLine="0"/>
    </w:pPr>
  </w:style>
  <w:style w:type="paragraph" w:customStyle="1" w:styleId="SRSFSFutureDisclosureBodyFont12Indent211100">
    <w:name w:val="SRS_FS_FutureDisclosure_Body_Font12_Indent21_1.(1).(0)"/>
    <w:basedOn w:val="SRSFSFutureDisclosureBodyFont12Indent2111"/>
    <w:rsid w:val="00CA36B9"/>
    <w:pPr>
      <w:spacing w:after="0"/>
      <w:ind w:left="2087" w:firstLine="0"/>
    </w:pPr>
  </w:style>
  <w:style w:type="paragraph" w:customStyle="1" w:styleId="SRSFSFutureDisclosureCaptionFont12Indent1">
    <w:name w:val="SRS_FS_FutureDisclosure_Caption_Font12_Indent1"/>
    <w:basedOn w:val="SRSFSFutureDisclosure"/>
    <w:rsid w:val="00CA36B9"/>
    <w:pPr>
      <w:numPr>
        <w:numId w:val="11"/>
      </w:numPr>
      <w:ind w:left="0" w:firstLine="0"/>
    </w:pPr>
  </w:style>
  <w:style w:type="paragraph" w:customStyle="1" w:styleId="SRSFSFutureDisclosureCaptionFont12Indent11">
    <w:name w:val="SRS_FS_FutureDisclosure_Caption_Font12_Indent11"/>
    <w:basedOn w:val="SRSFSFutureDisclosure"/>
    <w:qFormat/>
    <w:rsid w:val="00CA36B9"/>
    <w:pPr>
      <w:numPr>
        <w:numId w:val="13"/>
      </w:numPr>
      <w:ind w:left="0" w:firstLine="0"/>
    </w:pPr>
  </w:style>
  <w:style w:type="paragraph" w:customStyle="1" w:styleId="SRSFSFutureDisclosureCaptionFont12Indent12">
    <w:name w:val="SRS_FS_FutureDisclosure_Caption_Font12_Indent12"/>
    <w:basedOn w:val="a"/>
    <w:qFormat/>
    <w:rsid w:val="00CA36B9"/>
    <w:pPr>
      <w:keepNext/>
      <w:keepLines/>
      <w:numPr>
        <w:numId w:val="14"/>
      </w:numPr>
      <w:spacing w:after="200"/>
    </w:pPr>
    <w:rPr>
      <w:rFonts w:hAnsi="標楷體"/>
      <w:color w:val="000000"/>
      <w:spacing w:val="20"/>
      <w:szCs w:val="24"/>
      <w:u w:val="single"/>
    </w:rPr>
  </w:style>
  <w:style w:type="paragraph" w:customStyle="1" w:styleId="SRSFSFutureDisclosureCaptionFont12Indent2">
    <w:name w:val="SRS_FS_FutureDisclosure_Caption_Font12_Indent2"/>
    <w:basedOn w:val="SRSFSFutureDisclosure"/>
    <w:qFormat/>
    <w:rsid w:val="00CA36B9"/>
    <w:pPr>
      <w:numPr>
        <w:numId w:val="12"/>
      </w:numPr>
      <w:ind w:left="0" w:firstLine="0"/>
    </w:pPr>
  </w:style>
  <w:style w:type="paragraph" w:customStyle="1" w:styleId="SRSFSFutureDisclosureCaptionFont12Indent21">
    <w:name w:val="SRS_FS_FutureDisclosure_Caption_Font12_Indent21"/>
    <w:basedOn w:val="SRSFSFutureDisclosure"/>
    <w:qFormat/>
    <w:rsid w:val="00CA36B9"/>
    <w:pPr>
      <w:numPr>
        <w:numId w:val="15"/>
      </w:numPr>
      <w:ind w:left="0" w:firstLine="0"/>
    </w:pPr>
  </w:style>
  <w:style w:type="paragraph" w:customStyle="1" w:styleId="SRSFSFutureDisclosureHeaderFont12Centered">
    <w:name w:val="SRS_FS_FutureDisclosure_Header_Font12_Centered"/>
    <w:basedOn w:val="SRSFSFutureDisclosure"/>
    <w:qFormat/>
    <w:rsid w:val="00CA36B9"/>
  </w:style>
  <w:style w:type="paragraph" w:styleId="ad">
    <w:name w:val="List Number"/>
    <w:basedOn w:val="a"/>
    <w:uiPriority w:val="13"/>
    <w:qFormat/>
    <w:rsid w:val="00CA36B9"/>
    <w:pPr>
      <w:widowControl/>
      <w:tabs>
        <w:tab w:val="num" w:pos="567"/>
      </w:tabs>
      <w:spacing w:after="240" w:line="240" w:lineRule="atLeast"/>
      <w:ind w:left="567" w:hanging="567"/>
      <w:contextualSpacing/>
    </w:pPr>
    <w:rPr>
      <w:rFonts w:ascii="Georgia" w:eastAsia="新細明體" w:hAnsi="Georgia"/>
      <w:kern w:val="0"/>
      <w:sz w:val="20"/>
      <w:szCs w:val="20"/>
      <w:lang w:val="en-GB" w:eastAsia="en-US"/>
    </w:rPr>
  </w:style>
  <w:style w:type="paragraph" w:styleId="21">
    <w:name w:val="List Number 2"/>
    <w:basedOn w:val="a"/>
    <w:uiPriority w:val="13"/>
    <w:qFormat/>
    <w:rsid w:val="00CA36B9"/>
    <w:pPr>
      <w:widowControl/>
      <w:tabs>
        <w:tab w:val="num" w:pos="1134"/>
      </w:tabs>
      <w:spacing w:after="240" w:line="240" w:lineRule="atLeast"/>
      <w:ind w:left="1134" w:hanging="567"/>
      <w:contextualSpacing/>
    </w:pPr>
    <w:rPr>
      <w:rFonts w:ascii="Georgia" w:eastAsia="新細明體" w:hAnsi="Georgia"/>
      <w:kern w:val="0"/>
      <w:sz w:val="20"/>
      <w:szCs w:val="20"/>
      <w:lang w:val="en-GB" w:eastAsia="en-US"/>
    </w:rPr>
  </w:style>
  <w:style w:type="paragraph" w:styleId="31">
    <w:name w:val="List Number 3"/>
    <w:basedOn w:val="a"/>
    <w:uiPriority w:val="13"/>
    <w:qFormat/>
    <w:rsid w:val="00CA36B9"/>
    <w:pPr>
      <w:widowControl/>
      <w:tabs>
        <w:tab w:val="num" w:pos="841"/>
        <w:tab w:val="num" w:pos="1701"/>
      </w:tabs>
      <w:spacing w:after="240" w:line="240" w:lineRule="atLeast"/>
      <w:ind w:left="1701" w:hanging="567"/>
      <w:contextualSpacing/>
    </w:pPr>
    <w:rPr>
      <w:rFonts w:ascii="Georgia" w:eastAsia="新細明體" w:hAnsi="Georgia"/>
      <w:kern w:val="0"/>
      <w:sz w:val="20"/>
      <w:szCs w:val="20"/>
      <w:lang w:val="en-GB" w:eastAsia="en-US"/>
    </w:rPr>
  </w:style>
  <w:style w:type="paragraph" w:styleId="4">
    <w:name w:val="List Number 4"/>
    <w:basedOn w:val="a"/>
    <w:uiPriority w:val="13"/>
    <w:rsid w:val="00CA36B9"/>
    <w:pPr>
      <w:widowControl/>
      <w:tabs>
        <w:tab w:val="num" w:pos="1801"/>
        <w:tab w:val="num" w:pos="2268"/>
      </w:tabs>
      <w:spacing w:after="240" w:line="240" w:lineRule="atLeast"/>
      <w:ind w:left="2268" w:hanging="567"/>
      <w:contextualSpacing/>
    </w:pPr>
    <w:rPr>
      <w:rFonts w:ascii="Georgia" w:eastAsia="新細明體" w:hAnsi="Georgia"/>
      <w:kern w:val="0"/>
      <w:sz w:val="20"/>
      <w:szCs w:val="20"/>
      <w:lang w:val="en-GB" w:eastAsia="en-US"/>
    </w:rPr>
  </w:style>
  <w:style w:type="paragraph" w:styleId="5">
    <w:name w:val="List Number 5"/>
    <w:basedOn w:val="a"/>
    <w:uiPriority w:val="13"/>
    <w:rsid w:val="00CA36B9"/>
    <w:pPr>
      <w:widowControl/>
      <w:tabs>
        <w:tab w:val="num" w:pos="1321"/>
        <w:tab w:val="num" w:pos="2835"/>
      </w:tabs>
      <w:spacing w:after="240" w:line="240" w:lineRule="atLeast"/>
      <w:ind w:left="2835" w:hanging="567"/>
      <w:contextualSpacing/>
    </w:pPr>
    <w:rPr>
      <w:rFonts w:ascii="Georgia" w:eastAsia="新細明體" w:hAnsi="Georgia"/>
      <w:kern w:val="0"/>
      <w:sz w:val="20"/>
      <w:szCs w:val="20"/>
      <w:lang w:val="en-GB" w:eastAsia="en-US"/>
    </w:rPr>
  </w:style>
  <w:style w:type="paragraph" w:styleId="ae">
    <w:name w:val="Body Text"/>
    <w:basedOn w:val="a"/>
    <w:link w:val="af"/>
    <w:rsid w:val="00CA36B9"/>
    <w:pPr>
      <w:spacing w:after="120"/>
    </w:pPr>
    <w:rPr>
      <w:rFonts w:hAnsi="標楷體"/>
      <w:kern w:val="0"/>
      <w:sz w:val="20"/>
      <w:szCs w:val="20"/>
      <w:lang w:val="x-none" w:eastAsia="x-none"/>
    </w:rPr>
  </w:style>
  <w:style w:type="character" w:customStyle="1" w:styleId="af">
    <w:name w:val="本文 字元"/>
    <w:link w:val="ae"/>
    <w:locked/>
    <w:rsid w:val="00CA36B9"/>
    <w:rPr>
      <w:rFonts w:ascii="標楷體" w:eastAsia="標楷體" w:hAnsi="標楷體" w:cs="Times New Roman"/>
      <w:sz w:val="20"/>
    </w:rPr>
  </w:style>
  <w:style w:type="character" w:styleId="af0">
    <w:name w:val="annotation reference"/>
    <w:rsid w:val="00CA36B9"/>
    <w:rPr>
      <w:rFonts w:cs="Times New Roman"/>
      <w:sz w:val="18"/>
    </w:rPr>
  </w:style>
  <w:style w:type="paragraph" w:styleId="af1">
    <w:name w:val="annotation text"/>
    <w:basedOn w:val="a"/>
    <w:link w:val="af2"/>
    <w:rsid w:val="00CA36B9"/>
    <w:rPr>
      <w:rFonts w:hAnsi="標楷體"/>
      <w:kern w:val="0"/>
      <w:sz w:val="20"/>
      <w:szCs w:val="20"/>
      <w:lang w:val="x-none" w:eastAsia="x-none"/>
    </w:rPr>
  </w:style>
  <w:style w:type="character" w:customStyle="1" w:styleId="af2">
    <w:name w:val="註解文字 字元"/>
    <w:link w:val="af1"/>
    <w:locked/>
    <w:rsid w:val="00CA36B9"/>
    <w:rPr>
      <w:rFonts w:ascii="標楷體" w:eastAsia="標楷體" w:hAnsi="標楷體" w:cs="Times New Roman"/>
      <w:sz w:val="20"/>
    </w:rPr>
  </w:style>
  <w:style w:type="paragraph" w:styleId="af3">
    <w:name w:val="annotation subject"/>
    <w:basedOn w:val="af1"/>
    <w:next w:val="af1"/>
    <w:link w:val="af4"/>
    <w:rsid w:val="00CA36B9"/>
    <w:rPr>
      <w:b/>
    </w:rPr>
  </w:style>
  <w:style w:type="character" w:customStyle="1" w:styleId="af4">
    <w:name w:val="註解主旨 字元"/>
    <w:link w:val="af3"/>
    <w:locked/>
    <w:rsid w:val="00CA36B9"/>
    <w:rPr>
      <w:rFonts w:ascii="標楷體" w:eastAsia="標楷體" w:hAnsi="標楷體" w:cs="Times New Roman"/>
      <w:b/>
      <w:sz w:val="20"/>
    </w:rPr>
  </w:style>
  <w:style w:type="paragraph" w:customStyle="1" w:styleId="SRSFSXBRLTheConsolidatedEntities">
    <w:name w:val="SRS_FS_XBRL_TheConsolidatedEntities"/>
    <w:basedOn w:val="SRSFSNotesBodyFont12Indent1110"/>
    <w:rsid w:val="00CA36B9"/>
  </w:style>
  <w:style w:type="paragraph" w:customStyle="1" w:styleId="SRSFSXBRLSubsidiariesNotConsolidatedInTheFinancialStatements">
    <w:name w:val="SRS_FS_XBRL_SubsidiariesNotConsolidatedInTheFinancialStatements"/>
    <w:basedOn w:val="SRSFSNotesBodyFont12Indent1110"/>
    <w:rsid w:val="00CA36B9"/>
  </w:style>
  <w:style w:type="paragraph" w:customStyle="1" w:styleId="g">
    <w:name w:val="g_"/>
    <w:uiPriority w:val="99"/>
    <w:rsid w:val="008F3AAD"/>
    <w:pPr>
      <w:widowControl w:val="0"/>
      <w:autoSpaceDE w:val="0"/>
      <w:autoSpaceDN w:val="0"/>
      <w:adjustRightInd w:val="0"/>
    </w:pPr>
    <w:rPr>
      <w:rFonts w:ascii="Helv" w:hAnsi="Helv"/>
      <w:sz w:val="24"/>
    </w:rPr>
  </w:style>
  <w:style w:type="character" w:styleId="af5">
    <w:name w:val="page number"/>
    <w:uiPriority w:val="99"/>
    <w:locked/>
    <w:rsid w:val="00FB4B63"/>
    <w:rPr>
      <w:rFonts w:cs="Times New Roman"/>
    </w:rPr>
  </w:style>
  <w:style w:type="paragraph" w:styleId="HTML">
    <w:name w:val="HTML Preformatted"/>
    <w:basedOn w:val="a"/>
    <w:link w:val="HTML0"/>
    <w:locked/>
    <w:rsid w:val="00446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lang w:val="x-none" w:eastAsia="x-none"/>
    </w:rPr>
  </w:style>
  <w:style w:type="character" w:customStyle="1" w:styleId="HTML0">
    <w:name w:val="HTML 預設格式 字元"/>
    <w:link w:val="HTML"/>
    <w:uiPriority w:val="99"/>
    <w:locked/>
    <w:rsid w:val="007E59A2"/>
    <w:rPr>
      <w:rFonts w:ascii="Courier New" w:eastAsia="標楷體" w:hAnsi="Courier New" w:cs="Times New Roman"/>
      <w:sz w:val="20"/>
    </w:rPr>
  </w:style>
  <w:style w:type="paragraph" w:customStyle="1" w:styleId="p2">
    <w:name w:val="p2"/>
    <w:basedOn w:val="a"/>
    <w:uiPriority w:val="99"/>
    <w:rsid w:val="00E9288E"/>
    <w:pPr>
      <w:adjustRightInd w:val="0"/>
      <w:ind w:left="1684" w:hanging="1202"/>
      <w:textAlignment w:val="baseline"/>
    </w:pPr>
    <w:rPr>
      <w:rFonts w:hAnsi="Times New Roman"/>
      <w:kern w:val="0"/>
      <w:szCs w:val="20"/>
    </w:rPr>
  </w:style>
  <w:style w:type="character" w:customStyle="1" w:styleId="EmailStyle238">
    <w:name w:val="EmailStyle238"/>
    <w:uiPriority w:val="99"/>
    <w:semiHidden/>
    <w:rsid w:val="00E02EF7"/>
    <w:rPr>
      <w:rFonts w:ascii="新細明體" w:eastAsia="新細明體" w:cs="Times New Roman"/>
      <w:color w:val="auto"/>
      <w:sz w:val="24"/>
      <w:szCs w:val="24"/>
      <w:u w:val="none"/>
    </w:rPr>
  </w:style>
  <w:style w:type="character" w:styleId="af6">
    <w:name w:val="Hyperlink"/>
    <w:uiPriority w:val="99"/>
    <w:locked/>
    <w:rsid w:val="009F77D0"/>
    <w:rPr>
      <w:rFonts w:cs="Times New Roman"/>
      <w:color w:val="003366"/>
      <w:u w:val="single"/>
    </w:rPr>
  </w:style>
  <w:style w:type="paragraph" w:customStyle="1" w:styleId="af7">
    <w:name w:val="層級一"/>
    <w:basedOn w:val="a"/>
    <w:rsid w:val="00CD207C"/>
    <w:rPr>
      <w:rFonts w:ascii="Times New Roman" w:eastAsia="新細明體" w:hAnsi="Times New Roman"/>
      <w:szCs w:val="20"/>
    </w:rPr>
  </w:style>
  <w:style w:type="paragraph" w:customStyle="1" w:styleId="g0">
    <w:name w:val="g"/>
    <w:basedOn w:val="a"/>
    <w:rsid w:val="00273479"/>
    <w:pPr>
      <w:widowControl/>
      <w:autoSpaceDE w:val="0"/>
      <w:autoSpaceDN w:val="0"/>
    </w:pPr>
    <w:rPr>
      <w:rFonts w:ascii="Helv" w:eastAsia="新細明體" w:hAnsi="Helv" w:cs="新細明體"/>
      <w:kern w:val="0"/>
      <w:szCs w:val="24"/>
    </w:rPr>
  </w:style>
  <w:style w:type="table" w:styleId="af8">
    <w:name w:val="Table Grid"/>
    <w:basedOn w:val="a1"/>
    <w:uiPriority w:val="59"/>
    <w:rsid w:val="00FD173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41">
    <w:name w:val="EmailStyle2441"/>
    <w:uiPriority w:val="99"/>
    <w:semiHidden/>
    <w:rsid w:val="00F570D1"/>
    <w:rPr>
      <w:rFonts w:ascii="微軟正黑體" w:eastAsia="微軟正黑體" w:hAnsi="微軟正黑體" w:cs="Times New Roman"/>
      <w:color w:val="000080"/>
      <w:u w:val="none"/>
      <w:effect w:val="none"/>
    </w:rPr>
  </w:style>
  <w:style w:type="paragraph" w:customStyle="1" w:styleId="msolistparagraph0">
    <w:name w:val="msolistparagraph"/>
    <w:basedOn w:val="a"/>
    <w:uiPriority w:val="99"/>
    <w:rsid w:val="00127BEF"/>
    <w:pPr>
      <w:widowControl/>
      <w:ind w:leftChars="200" w:left="200"/>
    </w:pPr>
    <w:rPr>
      <w:rFonts w:ascii="Calibri" w:eastAsia="新細明體" w:cs="新細明體"/>
      <w:kern w:val="0"/>
      <w:szCs w:val="24"/>
    </w:rPr>
  </w:style>
  <w:style w:type="paragraph" w:styleId="Web">
    <w:name w:val="Normal (Web)"/>
    <w:basedOn w:val="a"/>
    <w:locked/>
    <w:rsid w:val="00AB349D"/>
    <w:pPr>
      <w:widowControl/>
      <w:spacing w:before="100" w:beforeAutospacing="1" w:after="100" w:afterAutospacing="1"/>
    </w:pPr>
    <w:rPr>
      <w:rFonts w:ascii="新細明體" w:eastAsia="新細明體" w:hAnsi="新細明體" w:cs="新細明體"/>
      <w:kern w:val="0"/>
      <w:szCs w:val="24"/>
    </w:rPr>
  </w:style>
  <w:style w:type="paragraph" w:customStyle="1" w:styleId="11">
    <w:name w:val="款次1"/>
    <w:basedOn w:val="a"/>
    <w:link w:val="12"/>
    <w:autoRedefine/>
    <w:uiPriority w:val="99"/>
    <w:rsid w:val="007D19EC"/>
    <w:pPr>
      <w:ind w:leftChars="254" w:left="850" w:hangingChars="100" w:hanging="240"/>
      <w:jc w:val="both"/>
    </w:pPr>
    <w:rPr>
      <w:rFonts w:hAnsi="標楷體"/>
      <w:szCs w:val="24"/>
    </w:rPr>
  </w:style>
  <w:style w:type="character" w:customStyle="1" w:styleId="12">
    <w:name w:val="款次1 字元"/>
    <w:link w:val="11"/>
    <w:uiPriority w:val="99"/>
    <w:locked/>
    <w:rsid w:val="007D19EC"/>
    <w:rPr>
      <w:rFonts w:ascii="標楷體" w:eastAsia="標楷體" w:hAnsi="標楷體" w:cs="Times New Roman"/>
      <w:kern w:val="2"/>
      <w:sz w:val="24"/>
      <w:szCs w:val="24"/>
      <w:lang w:val="en-US" w:eastAsia="zh-TW" w:bidi="ar-SA"/>
    </w:rPr>
  </w:style>
  <w:style w:type="numbering" w:customStyle="1" w:styleId="PwCListNumbers1">
    <w:name w:val="PwC List Numbers 1"/>
    <w:uiPriority w:val="99"/>
    <w:rsid w:val="00E6630F"/>
    <w:pPr>
      <w:numPr>
        <w:numId w:val="16"/>
      </w:numPr>
    </w:pPr>
  </w:style>
  <w:style w:type="paragraph" w:styleId="af9">
    <w:name w:val="Body Text Indent"/>
    <w:basedOn w:val="a"/>
    <w:link w:val="afa"/>
    <w:uiPriority w:val="99"/>
    <w:semiHidden/>
    <w:unhideWhenUsed/>
    <w:locked/>
    <w:rsid w:val="0072608D"/>
    <w:pPr>
      <w:spacing w:after="120"/>
      <w:ind w:leftChars="200" w:left="480"/>
    </w:pPr>
    <w:rPr>
      <w:lang w:val="x-none" w:eastAsia="x-none"/>
    </w:rPr>
  </w:style>
  <w:style w:type="character" w:customStyle="1" w:styleId="afa">
    <w:name w:val="本文縮排 字元"/>
    <w:link w:val="af9"/>
    <w:uiPriority w:val="99"/>
    <w:semiHidden/>
    <w:rsid w:val="0072608D"/>
    <w:rPr>
      <w:rFonts w:ascii="標楷體" w:eastAsia="標楷體"/>
      <w:kern w:val="2"/>
      <w:sz w:val="24"/>
      <w:szCs w:val="22"/>
    </w:rPr>
  </w:style>
  <w:style w:type="paragraph" w:customStyle="1" w:styleId="yiv335906619a">
    <w:name w:val="yiv335906619a"/>
    <w:basedOn w:val="a"/>
    <w:rsid w:val="00200714"/>
    <w:pPr>
      <w:widowControl/>
      <w:spacing w:before="100" w:beforeAutospacing="1" w:after="100" w:afterAutospacing="1"/>
    </w:pPr>
    <w:rPr>
      <w:rFonts w:ascii="新細明體" w:eastAsia="新細明體" w:hAnsi="新細明體" w:cs="新細明體"/>
      <w:kern w:val="0"/>
      <w:szCs w:val="24"/>
    </w:rPr>
  </w:style>
  <w:style w:type="character" w:customStyle="1" w:styleId="news2">
    <w:name w:val="news2"/>
    <w:basedOn w:val="a0"/>
    <w:rsid w:val="00200714"/>
  </w:style>
  <w:style w:type="paragraph" w:customStyle="1" w:styleId="afb">
    <w:name w:val="資料"/>
    <w:basedOn w:val="a"/>
    <w:next w:val="a"/>
    <w:rsid w:val="00187ECA"/>
    <w:pPr>
      <w:snapToGrid w:val="0"/>
      <w:spacing w:after="120" w:line="320" w:lineRule="atLeast"/>
      <w:jc w:val="both"/>
    </w:pPr>
    <w:rPr>
      <w:rFonts w:ascii="Times New Roman" w:hAnsi="Times New Roman"/>
      <w:sz w:val="22"/>
      <w:szCs w:val="20"/>
    </w:rPr>
  </w:style>
  <w:style w:type="paragraph" w:styleId="13">
    <w:name w:val="index 1"/>
    <w:basedOn w:val="a"/>
    <w:next w:val="a"/>
    <w:autoRedefine/>
    <w:semiHidden/>
    <w:locked/>
    <w:rsid w:val="00187ECA"/>
    <w:pPr>
      <w:kinsoku w:val="0"/>
      <w:overflowPunct w:val="0"/>
      <w:adjustRightInd w:val="0"/>
      <w:spacing w:line="300" w:lineRule="atLeast"/>
      <w:jc w:val="both"/>
      <w:textAlignment w:val="top"/>
      <w:outlineLvl w:val="0"/>
    </w:pPr>
    <w:rPr>
      <w:rFonts w:hAnsi="Times New Roman"/>
      <w:kern w:val="0"/>
      <w:szCs w:val="20"/>
    </w:rPr>
  </w:style>
  <w:style w:type="paragraph" w:customStyle="1" w:styleId="xl24">
    <w:name w:val="xl24"/>
    <w:basedOn w:val="a"/>
    <w:rsid w:val="00187ECA"/>
    <w:pPr>
      <w:widowControl/>
      <w:spacing w:before="100" w:beforeAutospacing="1" w:after="100" w:afterAutospacing="1"/>
      <w:jc w:val="center"/>
    </w:pPr>
    <w:rPr>
      <w:rFonts w:hAnsi="標楷體"/>
      <w:kern w:val="0"/>
      <w:szCs w:val="24"/>
    </w:rPr>
  </w:style>
  <w:style w:type="paragraph" w:customStyle="1" w:styleId="14">
    <w:name w:val="清單段落1"/>
    <w:basedOn w:val="a"/>
    <w:rsid w:val="00F332B2"/>
    <w:pPr>
      <w:ind w:leftChars="200" w:left="480"/>
    </w:pPr>
    <w:rPr>
      <w:rFonts w:ascii="Calibri" w:eastAsia="新細明體"/>
    </w:rPr>
  </w:style>
  <w:style w:type="character" w:customStyle="1" w:styleId="HeaderChar">
    <w:name w:val="Header Char"/>
    <w:locked/>
    <w:rsid w:val="001B22DA"/>
    <w:rPr>
      <w:rFonts w:eastAsia="標楷體" w:cs="Times New Roman"/>
      <w:sz w:val="20"/>
      <w:szCs w:val="20"/>
    </w:rPr>
  </w:style>
  <w:style w:type="character" w:customStyle="1" w:styleId="FooterChar">
    <w:name w:val="Footer Char"/>
    <w:locked/>
    <w:rsid w:val="001B22DA"/>
    <w:rPr>
      <w:rFonts w:eastAsia="標楷體" w:cs="Times New Roman"/>
      <w:sz w:val="20"/>
      <w:szCs w:val="20"/>
    </w:rPr>
  </w:style>
  <w:style w:type="character" w:customStyle="1" w:styleId="BalloonTextChar">
    <w:name w:val="Balloon Text Char"/>
    <w:locked/>
    <w:rsid w:val="001B22DA"/>
    <w:rPr>
      <w:rFonts w:ascii="Cambria" w:eastAsia="新細明體" w:hAnsi="Cambria" w:cs="Times New Roman"/>
      <w:sz w:val="18"/>
      <w:szCs w:val="18"/>
    </w:rPr>
  </w:style>
  <w:style w:type="character" w:customStyle="1" w:styleId="PlainTextChar">
    <w:name w:val="Plain Text Char"/>
    <w:locked/>
    <w:rsid w:val="001B22DA"/>
    <w:rPr>
      <w:rFonts w:ascii="細明體" w:eastAsia="細明體" w:hAnsi="Courier New" w:cs="Courier New"/>
      <w:sz w:val="24"/>
      <w:szCs w:val="24"/>
    </w:rPr>
  </w:style>
  <w:style w:type="character" w:customStyle="1" w:styleId="15">
    <w:name w:val="預留位置文字1"/>
    <w:semiHidden/>
    <w:rsid w:val="001B22DA"/>
    <w:rPr>
      <w:rFonts w:cs="Times New Roman"/>
      <w:color w:val="808080"/>
    </w:rPr>
  </w:style>
  <w:style w:type="table" w:customStyle="1" w:styleId="16">
    <w:name w:val="表格格線1"/>
    <w:basedOn w:val="a1"/>
    <w:next w:val="af8"/>
    <w:uiPriority w:val="59"/>
    <w:rsid w:val="0089457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SFSOpinionBodyFont12Indent0FirstLine">
    <w:name w:val="SRS_FS_Opinion_Body_Font12_Indent0_FirstLine"/>
    <w:basedOn w:val="a"/>
    <w:qFormat/>
    <w:rsid w:val="00B95457"/>
    <w:pPr>
      <w:spacing w:after="100"/>
      <w:ind w:firstLineChars="200" w:firstLine="480"/>
      <w:jc w:val="both"/>
    </w:pPr>
    <w:rPr>
      <w:rFonts w:hAnsi="Times New Roman"/>
      <w:color w:val="000000"/>
      <w:szCs w:val="24"/>
    </w:rPr>
  </w:style>
  <w:style w:type="paragraph" w:customStyle="1" w:styleId="SRSFSOpinionBodyFont12Indent0Number">
    <w:name w:val="SRS_FS_Opinion_Body_Font12_Indent0_Number"/>
    <w:basedOn w:val="a"/>
    <w:qFormat/>
    <w:rsid w:val="00B95457"/>
    <w:pPr>
      <w:numPr>
        <w:numId w:val="20"/>
      </w:numPr>
    </w:pPr>
    <w:rPr>
      <w:rFonts w:ascii="Times New Roman" w:hAnsi="Times New Roman"/>
      <w:szCs w:val="24"/>
    </w:rPr>
  </w:style>
  <w:style w:type="paragraph" w:customStyle="1" w:styleId="SRSFSOpinionBodyFont12Indent1Bullet">
    <w:name w:val="SRS_FS_Opinion_Body_Font12_Indent1_Bullet"/>
    <w:basedOn w:val="SRSFSOpinionBodyFont12Indent0FirstLine"/>
    <w:qFormat/>
    <w:rsid w:val="00B95457"/>
    <w:pPr>
      <w:numPr>
        <w:numId w:val="21"/>
      </w:numPr>
      <w:tabs>
        <w:tab w:val="left" w:pos="709"/>
      </w:tabs>
      <w:ind w:leftChars="178" w:left="178" w:hangingChars="117" w:hanging="117"/>
    </w:pPr>
  </w:style>
  <w:style w:type="paragraph" w:customStyle="1" w:styleId="SRSFSOpinionCaptionFont12Bold">
    <w:name w:val="SRS_FS_Opinion_Caption_Font12_Bold"/>
    <w:basedOn w:val="a"/>
    <w:qFormat/>
    <w:rsid w:val="00B95457"/>
    <w:pPr>
      <w:spacing w:before="400" w:after="100"/>
    </w:pPr>
    <w:rPr>
      <w:rFonts w:hAnsi="標楷體" w:cs="新細明體"/>
      <w:b/>
      <w:bCs/>
      <w:color w:val="000000"/>
      <w:szCs w:val="20"/>
    </w:rPr>
  </w:style>
  <w:style w:type="paragraph" w:customStyle="1" w:styleId="SRSFSOpinionCaptionFont12Underline">
    <w:name w:val="SRS_FS_Opinion_Caption_Font12_Underline"/>
    <w:basedOn w:val="a"/>
    <w:qFormat/>
    <w:rsid w:val="00B95457"/>
    <w:pPr>
      <w:spacing w:before="200" w:after="100"/>
    </w:pPr>
    <w:rPr>
      <w:rFonts w:ascii="Times New Roman" w:hAnsi="Times New Roman"/>
      <w:szCs w:val="24"/>
      <w:u w:val="single"/>
    </w:rPr>
  </w:style>
  <w:style w:type="paragraph" w:customStyle="1" w:styleId="SRSFSOpinionCaptionFont14Bold">
    <w:name w:val="SRS_FS_Opinion_Caption_Font14_Bold"/>
    <w:basedOn w:val="a"/>
    <w:qFormat/>
    <w:rsid w:val="00B95457"/>
    <w:pPr>
      <w:spacing w:before="160" w:after="20"/>
    </w:pPr>
    <w:rPr>
      <w:rFonts w:hAnsi="Times New Roman"/>
      <w:b/>
      <w:color w:val="000000"/>
      <w:sz w:val="28"/>
      <w:szCs w:val="24"/>
    </w:rPr>
  </w:style>
  <w:style w:type="paragraph" w:customStyle="1" w:styleId="SRSFSNotesBodyFont12Indent1211a">
    <w:name w:val="SRS_FS_Notes_Body_Font12_Indent12_1.(1).a"/>
    <w:basedOn w:val="SRSFSNotesBodyFont12Indent121"/>
    <w:rsid w:val="00B95457"/>
    <w:pPr>
      <w:spacing w:after="0"/>
      <w:ind w:left="2387" w:hanging="289"/>
    </w:pPr>
  </w:style>
  <w:style w:type="paragraph" w:customStyle="1" w:styleId="SRSFSNotesBodyFont12Indent12100">
    <w:name w:val="SRS_FS_Notes_Body_Font12_Indent12_10."/>
    <w:basedOn w:val="SRSFSNotesBodyFont12Indent121"/>
    <w:rsid w:val="00B95457"/>
    <w:pPr>
      <w:ind w:left="1814" w:hanging="425"/>
    </w:pPr>
  </w:style>
  <w:style w:type="paragraph" w:customStyle="1" w:styleId="SRSFSNotesBodyFont12Indent12101">
    <w:name w:val="SRS_FS_Notes_Body_Font12_Indent12_10.(1)"/>
    <w:basedOn w:val="SRSFSNotesBodyFont12Indent121"/>
    <w:rsid w:val="00B95457"/>
    <w:pPr>
      <w:spacing w:after="0"/>
      <w:ind w:left="2239" w:hanging="425"/>
    </w:pPr>
  </w:style>
  <w:style w:type="paragraph" w:customStyle="1" w:styleId="SRSFSNotesBodyFont12Indent12101a">
    <w:name w:val="SRS_FS_Notes_Body_Font12_Indent12_10.(1).a"/>
    <w:basedOn w:val="SRSFSNotesBodyFont12Indent121"/>
    <w:rsid w:val="00B95457"/>
    <w:pPr>
      <w:spacing w:after="0"/>
      <w:ind w:left="2534" w:hanging="289"/>
    </w:pPr>
  </w:style>
  <w:style w:type="paragraph" w:customStyle="1" w:styleId="SRSFSNotesBodyFont12Indent1311a">
    <w:name w:val="SRS_FS_Notes_Body_Font12_Indent13_1.(1).a"/>
    <w:basedOn w:val="SRSFSNotesBodyFont12Indent131"/>
    <w:rsid w:val="00B95457"/>
    <w:pPr>
      <w:spacing w:after="0"/>
      <w:ind w:left="2665" w:hanging="278"/>
    </w:pPr>
  </w:style>
  <w:style w:type="paragraph" w:customStyle="1" w:styleId="SRSFSNotesHeaderUnderlineCentered">
    <w:name w:val="SRS_FS_Notes_Header_Underline_Centered"/>
    <w:basedOn w:val="SRSFSNotes"/>
    <w:rsid w:val="00B95457"/>
    <w:pPr>
      <w:jc w:val="center"/>
    </w:pPr>
    <w:rPr>
      <w:rFonts w:cs="新細明體"/>
      <w:u w:val="single"/>
    </w:rPr>
  </w:style>
  <w:style w:type="paragraph" w:customStyle="1" w:styleId="SRSFSXBRLOperatingRevenue2">
    <w:name w:val="SRS_FS_XBRL_OperatingRevenue2"/>
    <w:basedOn w:val="SRSFSNotesBodyFont12Indent1110"/>
    <w:rsid w:val="00B95457"/>
  </w:style>
  <w:style w:type="paragraph" w:customStyle="1" w:styleId="SRSFSXBRLPurchasesOfGoods">
    <w:name w:val="SRS_FS_XBRL_PurchasesOfGoods"/>
    <w:basedOn w:val="SRSFSNotesBodyFont12Indent1110"/>
    <w:rsid w:val="00B95457"/>
  </w:style>
  <w:style w:type="paragraph" w:customStyle="1" w:styleId="SRSFSXBRLScheduleOfTradeAndOtherReceivables">
    <w:name w:val="SRS_FS_XBRL_ScheduleOfTradeAndOtherReceivables"/>
    <w:basedOn w:val="SRSFSNotesBodyFont12Indent111"/>
    <w:rsid w:val="00B95457"/>
  </w:style>
  <w:style w:type="paragraph" w:customStyle="1" w:styleId="SRSFSXBRLAgingAnalysisOfReceivablesThatArePastDueButNotImpaired2">
    <w:name w:val="SRS_FS_XBRL_AgingAnalysisOfReceivablesThatArePastDueButNotImpaired2"/>
    <w:basedOn w:val="SRSFSNotesBodyFont12Indent1110"/>
    <w:rsid w:val="00B95457"/>
  </w:style>
  <w:style w:type="paragraph" w:customStyle="1" w:styleId="SRSFSXBRLMovementOnAllowanceForDoubtfulAccounts">
    <w:name w:val="SRS_FS_XBRL_MovementOnAllowanceForDoubtfulAccounts"/>
    <w:basedOn w:val="SRSFSNotesBodyFont12Indent1110"/>
    <w:rsid w:val="00B95457"/>
  </w:style>
  <w:style w:type="paragraph" w:customStyle="1" w:styleId="SRSFSXBRLNameOfParentEntityOrUltimateParentOfGroup">
    <w:name w:val="SRS_FS_XBRL_NameOfParentEntityOrUltimateParentOfGroup"/>
    <w:basedOn w:val="SRSFSNotesBodyFont12Indent11"/>
    <w:rsid w:val="00B95457"/>
  </w:style>
  <w:style w:type="paragraph" w:customStyle="1" w:styleId="SRSFSXBRLAmountsReceivableFromRelatedParties">
    <w:name w:val="SRS_FS_XBRL_AmountsReceivableFromRelatedParties"/>
    <w:basedOn w:val="SRSFSNotesBodyFont12Indent1110"/>
    <w:rsid w:val="00B95457"/>
  </w:style>
  <w:style w:type="paragraph" w:customStyle="1" w:styleId="SRSFSXBRLPrepaymentsToRelatedParties">
    <w:name w:val="SRS_FS_XBRL_PrepaymentsToRelatedParties"/>
    <w:basedOn w:val="SRSFSNotesBodyFont12Indent1110"/>
    <w:rsid w:val="00B95457"/>
  </w:style>
  <w:style w:type="paragraph" w:customStyle="1" w:styleId="SRSFSXBRLPurchasesOfInvestmentProperty">
    <w:name w:val="SRS_FS_XBRL_PurchasesOfInvestmentProperty"/>
    <w:basedOn w:val="SRSFSNotesBodyFont12Indent11110"/>
    <w:rsid w:val="00B95457"/>
  </w:style>
  <w:style w:type="paragraph" w:customStyle="1" w:styleId="SRSFSXBRLAmountsPayableToRelatedParties">
    <w:name w:val="SRS_FS_XBRL_AmountsPayableToRelatedParties"/>
    <w:basedOn w:val="SRSFSNotesBodyFont12Indent1110"/>
    <w:rsid w:val="00B95457"/>
  </w:style>
  <w:style w:type="paragraph" w:customStyle="1" w:styleId="SRSFSXBRLPurchasesOfPropertyPlantAndEquipment">
    <w:name w:val="SRS_FS_XBRL_PurchasesOfPropertyPlantAndEquipment"/>
    <w:basedOn w:val="SRSFSNotesBodyFont12Indent11110"/>
    <w:rsid w:val="00B95457"/>
  </w:style>
  <w:style w:type="paragraph" w:customStyle="1" w:styleId="SRSFSXBRLDisposalsOfPropertyPlantAndEquipment">
    <w:name w:val="SRS_FS_XBRL_DisposalsOfPropertyPlantAndEquipment"/>
    <w:basedOn w:val="SRSFSNotesBodyFont12Indent11110"/>
    <w:rsid w:val="00B95457"/>
  </w:style>
  <w:style w:type="paragraph" w:customStyle="1" w:styleId="SRSFSXBRLDisposalsOfInvestmentProperty">
    <w:name w:val="SRS_FS_XBRL_DisposalsOfInvestmentProperty"/>
    <w:basedOn w:val="SRSFSNotesBodyFont12Indent11110"/>
    <w:rsid w:val="00B95457"/>
  </w:style>
  <w:style w:type="paragraph" w:customStyle="1" w:styleId="SRSFSXBRLPurchasesOfFinancialAssets">
    <w:name w:val="SRS_FS_XBRL_PurchasesOfFinancialAssets"/>
    <w:basedOn w:val="SRSFSNotesBodyFont12Indent11110"/>
    <w:rsid w:val="00B95457"/>
  </w:style>
  <w:style w:type="paragraph" w:customStyle="1" w:styleId="SRSFSXBRLDisposalsOfFinancialAssets">
    <w:name w:val="SRS_FS_XBRL_DisposalsOfFinancialAssets"/>
    <w:basedOn w:val="SRSFSNotesBodyFont12Indent11110"/>
    <w:rsid w:val="00B95457"/>
  </w:style>
  <w:style w:type="paragraph" w:customStyle="1" w:styleId="SRSFSXBRLPurchasesOfOtherAssets">
    <w:name w:val="SRS_FS_XBRL_PurchasesOfOtherAssets"/>
    <w:basedOn w:val="SRSFSNotesBodyFont12Indent11110"/>
    <w:rsid w:val="00B95457"/>
  </w:style>
  <w:style w:type="paragraph" w:customStyle="1" w:styleId="SRSFSXBRLDisposalsOfOtherAssets">
    <w:name w:val="SRS_FS_XBRL_DisposalsOfOtherAssets"/>
    <w:basedOn w:val="SRSFSNotesBodyFont12Indent11110"/>
    <w:rsid w:val="00B95457"/>
  </w:style>
  <w:style w:type="paragraph" w:customStyle="1" w:styleId="SRSFSXBRLLoanToRelatedParties">
    <w:name w:val="SRS_FS_XBRL_LoanToRelatedParties"/>
    <w:basedOn w:val="SRSFSNotesBodyFont12Indent11110"/>
    <w:rsid w:val="00B95457"/>
  </w:style>
  <w:style w:type="paragraph" w:customStyle="1" w:styleId="SRSFSXBRLLoanFromRelatedParties">
    <w:name w:val="SRS_FS_XBRL_LoanFromRelatedParties"/>
    <w:basedOn w:val="SRSFSNotesBodyFont12Indent11110"/>
    <w:rsid w:val="00B95457"/>
  </w:style>
  <w:style w:type="paragraph" w:customStyle="1" w:styleId="SRSFSXBRLOtherTransactionWithRelatedParties">
    <w:name w:val="SRS_FS_XBRL_OtherTransactionWithRelatedParties"/>
    <w:basedOn w:val="SRSFSNotesBodyFont12Indent1110"/>
    <w:rsid w:val="00B95457"/>
  </w:style>
  <w:style w:type="paragraph" w:customStyle="1" w:styleId="SRSFSXBRLKeyManagementPersonnelCompensation2">
    <w:name w:val="SRS_FS_XBRL_KeyManagementPersonnelCompensation2"/>
    <w:basedOn w:val="SRSFSNotesBodyFont12Indent11"/>
    <w:rsid w:val="00B95457"/>
  </w:style>
  <w:style w:type="paragraph" w:customStyle="1" w:styleId="SRSFSXBRLGuaranteesAmongRelatedParties">
    <w:name w:val="SRS_FS_XBRL_GuaranteesAmongRelatedParties"/>
    <w:basedOn w:val="SRSFSNotesBodyFont12Indent1110"/>
    <w:rsid w:val="00B95457"/>
  </w:style>
  <w:style w:type="paragraph" w:customStyle="1" w:styleId="SRSFSXBRLSignificantIntercompanyTransactionsBetweenConsolidatedEntities">
    <w:name w:val="SRS_FS_XBRL_SignificantIntercompanyTransactionsBetweenConsolidatedEntities"/>
    <w:basedOn w:val="SRSFSNotesBodyFont8Indent2110"/>
    <w:rsid w:val="00B95457"/>
  </w:style>
  <w:style w:type="paragraph" w:customStyle="1" w:styleId="SRSFSXBRLInformationOnInvesteeCompanies">
    <w:name w:val="SRS_FS_XBRL_InformationOnInvesteeCompanies"/>
    <w:basedOn w:val="SRSFSNotesBodyFont8Indent2110"/>
    <w:rsid w:val="00B95457"/>
  </w:style>
  <w:style w:type="paragraph" w:customStyle="1" w:styleId="SRSFSXBRLSummaryOfNon-PerformingLoansDisposal">
    <w:name w:val="SRS_FS_XBRL_SummaryOfNon-PerformingLoansDisposal"/>
    <w:basedOn w:val="SRSFSNotesBodyFont8Indent2110"/>
    <w:rsid w:val="00B95457"/>
  </w:style>
  <w:style w:type="paragraph" w:customStyle="1" w:styleId="Default">
    <w:name w:val="Default"/>
    <w:rsid w:val="00B95457"/>
    <w:pPr>
      <w:widowControl w:val="0"/>
      <w:autoSpaceDE w:val="0"/>
      <w:autoSpaceDN w:val="0"/>
      <w:adjustRightInd w:val="0"/>
    </w:pPr>
    <w:rPr>
      <w:rFonts w:ascii="標楷體" w:eastAsia="標楷體" w:hAnsi="標楷體" w:cs="標楷體"/>
      <w:color w:val="000000"/>
      <w:spacing w:val="20"/>
      <w:sz w:val="24"/>
      <w:szCs w:val="24"/>
    </w:rPr>
  </w:style>
  <w:style w:type="paragraph" w:customStyle="1" w:styleId="SRSFSXBRLNameAndRelatiohshipOfRelatedParty">
    <w:name w:val="SRS_FS_XBRL_NameAndRelatiohshipOfRelatedParty"/>
    <w:basedOn w:val="SRSFSNotesBodyFont12Indent11"/>
    <w:rsid w:val="00B95457"/>
  </w:style>
  <w:style w:type="paragraph" w:customStyle="1" w:styleId="SRSFSNotesBodyFont12Indent2111aa">
    <w:name w:val="SRS_FS_Notes_Body_Font12_Indent21_1.(1).a.(a)"/>
    <w:basedOn w:val="SRSFSNotesBodyFont12Indent2111a0"/>
    <w:rsid w:val="00DF7DBC"/>
    <w:pPr>
      <w:ind w:left="2818" w:hanging="414"/>
    </w:pPr>
  </w:style>
  <w:style w:type="paragraph" w:customStyle="1" w:styleId="SRSFSNotesBodyFont12Indent2111aa0">
    <w:name w:val="SRS_FS_Notes_Body_Font12_Indent21_1.(1).a.(a).(0)"/>
    <w:basedOn w:val="SRSFSNotesBodyFont12Indent2111aa"/>
    <w:rsid w:val="00DF7DBC"/>
    <w:pPr>
      <w:ind w:firstLine="0"/>
    </w:pPr>
  </w:style>
  <w:style w:type="paragraph" w:styleId="afc">
    <w:name w:val="Date"/>
    <w:basedOn w:val="a"/>
    <w:next w:val="a"/>
    <w:link w:val="afd"/>
    <w:locked/>
    <w:rsid w:val="00DF7DBC"/>
    <w:pPr>
      <w:jc w:val="right"/>
    </w:pPr>
    <w:rPr>
      <w:rFonts w:hAnsi="標楷體"/>
      <w:szCs w:val="20"/>
    </w:rPr>
  </w:style>
  <w:style w:type="character" w:customStyle="1" w:styleId="afd">
    <w:name w:val="日期 字元"/>
    <w:link w:val="afc"/>
    <w:rsid w:val="00DF7DBC"/>
    <w:rPr>
      <w:rFonts w:ascii="標楷體" w:eastAsia="標楷體" w:hAnsi="標楷體"/>
      <w:kern w:val="2"/>
      <w:sz w:val="24"/>
    </w:rPr>
  </w:style>
  <w:style w:type="paragraph" w:customStyle="1" w:styleId="SRSFSNotesHeaderCentered">
    <w:name w:val="SRS_FS_Notes_Header_Centered"/>
    <w:basedOn w:val="SRSFSNotes"/>
    <w:qFormat/>
    <w:rsid w:val="00DF7DBC"/>
    <w:pPr>
      <w:jc w:val="center"/>
    </w:pPr>
  </w:style>
  <w:style w:type="character" w:styleId="afe">
    <w:name w:val="Strong"/>
    <w:qFormat/>
    <w:rsid w:val="00CA55B4"/>
    <w:rPr>
      <w:rFonts w:ascii="Times New Roman" w:hAnsi="Times New Roman" w:cs="Times New Roman" w:hint="default"/>
      <w:b/>
      <w:bCs/>
    </w:rPr>
  </w:style>
  <w:style w:type="paragraph" w:customStyle="1" w:styleId="aff">
    <w:name w:val="一"/>
    <w:basedOn w:val="a9"/>
    <w:rsid w:val="00CB0ABC"/>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bCs/>
      <w:color w:val="000000"/>
      <w:kern w:val="2"/>
      <w:sz w:val="20"/>
      <w:szCs w:val="28"/>
      <w:lang w:val="en-US" w:eastAsia="zh-TW"/>
    </w:rPr>
  </w:style>
  <w:style w:type="paragraph" w:customStyle="1" w:styleId="SRSFSOpinionBodyFont12Indent1FL2ch">
    <w:name w:val="SRS_FS_Opinion_Body_Font12_Indent1_FL2ch"/>
    <w:basedOn w:val="a"/>
    <w:rsid w:val="006A32F8"/>
    <w:pPr>
      <w:spacing w:after="100"/>
      <w:ind w:leftChars="100" w:left="240" w:firstLineChars="200" w:firstLine="480"/>
    </w:pPr>
    <w:rPr>
      <w:rFonts w:hAnsi="標楷體" w:cs="新細明體"/>
      <w:color w:val="000000"/>
      <w:szCs w:val="20"/>
    </w:rPr>
  </w:style>
  <w:style w:type="paragraph" w:styleId="aff0">
    <w:name w:val="Subtitle"/>
    <w:basedOn w:val="a"/>
    <w:next w:val="a"/>
    <w:link w:val="aff1"/>
    <w:uiPriority w:val="11"/>
    <w:qFormat/>
    <w:rsid w:val="004A0136"/>
    <w:pPr>
      <w:spacing w:after="60"/>
      <w:jc w:val="center"/>
      <w:outlineLvl w:val="1"/>
    </w:pPr>
    <w:rPr>
      <w:rFonts w:ascii="Cambria" w:eastAsia="新細明體" w:hAnsi="Cambria"/>
      <w:i/>
      <w:iCs/>
      <w:szCs w:val="24"/>
    </w:rPr>
  </w:style>
  <w:style w:type="character" w:customStyle="1" w:styleId="aff1">
    <w:name w:val="副標題 字元"/>
    <w:link w:val="aff0"/>
    <w:uiPriority w:val="11"/>
    <w:rsid w:val="004A0136"/>
    <w:rPr>
      <w:rFonts w:ascii="Cambria" w:hAnsi="Cambria"/>
      <w:i/>
      <w:iCs/>
      <w:kern w:val="2"/>
      <w:sz w:val="24"/>
      <w:szCs w:val="24"/>
    </w:rPr>
  </w:style>
  <w:style w:type="paragraph" w:customStyle="1" w:styleId="17">
    <w:name w:val="字元 字元 字元 字元 字元1 字元"/>
    <w:basedOn w:val="a"/>
    <w:rsid w:val="009A44AB"/>
    <w:pPr>
      <w:widowControl/>
      <w:spacing w:after="160" w:line="240" w:lineRule="exact"/>
    </w:pPr>
    <w:rPr>
      <w:rFonts w:ascii="Arial" w:eastAsia="Times New Roman" w:hAnsi="Arial" w:cs="Arial"/>
      <w:kern w:val="0"/>
      <w:sz w:val="20"/>
      <w:szCs w:val="20"/>
      <w:lang w:eastAsia="en-US"/>
    </w:rPr>
  </w:style>
  <w:style w:type="paragraph" w:customStyle="1" w:styleId="aff2">
    <w:name w:val="字元 字元 字元 字元 字元 字元"/>
    <w:basedOn w:val="a"/>
    <w:rsid w:val="00F96B91"/>
    <w:pPr>
      <w:widowControl/>
      <w:spacing w:after="160" w:line="240" w:lineRule="exact"/>
    </w:pPr>
    <w:rPr>
      <w:rFonts w:ascii="Arial" w:eastAsia="Times New Roman" w:hAnsi="Arial" w:cs="Arial"/>
      <w:kern w:val="0"/>
      <w:sz w:val="20"/>
      <w:szCs w:val="20"/>
      <w:lang w:eastAsia="en-US"/>
    </w:rPr>
  </w:style>
  <w:style w:type="paragraph" w:customStyle="1" w:styleId="Char">
    <w:name w:val="字元 字元 Char"/>
    <w:basedOn w:val="a"/>
    <w:rsid w:val="004D1D8E"/>
    <w:pPr>
      <w:widowControl/>
      <w:spacing w:after="160" w:line="240" w:lineRule="exact"/>
    </w:pPr>
    <w:rPr>
      <w:rFonts w:ascii="Arial" w:eastAsia="Times New Roman" w:hAnsi="Arial" w:cs="Arial"/>
      <w:kern w:val="0"/>
      <w:sz w:val="20"/>
      <w:szCs w:val="20"/>
      <w:lang w:eastAsia="en-US"/>
    </w:rPr>
  </w:style>
  <w:style w:type="paragraph" w:customStyle="1" w:styleId="SRSFSAccountsDetailHeaderFont12Right">
    <w:name w:val="SRS_FS_AccountsDetail_Header_Font12_Right"/>
    <w:basedOn w:val="SRSFS"/>
    <w:qFormat/>
    <w:rsid w:val="004D1D8E"/>
    <w:pPr>
      <w:jc w:val="right"/>
    </w:pPr>
  </w:style>
  <w:style w:type="paragraph" w:customStyle="1" w:styleId="SRSFSAccountsDetailHeaderFont12CenteredUnderline">
    <w:name w:val="SRS_FS_AccountsDetail_Header_Font12_Centered_Underline"/>
    <w:basedOn w:val="SRSFS"/>
    <w:qFormat/>
    <w:rsid w:val="004D1D8E"/>
    <w:pPr>
      <w:jc w:val="center"/>
    </w:pPr>
    <w:rPr>
      <w:u w:val="single"/>
    </w:rPr>
  </w:style>
  <w:style w:type="numbering" w:customStyle="1" w:styleId="18">
    <w:name w:val="無清單1"/>
    <w:next w:val="a2"/>
    <w:uiPriority w:val="99"/>
    <w:semiHidden/>
    <w:unhideWhenUsed/>
    <w:rsid w:val="004D1D8E"/>
  </w:style>
  <w:style w:type="numbering" w:customStyle="1" w:styleId="PwCListNumbers11">
    <w:name w:val="PwC List Numbers 11"/>
    <w:uiPriority w:val="99"/>
    <w:rsid w:val="004D1D8E"/>
    <w:pPr>
      <w:numPr>
        <w:numId w:val="149"/>
      </w:numPr>
    </w:pPr>
  </w:style>
  <w:style w:type="paragraph" w:styleId="aff3">
    <w:name w:val="Title"/>
    <w:basedOn w:val="a"/>
    <w:link w:val="aff4"/>
    <w:uiPriority w:val="1"/>
    <w:qFormat/>
    <w:rsid w:val="00067B08"/>
    <w:pPr>
      <w:autoSpaceDE w:val="0"/>
      <w:autoSpaceDN w:val="0"/>
      <w:spacing w:line="572" w:lineRule="exact"/>
      <w:ind w:left="120"/>
    </w:pPr>
    <w:rPr>
      <w:rFonts w:ascii="微軟正黑體" w:eastAsia="微軟正黑體" w:hAnsi="微軟正黑體" w:cs="微軟正黑體"/>
      <w:b/>
      <w:bCs/>
      <w:kern w:val="0"/>
      <w:sz w:val="36"/>
      <w:szCs w:val="36"/>
    </w:rPr>
  </w:style>
  <w:style w:type="character" w:customStyle="1" w:styleId="aff4">
    <w:name w:val="標題 字元"/>
    <w:link w:val="aff3"/>
    <w:uiPriority w:val="1"/>
    <w:rsid w:val="00067B08"/>
    <w:rPr>
      <w:rFonts w:ascii="微軟正黑體" w:eastAsia="微軟正黑體" w:hAnsi="微軟正黑體" w:cs="微軟正黑體"/>
      <w:b/>
      <w:bCs/>
      <w:sz w:val="36"/>
      <w:szCs w:val="36"/>
    </w:rPr>
  </w:style>
  <w:style w:type="character" w:customStyle="1" w:styleId="19">
    <w:name w:val="頁首 字元1"/>
    <w:rsid w:val="00E71985"/>
    <w:rPr>
      <w:rFonts w:ascii="標楷體" w:eastAsia="標楷體"/>
      <w:sz w:val="20"/>
      <w:szCs w:val="20"/>
    </w:rPr>
  </w:style>
  <w:style w:type="character" w:customStyle="1" w:styleId="1a">
    <w:name w:val="頁尾 字元1"/>
    <w:rsid w:val="00E71985"/>
    <w:rPr>
      <w:rFonts w:ascii="標楷體" w:eastAsia="標楷體"/>
      <w:sz w:val="20"/>
      <w:szCs w:val="20"/>
    </w:rPr>
  </w:style>
  <w:style w:type="character" w:customStyle="1" w:styleId="1b">
    <w:name w:val="註解方塊文字 字元1"/>
    <w:rsid w:val="00E71985"/>
    <w:rPr>
      <w:rFonts w:ascii="Calibri Light" w:eastAsia="新細明體" w:hAnsi="Calibri Light" w:cs="Times New Roman"/>
      <w:sz w:val="18"/>
      <w:szCs w:val="18"/>
    </w:rPr>
  </w:style>
  <w:style w:type="paragraph" w:customStyle="1" w:styleId="SRSFSRepresentationLetterBodyFont12">
    <w:name w:val="SRS_FS_RepresentationLetter_Body_Font12"/>
    <w:basedOn w:val="SRSFS"/>
    <w:qFormat/>
    <w:rsid w:val="00E71985"/>
    <w:pPr>
      <w:spacing w:line="500" w:lineRule="exact"/>
    </w:pPr>
  </w:style>
  <w:style w:type="paragraph" w:customStyle="1" w:styleId="SRSFSRepresentationLetterHeaderFont12">
    <w:name w:val="SRS_FS_RepresentationLetter_Header_Font12"/>
    <w:basedOn w:val="SRSFS"/>
    <w:qFormat/>
    <w:rsid w:val="00E71985"/>
    <w:pPr>
      <w:spacing w:line="500" w:lineRule="exact"/>
      <w:jc w:val="center"/>
    </w:pPr>
    <w:rPr>
      <w:u w:val="single"/>
    </w:rPr>
  </w:style>
  <w:style w:type="paragraph" w:customStyle="1" w:styleId="SRSFSRepresentationLetterFooterFont12">
    <w:name w:val="SRS_FS_RepresentationLetter_Footer_Font12"/>
    <w:basedOn w:val="SRSFS"/>
    <w:qFormat/>
    <w:rsid w:val="00E71985"/>
    <w:pPr>
      <w:spacing w:line="500" w:lineRule="exact"/>
      <w:ind w:left="4536"/>
    </w:pPr>
  </w:style>
  <w:style w:type="paragraph" w:customStyle="1" w:styleId="SRSFSFooterFont10">
    <w:name w:val="SRS_FS_Footer_Font10"/>
    <w:basedOn w:val="SRSFS"/>
    <w:qFormat/>
    <w:rsid w:val="00E71985"/>
    <w:pPr>
      <w:jc w:val="center"/>
    </w:pPr>
    <w:rPr>
      <w:sz w:val="20"/>
    </w:rPr>
  </w:style>
  <w:style w:type="paragraph" w:customStyle="1" w:styleId="OOO">
    <w:name w:val="第O條第O項第O款"/>
    <w:basedOn w:val="a"/>
    <w:rsid w:val="00CF3A1F"/>
    <w:pPr>
      <w:suppressAutoHyphens/>
      <w:autoSpaceDN w:val="0"/>
      <w:snapToGrid w:val="0"/>
      <w:spacing w:line="360" w:lineRule="exact"/>
      <w:ind w:left="663" w:hanging="425"/>
      <w:jc w:val="both"/>
      <w:textAlignment w:val="baseline"/>
    </w:pPr>
    <w:rPr>
      <w:rFonts w:hAnsi="標楷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uiPriority="0"/>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uiPriority="13" w:qFormat="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uiPriority="13" w:qFormat="1"/>
    <w:lsdException w:name="List Number 3" w:locked="1" w:uiPriority="13" w:qFormat="1"/>
    <w:lsdException w:name="List Number 4" w:locked="1" w:uiPriority="13"/>
    <w:lsdException w:name="List Number 5" w:locked="1" w:uiPriority="13"/>
    <w:lsdException w:name="Title" w:semiHidden="0" w:uiPriority="1"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A77"/>
    <w:pPr>
      <w:widowControl w:val="0"/>
    </w:pPr>
    <w:rPr>
      <w:rFonts w:ascii="標楷體" w:eastAsia="標楷體"/>
      <w:kern w:val="2"/>
      <w:sz w:val="24"/>
      <w:szCs w:val="22"/>
    </w:rPr>
  </w:style>
  <w:style w:type="paragraph" w:styleId="1">
    <w:name w:val="heading 1"/>
    <w:basedOn w:val="a"/>
    <w:next w:val="a"/>
    <w:link w:val="10"/>
    <w:uiPriority w:val="9"/>
    <w:qFormat/>
    <w:rsid w:val="00CD207C"/>
    <w:pPr>
      <w:keepNext/>
      <w:spacing w:before="180" w:after="180" w:line="720" w:lineRule="auto"/>
      <w:outlineLvl w:val="0"/>
    </w:pPr>
    <w:rPr>
      <w:rFonts w:ascii="Cambria" w:eastAsia="新細明體" w:hAnsi="Cambria"/>
      <w:b/>
      <w:bCs/>
      <w:kern w:val="52"/>
      <w:sz w:val="52"/>
      <w:szCs w:val="52"/>
      <w:lang w:val="x-none" w:eastAsia="x-none"/>
    </w:rPr>
  </w:style>
  <w:style w:type="paragraph" w:styleId="2">
    <w:name w:val="heading 2"/>
    <w:basedOn w:val="a"/>
    <w:next w:val="a"/>
    <w:link w:val="20"/>
    <w:qFormat/>
    <w:rsid w:val="00CA36B9"/>
    <w:pPr>
      <w:keepNext/>
      <w:outlineLvl w:val="1"/>
    </w:pPr>
    <w:rPr>
      <w:rFonts w:hAnsi="標楷體"/>
      <w:kern w:val="0"/>
      <w:sz w:val="20"/>
      <w:szCs w:val="20"/>
      <w:u w:val="single"/>
      <w:lang w:val="x-none" w:eastAsia="x-none"/>
    </w:rPr>
  </w:style>
  <w:style w:type="paragraph" w:styleId="3">
    <w:name w:val="heading 3"/>
    <w:basedOn w:val="a"/>
    <w:next w:val="a"/>
    <w:link w:val="30"/>
    <w:qFormat/>
    <w:rsid w:val="00CA36B9"/>
    <w:pPr>
      <w:keepNext/>
      <w:ind w:left="556"/>
      <w:outlineLvl w:val="2"/>
    </w:pPr>
    <w:rPr>
      <w:rFonts w:hAnsi="標楷體"/>
      <w:kern w:val="0"/>
      <w:sz w:val="20"/>
      <w:szCs w:val="20"/>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locked/>
    <w:rsid w:val="00CD207C"/>
    <w:rPr>
      <w:rFonts w:ascii="Cambria" w:eastAsia="新細明體" w:hAnsi="Cambria" w:cs="Times New Roman"/>
      <w:b/>
      <w:bCs/>
      <w:kern w:val="52"/>
      <w:sz w:val="52"/>
      <w:szCs w:val="52"/>
    </w:rPr>
  </w:style>
  <w:style w:type="character" w:customStyle="1" w:styleId="20">
    <w:name w:val="標題 2 字元"/>
    <w:link w:val="2"/>
    <w:locked/>
    <w:rsid w:val="00CA36B9"/>
    <w:rPr>
      <w:rFonts w:ascii="標楷體" w:eastAsia="標楷體" w:hAnsi="標楷體" w:cs="Times New Roman"/>
      <w:sz w:val="20"/>
      <w:u w:val="single"/>
    </w:rPr>
  </w:style>
  <w:style w:type="character" w:customStyle="1" w:styleId="30">
    <w:name w:val="標題 3 字元"/>
    <w:link w:val="3"/>
    <w:locked/>
    <w:rsid w:val="00CA36B9"/>
    <w:rPr>
      <w:rFonts w:ascii="標楷體" w:eastAsia="標楷體" w:hAnsi="標楷體" w:cs="Times New Roman"/>
      <w:sz w:val="20"/>
      <w:u w:val="single"/>
    </w:rPr>
  </w:style>
  <w:style w:type="paragraph" w:customStyle="1" w:styleId="SRSFSNotesBodyFont12Indent1">
    <w:name w:val="SRS_FS_Notes_Body_Font12_Indent1"/>
    <w:basedOn w:val="SRSFSNotesBody"/>
    <w:qFormat/>
    <w:rsid w:val="00F0306A"/>
    <w:pPr>
      <w:ind w:left="556"/>
    </w:pPr>
  </w:style>
  <w:style w:type="paragraph" w:customStyle="1" w:styleId="SRSFSNotesBodyFont12Indent11">
    <w:name w:val="SRS_FS_Notes_Body_Font12_Indent11"/>
    <w:basedOn w:val="SRSFSNotesBody"/>
    <w:qFormat/>
    <w:rsid w:val="00F0306A"/>
    <w:pPr>
      <w:ind w:left="1111"/>
    </w:pPr>
  </w:style>
  <w:style w:type="paragraph" w:customStyle="1" w:styleId="SRSFSNotesBodyFont12Indent12">
    <w:name w:val="SRS_FS_Notes_Body_Font12_Indent12"/>
    <w:basedOn w:val="SRSFSNotesBody"/>
    <w:qFormat/>
    <w:rsid w:val="00F0306A"/>
    <w:pPr>
      <w:ind w:left="1389"/>
    </w:pPr>
  </w:style>
  <w:style w:type="paragraph" w:customStyle="1" w:styleId="SRSFSNotesBodyFont12Indent13">
    <w:name w:val="SRS_FS_Notes_Body_Font12_Indent13"/>
    <w:basedOn w:val="SRSFSNotesBody"/>
    <w:qFormat/>
    <w:rsid w:val="00F0306A"/>
    <w:pPr>
      <w:ind w:left="1673"/>
    </w:pPr>
  </w:style>
  <w:style w:type="paragraph" w:customStyle="1" w:styleId="SRSFSNotesBodyFont8Indent21">
    <w:name w:val="SRS_FS_Notes_Body_Font8_Indent21"/>
    <w:basedOn w:val="SRSFSNotesBody"/>
    <w:qFormat/>
    <w:rsid w:val="006F79AF"/>
    <w:pPr>
      <w:spacing w:after="60"/>
      <w:ind w:left="919"/>
    </w:pPr>
    <w:rPr>
      <w:sz w:val="16"/>
    </w:rPr>
  </w:style>
  <w:style w:type="paragraph" w:customStyle="1" w:styleId="SRSFS">
    <w:name w:val="SRS_FS"/>
    <w:basedOn w:val="SRSFSFontCHT"/>
    <w:link w:val="SRSFS0"/>
    <w:qFormat/>
    <w:rsid w:val="00F0306A"/>
    <w:rPr>
      <w:sz w:val="24"/>
      <w:szCs w:val="24"/>
    </w:rPr>
  </w:style>
  <w:style w:type="paragraph" w:customStyle="1" w:styleId="SRSFSNotes">
    <w:name w:val="SRS_FS_Notes"/>
    <w:basedOn w:val="SRSFS"/>
    <w:qFormat/>
    <w:rsid w:val="00F0306A"/>
    <w:pPr>
      <w:spacing w:after="200"/>
    </w:pPr>
    <w:rPr>
      <w:spacing w:val="20"/>
    </w:rPr>
  </w:style>
  <w:style w:type="paragraph" w:customStyle="1" w:styleId="SRSFSNotesBody">
    <w:name w:val="SRS_FS_Notes_Body"/>
    <w:basedOn w:val="SRSFSNotes"/>
    <w:qFormat/>
    <w:rsid w:val="00F0306A"/>
    <w:pPr>
      <w:spacing w:after="100"/>
      <w:jc w:val="both"/>
    </w:pPr>
  </w:style>
  <w:style w:type="paragraph" w:customStyle="1" w:styleId="SRSFSNotesBodyFont12Indent2">
    <w:name w:val="SRS_FS_Notes_Body_Font12_Indent2"/>
    <w:basedOn w:val="SRSFSNotesBody"/>
    <w:qFormat/>
    <w:rsid w:val="00F0306A"/>
    <w:pPr>
      <w:ind w:left="833"/>
    </w:pPr>
  </w:style>
  <w:style w:type="paragraph" w:customStyle="1" w:styleId="SRSFSNotesBodyFont12Indent21">
    <w:name w:val="SRS_FS_Notes_Body_Font12_Indent21"/>
    <w:basedOn w:val="SRSFSNotesBody"/>
    <w:qFormat/>
    <w:rsid w:val="00F0306A"/>
    <w:pPr>
      <w:ind w:left="1389"/>
    </w:pPr>
  </w:style>
  <w:style w:type="paragraph" w:customStyle="1" w:styleId="SRSFSNotesBodyFont8Indent11">
    <w:name w:val="SRS_FS_Notes_Body_Font8_Indent11"/>
    <w:basedOn w:val="SRSFSNotesBody"/>
    <w:qFormat/>
    <w:rsid w:val="00F0306A"/>
    <w:pPr>
      <w:spacing w:after="60"/>
      <w:ind w:left="720"/>
    </w:pPr>
    <w:rPr>
      <w:sz w:val="16"/>
    </w:rPr>
  </w:style>
  <w:style w:type="paragraph" w:customStyle="1" w:styleId="SRSFSNotesBodyFont8Indent1">
    <w:name w:val="SRS_FS_Notes_Body_Font8_Indent1"/>
    <w:basedOn w:val="SRSFSNotesBody"/>
    <w:qFormat/>
    <w:rsid w:val="00F0306A"/>
    <w:pPr>
      <w:spacing w:after="60"/>
      <w:ind w:left="403"/>
    </w:pPr>
    <w:rPr>
      <w:sz w:val="16"/>
    </w:rPr>
  </w:style>
  <w:style w:type="paragraph" w:customStyle="1" w:styleId="SRSFSNotesBodyFont8Indent2">
    <w:name w:val="SRS_FS_Notes_Body_Font8_Indent2"/>
    <w:basedOn w:val="SRSFSNotesBody"/>
    <w:qFormat/>
    <w:rsid w:val="00F0306A"/>
    <w:pPr>
      <w:spacing w:after="60"/>
      <w:ind w:left="595"/>
    </w:pPr>
    <w:rPr>
      <w:sz w:val="16"/>
    </w:rPr>
  </w:style>
  <w:style w:type="paragraph" w:customStyle="1" w:styleId="SRSFSNotesBodyFont12Indent1311">
    <w:name w:val="SRS_FS_Notes_Body_Font12_Indent13_1.(1)"/>
    <w:basedOn w:val="SRSFSNotesBodyFont12Indent13"/>
    <w:qFormat/>
    <w:rsid w:val="00F0306A"/>
    <w:pPr>
      <w:spacing w:after="0"/>
      <w:ind w:left="2387" w:hanging="425"/>
    </w:pPr>
  </w:style>
  <w:style w:type="paragraph" w:customStyle="1" w:styleId="SRSFSNotesBodyFont12Indent111">
    <w:name w:val="SRS_FS_Notes_Body_Font12_Indent11_1."/>
    <w:basedOn w:val="SRSFSNotesBodyFont12Indent11"/>
    <w:qFormat/>
    <w:rsid w:val="00F0306A"/>
    <w:pPr>
      <w:ind w:left="1389" w:hanging="278"/>
    </w:pPr>
  </w:style>
  <w:style w:type="paragraph" w:customStyle="1" w:styleId="SRSFSNotesBodyFont12Indent1111">
    <w:name w:val="SRS_FS_Notes_Body_Font12_Indent11_1.(1)"/>
    <w:basedOn w:val="SRSFSNotesBodyFont12Indent11"/>
    <w:qFormat/>
    <w:rsid w:val="00F0306A"/>
    <w:pPr>
      <w:spacing w:after="0"/>
      <w:ind w:left="1803" w:hanging="420"/>
    </w:pPr>
  </w:style>
  <w:style w:type="paragraph" w:customStyle="1" w:styleId="SRSFSNotesBodyFont8Indent211">
    <w:name w:val="SRS_FS_Notes_Body_Font8_Indent21_1."/>
    <w:basedOn w:val="SRSFSNotesBodyFont8Indent21"/>
    <w:qFormat/>
    <w:rsid w:val="006F79AF"/>
    <w:pPr>
      <w:ind w:left="1134" w:hanging="215"/>
    </w:pPr>
  </w:style>
  <w:style w:type="paragraph" w:customStyle="1" w:styleId="SRSFSNotesBodyFont12Indent131">
    <w:name w:val="SRS_FS_Notes_Body_Font12_Indent13_1."/>
    <w:basedOn w:val="SRSFSNotesBodyFont12Indent13"/>
    <w:qFormat/>
    <w:rsid w:val="00F0306A"/>
    <w:pPr>
      <w:ind w:left="1962" w:hanging="289"/>
    </w:pPr>
  </w:style>
  <w:style w:type="paragraph" w:customStyle="1" w:styleId="SRSFSNotesBodyFont12Indent1310">
    <w:name w:val="SRS_FS_Notes_Body_Font12_Indent13_1.(0)"/>
    <w:basedOn w:val="SRSFSNotesBodyFont12Indent13"/>
    <w:qFormat/>
    <w:rsid w:val="00F0306A"/>
    <w:pPr>
      <w:ind w:left="1962"/>
    </w:pPr>
  </w:style>
  <w:style w:type="paragraph" w:customStyle="1" w:styleId="SRSFSNotesBodyFont12Indent121">
    <w:name w:val="SRS_FS_Notes_Body_Font12_Indent12_1."/>
    <w:basedOn w:val="SRSFSNotesBodyFont12Indent12"/>
    <w:qFormat/>
    <w:rsid w:val="00F0306A"/>
    <w:pPr>
      <w:ind w:left="1667" w:hanging="278"/>
    </w:pPr>
  </w:style>
  <w:style w:type="paragraph" w:customStyle="1" w:styleId="SRSFSNotesBodyFont12Indent1211">
    <w:name w:val="SRS_FS_Notes_Body_Font12_Indent12_1.(1)"/>
    <w:basedOn w:val="SRSFSNotesBodyFont12Indent12"/>
    <w:qFormat/>
    <w:rsid w:val="00F0306A"/>
    <w:pPr>
      <w:spacing w:after="0"/>
      <w:ind w:left="2086" w:hanging="425"/>
    </w:pPr>
  </w:style>
  <w:style w:type="paragraph" w:customStyle="1" w:styleId="SRSFSNotesBodyFont12Indent1210">
    <w:name w:val="SRS_FS_Notes_Body_Font12_Indent12_1.(0)"/>
    <w:basedOn w:val="SRSFSNotesBodyFont12Indent12"/>
    <w:qFormat/>
    <w:rsid w:val="00F0306A"/>
    <w:pPr>
      <w:ind w:left="1661"/>
    </w:pPr>
  </w:style>
  <w:style w:type="paragraph" w:customStyle="1" w:styleId="SRSFSNotesBodyFont12Indent1110">
    <w:name w:val="SRS_FS_Notes_Body_Font12_Indent11_1.(0)"/>
    <w:basedOn w:val="SRSFSNotesBodyFont12Indent11"/>
    <w:qFormat/>
    <w:rsid w:val="00F0306A"/>
    <w:pPr>
      <w:ind w:left="1383"/>
    </w:pPr>
  </w:style>
  <w:style w:type="paragraph" w:customStyle="1" w:styleId="SRSFSNotesBodyFont8Indent12">
    <w:name w:val="SRS_FS_Notes_Body_Font8_Indent12"/>
    <w:basedOn w:val="SRSFSNotesBody"/>
    <w:qFormat/>
    <w:rsid w:val="00F0306A"/>
    <w:pPr>
      <w:spacing w:after="60"/>
      <w:ind w:left="1004"/>
    </w:pPr>
    <w:rPr>
      <w:sz w:val="16"/>
    </w:rPr>
  </w:style>
  <w:style w:type="paragraph" w:customStyle="1" w:styleId="SRSFSNotesBodyFont12Indent10">
    <w:name w:val="SRS_FS_Notes_Body_Font12_Indent1_(一)"/>
    <w:basedOn w:val="SRSFSNotes"/>
    <w:qFormat/>
    <w:rsid w:val="00F0306A"/>
    <w:pPr>
      <w:adjustRightInd w:val="0"/>
      <w:ind w:left="1112" w:hanging="556"/>
    </w:pPr>
  </w:style>
  <w:style w:type="paragraph" w:customStyle="1" w:styleId="SRSFSNotesBodyFont12Indent110">
    <w:name w:val="SRS_FS_Notes_Body_Font12_Indent1_1."/>
    <w:basedOn w:val="SRSFSNotesBody"/>
    <w:qFormat/>
    <w:rsid w:val="00F0306A"/>
    <w:pPr>
      <w:ind w:left="840" w:hanging="284"/>
    </w:pPr>
  </w:style>
  <w:style w:type="paragraph" w:customStyle="1" w:styleId="SRSFSNotesBodyFont12Indent20">
    <w:name w:val="SRS_FS_Notes_Body_Font12_Indent2_(一)"/>
    <w:basedOn w:val="SRSFSNotes"/>
    <w:qFormat/>
    <w:rsid w:val="00F0306A"/>
    <w:pPr>
      <w:ind w:left="1384" w:hanging="539"/>
    </w:pPr>
  </w:style>
  <w:style w:type="paragraph" w:customStyle="1" w:styleId="SRSFSNotesBodyFont12Indent210">
    <w:name w:val="SRS_FS_Notes_Body_Font12_Indent2_1."/>
    <w:basedOn w:val="SRSFSNotesBody"/>
    <w:qFormat/>
    <w:rsid w:val="00F0306A"/>
    <w:pPr>
      <w:ind w:left="1123" w:hanging="278"/>
    </w:pPr>
  </w:style>
  <w:style w:type="paragraph" w:customStyle="1" w:styleId="SRSFSNotesBodyFont12Indent2100">
    <w:name w:val="SRS_FS_Notes_Body_Font12_Indent2_1.(0)"/>
    <w:basedOn w:val="SRSFSNotesBodyFont12Indent210"/>
    <w:qFormat/>
    <w:rsid w:val="00F0306A"/>
    <w:pPr>
      <w:ind w:firstLine="0"/>
    </w:pPr>
  </w:style>
  <w:style w:type="paragraph" w:customStyle="1" w:styleId="SRSFSNotesBodyFont12Indent211">
    <w:name w:val="SRS_FS_Notes_Body_Font12_Indent21_1."/>
    <w:basedOn w:val="SRSFSNotesBodyFont12Indent21"/>
    <w:qFormat/>
    <w:rsid w:val="00F0306A"/>
    <w:pPr>
      <w:ind w:left="1667" w:hanging="278"/>
    </w:pPr>
  </w:style>
  <w:style w:type="paragraph" w:customStyle="1" w:styleId="SRSFSNotesBodyFont8Indent2110">
    <w:name w:val="SRS_FS_Notes_Body_Font8_Indent21_1.(0)"/>
    <w:basedOn w:val="SRSFSNotesBodyFont8Indent21"/>
    <w:qFormat/>
    <w:rsid w:val="006F79AF"/>
    <w:pPr>
      <w:ind w:left="1128"/>
    </w:pPr>
  </w:style>
  <w:style w:type="paragraph" w:customStyle="1" w:styleId="SRSFSNotesBodyFont12Indent11110">
    <w:name w:val="SRS_FS_Notes_Body_Font12_Indent11_1.(1).(0)"/>
    <w:basedOn w:val="SRSFSNotesBodyFont12Indent11"/>
    <w:qFormat/>
    <w:rsid w:val="00F0306A"/>
    <w:pPr>
      <w:spacing w:after="0"/>
      <w:ind w:left="1797"/>
    </w:pPr>
    <w:rPr>
      <w:noProof/>
    </w:rPr>
  </w:style>
  <w:style w:type="paragraph" w:customStyle="1" w:styleId="SRSFSNotesBodyFont12Indent12110">
    <w:name w:val="SRS_FS_Notes_Body_Font12_Indent12_1.(1).(0)"/>
    <w:basedOn w:val="SRSFSNotesBodyFont12Indent1210"/>
    <w:qFormat/>
    <w:rsid w:val="00F0306A"/>
    <w:pPr>
      <w:spacing w:after="0"/>
      <w:ind w:left="2075"/>
    </w:pPr>
    <w:rPr>
      <w:noProof/>
    </w:rPr>
  </w:style>
  <w:style w:type="paragraph" w:customStyle="1" w:styleId="SRSFSNotesBodyFont8Indent21110">
    <w:name w:val="SRS_FS_Notes_Body_Font8_Indent21_1.(1).(0)"/>
    <w:basedOn w:val="SRSFSNotesBodyFont8Indent2110"/>
    <w:qFormat/>
    <w:rsid w:val="006F79AF"/>
    <w:pPr>
      <w:spacing w:after="0"/>
      <w:ind w:left="1435"/>
    </w:pPr>
  </w:style>
  <w:style w:type="paragraph" w:customStyle="1" w:styleId="SRSFSNotesBodyFont8Indent2111">
    <w:name w:val="SRS_FS_Notes_Body_Font8_Indent21_1.(1)"/>
    <w:basedOn w:val="SRSFSNotesBodyFont8Indent21"/>
    <w:qFormat/>
    <w:rsid w:val="006F79AF"/>
    <w:pPr>
      <w:spacing w:after="0"/>
      <w:ind w:left="1440" w:hanging="312"/>
    </w:pPr>
  </w:style>
  <w:style w:type="paragraph" w:customStyle="1" w:styleId="SRSFSNotesBodyFont12Indent21101">
    <w:name w:val="SRS_FS_Notes_Body_Font12_Indent21_10.(1)"/>
    <w:basedOn w:val="SRSFSNotesBodyFont12Indent211"/>
    <w:rsid w:val="00F0306A"/>
    <w:pPr>
      <w:spacing w:after="0"/>
      <w:ind w:left="2222" w:hanging="425"/>
    </w:pPr>
  </w:style>
  <w:style w:type="paragraph" w:customStyle="1" w:styleId="SRSFSNotesBodyFont12Indent2110">
    <w:name w:val="SRS_FS_Notes_Body_Font12_Indent2_1.(1)"/>
    <w:basedOn w:val="SRSFSNotesBodyFont12Indent2100"/>
    <w:rsid w:val="00F0306A"/>
    <w:pPr>
      <w:spacing w:after="0"/>
      <w:ind w:left="1548" w:hanging="425"/>
    </w:pPr>
  </w:style>
  <w:style w:type="paragraph" w:customStyle="1" w:styleId="SRSFSNotesBodyFont12Indent21100">
    <w:name w:val="SRS_FS_Notes_Body_Font12_Indent2_1.(1).(0)"/>
    <w:basedOn w:val="SRSFSNotesBodyFont12Indent2110"/>
    <w:rsid w:val="00A924A3"/>
    <w:pPr>
      <w:ind w:left="1531" w:firstLine="0"/>
    </w:pPr>
  </w:style>
  <w:style w:type="paragraph" w:customStyle="1" w:styleId="SRSFSNotesBodyFont12Indent211000">
    <w:name w:val="SRS_FS_Notes_Body_Font12_Indent21_10.(0)"/>
    <w:basedOn w:val="SRSFSNotesBodyFont12Indent21101"/>
    <w:rsid w:val="00F0306A"/>
    <w:pPr>
      <w:spacing w:after="100"/>
      <w:ind w:left="1797" w:firstLine="0"/>
    </w:pPr>
  </w:style>
  <w:style w:type="paragraph" w:customStyle="1" w:styleId="SRSFSFontCHT">
    <w:name w:val="SRS_FS_Font_CHT"/>
    <w:link w:val="SRSFSFontCHT0"/>
    <w:qFormat/>
    <w:rsid w:val="00F0306A"/>
    <w:pPr>
      <w:widowControl w:val="0"/>
    </w:pPr>
    <w:rPr>
      <w:rFonts w:ascii="標楷體" w:eastAsia="標楷體" w:hAnsi="標楷體"/>
      <w:color w:val="000000"/>
      <w:kern w:val="2"/>
      <w:sz w:val="22"/>
      <w:szCs w:val="22"/>
    </w:rPr>
  </w:style>
  <w:style w:type="paragraph" w:customStyle="1" w:styleId="SRSFSNotesBodyFont12Indent3">
    <w:name w:val="SRS_FS_Notes_Body_Font12_Indent3"/>
    <w:basedOn w:val="SRSFSNotesBody"/>
    <w:rsid w:val="00F0306A"/>
    <w:pPr>
      <w:ind w:left="1123"/>
    </w:pPr>
  </w:style>
  <w:style w:type="paragraph" w:customStyle="1" w:styleId="SRSFSNotesBodyFont12Indent30">
    <w:name w:val="SRS_FS_Notes_Body_Font12_Indent3_(一)"/>
    <w:basedOn w:val="SRSFSNotesBody"/>
    <w:rsid w:val="00F0306A"/>
    <w:pPr>
      <w:ind w:left="1690" w:hanging="567"/>
    </w:pPr>
  </w:style>
  <w:style w:type="paragraph" w:customStyle="1" w:styleId="SRSFSNotesBodyFont12Indent311">
    <w:name w:val="SRS_FS_Notes_Body_Font12_Indent31_1."/>
    <w:basedOn w:val="SRSFSNotesBodyFont12Indent31"/>
    <w:rsid w:val="00F0306A"/>
    <w:pPr>
      <w:ind w:left="1985" w:hanging="284"/>
    </w:pPr>
  </w:style>
  <w:style w:type="paragraph" w:customStyle="1" w:styleId="SRSFSNotesBodyFont12Indent3110">
    <w:name w:val="SRS_FS_Notes_Body_Font12_Indent31_1.(0)"/>
    <w:basedOn w:val="SRSFSNotesBodyFont12Indent311"/>
    <w:rsid w:val="00F0306A"/>
    <w:pPr>
      <w:ind w:firstLine="0"/>
    </w:pPr>
  </w:style>
  <w:style w:type="paragraph" w:customStyle="1" w:styleId="SRSFSNotesBodyFont12Indent31">
    <w:name w:val="SRS_FS_Notes_Body_Font12_Indent31"/>
    <w:basedOn w:val="SRSFSNotesBody"/>
    <w:rsid w:val="00F0306A"/>
    <w:pPr>
      <w:ind w:left="1673"/>
    </w:pPr>
    <w:rPr>
      <w:noProof/>
    </w:rPr>
  </w:style>
  <w:style w:type="paragraph" w:customStyle="1" w:styleId="SRSFSNotesBodyFont12Indent1100">
    <w:name w:val="SRS_FS_Notes_Body_Font12_Indent1_1.(0)"/>
    <w:basedOn w:val="SRSFSNotesBodyFont12Indent110"/>
    <w:rsid w:val="00F0306A"/>
    <w:pPr>
      <w:ind w:left="839" w:firstLine="0"/>
    </w:pPr>
  </w:style>
  <w:style w:type="paragraph" w:customStyle="1" w:styleId="SRSFSNotesBodyFont12Indent13110">
    <w:name w:val="SRS_FS_Notes_Body_Font12_Indent13_1.(1).(0)"/>
    <w:basedOn w:val="SRSFSNotesBodyFont12Indent13"/>
    <w:rsid w:val="00F0306A"/>
    <w:pPr>
      <w:spacing w:after="0"/>
      <w:ind w:left="2387"/>
    </w:pPr>
  </w:style>
  <w:style w:type="paragraph" w:customStyle="1" w:styleId="SRSFSNotesBodyFont12Indent21110">
    <w:name w:val="SRS_FS_Notes_Body_Font12_Indent21_1.(1).(0)"/>
    <w:basedOn w:val="SRSFSNotesBodyFont12Indent211"/>
    <w:rsid w:val="00C832B3"/>
    <w:pPr>
      <w:spacing w:after="0"/>
      <w:ind w:left="2075" w:firstLine="0"/>
    </w:pPr>
  </w:style>
  <w:style w:type="paragraph" w:customStyle="1" w:styleId="SRSFSNotesBodyFont12Indent2111a">
    <w:name w:val="SRS_FS_Notes_Body_Font12_Indent21_1.(1).a"/>
    <w:basedOn w:val="SRSFSNotesBodyFont12Indent211"/>
    <w:rsid w:val="00F0306A"/>
    <w:pPr>
      <w:spacing w:after="0"/>
      <w:ind w:left="2404"/>
    </w:pPr>
  </w:style>
  <w:style w:type="paragraph" w:customStyle="1" w:styleId="SRSFSNotesBodyFont12Indent2111a0">
    <w:name w:val="SRS_FS_Notes_Body_Font12_Indent21_1.(1).a.(0)"/>
    <w:basedOn w:val="SRSFSNotesBodyFont12Indent211"/>
    <w:rsid w:val="00F0306A"/>
    <w:pPr>
      <w:spacing w:after="0"/>
      <w:ind w:left="2404" w:firstLine="0"/>
    </w:pPr>
  </w:style>
  <w:style w:type="paragraph" w:customStyle="1" w:styleId="SRSFSNotesBodyFont12Indent310">
    <w:name w:val="SRS_FS_Notes_Body_Font12_Indent3_1."/>
    <w:basedOn w:val="SRSFSNotesBodyFont12Indent3"/>
    <w:rsid w:val="00F0306A"/>
    <w:pPr>
      <w:ind w:left="1407" w:hanging="284"/>
    </w:pPr>
  </w:style>
  <w:style w:type="paragraph" w:customStyle="1" w:styleId="SRSFSNotesBodyFont12Indent3100">
    <w:name w:val="SRS_FS_Notes_Body_Font12_Indent3_1.(0)"/>
    <w:basedOn w:val="SRSFSNotesBodyFont12Indent310"/>
    <w:rsid w:val="00F0306A"/>
    <w:pPr>
      <w:ind w:left="1412" w:firstLine="0"/>
    </w:pPr>
  </w:style>
  <w:style w:type="paragraph" w:customStyle="1" w:styleId="SRSFSNotesBodyFont12Indent3111">
    <w:name w:val="SRS_FS_Notes_Body_Font12_Indent3_1.(1)"/>
    <w:basedOn w:val="SRSFSNotesBodyFont12Indent310"/>
    <w:rsid w:val="00F0306A"/>
    <w:pPr>
      <w:spacing w:after="0"/>
      <w:ind w:left="1837" w:hanging="425"/>
    </w:pPr>
  </w:style>
  <w:style w:type="paragraph" w:customStyle="1" w:styleId="SRSFSNotesBodyFont12Indent31100">
    <w:name w:val="SRS_FS_Notes_Body_Font12_Indent3_1.(1).(0)"/>
    <w:basedOn w:val="SRSFSNotesBodyFont12Indent310"/>
    <w:rsid w:val="00F0306A"/>
    <w:pPr>
      <w:spacing w:after="0"/>
      <w:ind w:left="1826" w:firstLine="0"/>
    </w:pPr>
  </w:style>
  <w:style w:type="paragraph" w:customStyle="1" w:styleId="SRSFSNotesBodyFont12Indent111100">
    <w:name w:val="SRS_FS_Notes_Body_Font12_Indent11_1.(10).(0)"/>
    <w:basedOn w:val="SRSFSNotesBodyFont12Indent11"/>
    <w:rsid w:val="00A924A3"/>
    <w:pPr>
      <w:spacing w:after="0"/>
      <w:ind w:left="1916"/>
    </w:pPr>
  </w:style>
  <w:style w:type="paragraph" w:customStyle="1" w:styleId="SRSFSNotesBodyFont12Indent111101">
    <w:name w:val="SRS_FS_Notes_Body_Font12_Indent11_1.(10)"/>
    <w:basedOn w:val="a"/>
    <w:rsid w:val="00F0306A"/>
    <w:pPr>
      <w:ind w:left="1950" w:hanging="567"/>
      <w:jc w:val="both"/>
    </w:pPr>
    <w:rPr>
      <w:rFonts w:hAnsi="標楷體"/>
      <w:color w:val="000000"/>
      <w:spacing w:val="20"/>
      <w:szCs w:val="24"/>
    </w:rPr>
  </w:style>
  <w:style w:type="paragraph" w:customStyle="1" w:styleId="SRSFSNotesBodyFont12Indent11100">
    <w:name w:val="SRS_FS_Notes_Body_Font12_Indent11_10."/>
    <w:basedOn w:val="SRSFSNotesBodyFont12Indent111"/>
    <w:rsid w:val="00F0306A"/>
    <w:pPr>
      <w:ind w:left="1536" w:hanging="425"/>
    </w:pPr>
  </w:style>
  <w:style w:type="paragraph" w:customStyle="1" w:styleId="SRSFSNotesBodyFont12Indent11101">
    <w:name w:val="SRS_FS_Notes_Body_Font12_Indent11_10.(1)"/>
    <w:basedOn w:val="SRSFSNotesBodyFont12Indent11100"/>
    <w:rsid w:val="00F0306A"/>
    <w:pPr>
      <w:spacing w:after="0"/>
      <w:ind w:left="1956"/>
    </w:pPr>
  </w:style>
  <w:style w:type="paragraph" w:customStyle="1" w:styleId="SRSFSNotesBodyFont12Indent111000">
    <w:name w:val="SRS_FS_Notes_Body_Font12_Indent11_10.(0)"/>
    <w:basedOn w:val="SRSFSNotesBodyFont12Indent11101"/>
    <w:rsid w:val="00F0306A"/>
    <w:pPr>
      <w:spacing w:after="100"/>
      <w:ind w:left="1531" w:firstLine="0"/>
    </w:pPr>
  </w:style>
  <w:style w:type="paragraph" w:customStyle="1" w:styleId="SRSFSNotesBodyFont12Indent111010">
    <w:name w:val="SRS_FS_Notes_Body_Font12_Indent11_10.(1).(0)"/>
    <w:basedOn w:val="SRSFSNotesBodyFont12Indent111000"/>
    <w:rsid w:val="00A924A3"/>
    <w:pPr>
      <w:spacing w:after="0"/>
      <w:ind w:left="1939"/>
    </w:pPr>
  </w:style>
  <w:style w:type="paragraph" w:customStyle="1" w:styleId="SRSFSNotesBodyFont12Indent1110100">
    <w:name w:val="SRS_FS_Notes_Body_Font12_Indent11_10.(10)"/>
    <w:basedOn w:val="SRSFSNotesBodyFont12Indent11101"/>
    <w:rsid w:val="00F0306A"/>
    <w:pPr>
      <w:ind w:left="2098" w:hanging="567"/>
    </w:pPr>
  </w:style>
  <w:style w:type="paragraph" w:customStyle="1" w:styleId="SRSFSNotesBodyFont12Indent11101000">
    <w:name w:val="SRS_FS_Notes_Body_Font12_Indent11_10.(10).(0)"/>
    <w:basedOn w:val="SRSFSNotesBodyFont12Indent111010"/>
    <w:rsid w:val="00A924A3"/>
    <w:pPr>
      <w:ind w:left="2070"/>
    </w:pPr>
  </w:style>
  <w:style w:type="paragraph" w:customStyle="1" w:styleId="SRSFSNotesBodyFont12Indent21102">
    <w:name w:val="SRS_FS_Notes_Body_Font12_Indent21_10."/>
    <w:basedOn w:val="SRSFSNotesBodyFont12Indent211"/>
    <w:rsid w:val="00F0306A"/>
    <w:pPr>
      <w:ind w:left="1814" w:hanging="425"/>
    </w:pPr>
  </w:style>
  <w:style w:type="paragraph" w:customStyle="1" w:styleId="SRSFSNotesBodyFont12Indent21103">
    <w:name w:val="SRS_FS_Notes_Body_Font12_Indent21_1.(0)"/>
    <w:basedOn w:val="SRSFSNotesBodyFont12Indent211000"/>
    <w:rsid w:val="00F0306A"/>
    <w:pPr>
      <w:ind w:left="1667"/>
    </w:pPr>
  </w:style>
  <w:style w:type="paragraph" w:customStyle="1" w:styleId="SRSFSNotesBodyFont12Indent2111">
    <w:name w:val="SRS_FS_Notes_Body_Font12_Indent21_1.(1)"/>
    <w:basedOn w:val="SRSFSNotesBodyFont12Indent21101"/>
    <w:rsid w:val="00F0306A"/>
    <w:pPr>
      <w:ind w:left="2092"/>
    </w:pPr>
  </w:style>
  <w:style w:type="paragraph" w:customStyle="1" w:styleId="SRSFSNotesCaptionFont12Indent1">
    <w:name w:val="SRS_FS_Notes_Caption_Font12_Indent1"/>
    <w:basedOn w:val="SRSFSNotes"/>
    <w:qFormat/>
    <w:rsid w:val="00F0306A"/>
    <w:pPr>
      <w:keepNext/>
      <w:keepLines/>
      <w:numPr>
        <w:numId w:val="1"/>
      </w:numPr>
    </w:pPr>
    <w:rPr>
      <w:u w:val="single"/>
    </w:rPr>
  </w:style>
  <w:style w:type="paragraph" w:customStyle="1" w:styleId="SRSFSNotesCaptionFont12Indent11">
    <w:name w:val="SRS_FS_Notes_Caption_Font12_Indent11"/>
    <w:basedOn w:val="SRSFSNotes"/>
    <w:qFormat/>
    <w:rsid w:val="00F0306A"/>
    <w:pPr>
      <w:keepNext/>
      <w:keepLines/>
      <w:tabs>
        <w:tab w:val="num" w:pos="841"/>
        <w:tab w:val="num" w:pos="1321"/>
      </w:tabs>
      <w:ind w:left="1117" w:hanging="561"/>
    </w:pPr>
    <w:rPr>
      <w:u w:val="single"/>
    </w:rPr>
  </w:style>
  <w:style w:type="paragraph" w:customStyle="1" w:styleId="SRSFSNotesCaptionFont12Indent21">
    <w:name w:val="SRS_FS_Notes_Caption_Font12_Indent21"/>
    <w:basedOn w:val="SRSFSNotes"/>
    <w:qFormat/>
    <w:rsid w:val="00F0306A"/>
    <w:pPr>
      <w:keepNext/>
      <w:keepLines/>
      <w:tabs>
        <w:tab w:val="num" w:pos="2281"/>
      </w:tabs>
      <w:ind w:left="1389" w:hanging="556"/>
    </w:pPr>
    <w:rPr>
      <w:u w:val="single"/>
    </w:rPr>
  </w:style>
  <w:style w:type="paragraph" w:customStyle="1" w:styleId="SRSFSNotesCaptionFont8Indent2">
    <w:name w:val="SRS_FS_Notes_Caption_Font8_Indent2"/>
    <w:basedOn w:val="SRSFSNotesCaptionFont12Indent1"/>
    <w:qFormat/>
    <w:rsid w:val="00F0306A"/>
    <w:pPr>
      <w:spacing w:after="120"/>
      <w:ind w:left="595" w:hanging="595"/>
    </w:pPr>
    <w:rPr>
      <w:sz w:val="16"/>
    </w:rPr>
  </w:style>
  <w:style w:type="paragraph" w:customStyle="1" w:styleId="SRSFSNotesCaptionFont8Indent21">
    <w:name w:val="SRS_FS_Notes_Caption_Font8_Indent21"/>
    <w:basedOn w:val="SRSFSNotes"/>
    <w:rsid w:val="006F79AF"/>
    <w:pPr>
      <w:keepNext/>
      <w:keepLines/>
      <w:numPr>
        <w:numId w:val="5"/>
      </w:numPr>
      <w:spacing w:after="120"/>
    </w:pPr>
    <w:rPr>
      <w:sz w:val="16"/>
      <w:u w:val="single"/>
    </w:rPr>
  </w:style>
  <w:style w:type="paragraph" w:customStyle="1" w:styleId="SRSFSNotesCaptionFont12Indent12">
    <w:name w:val="SRS_FS_Notes_Caption_Font12_Indent12"/>
    <w:basedOn w:val="SRSFSNotesCaptionFont12Indent11"/>
    <w:rsid w:val="00F0306A"/>
    <w:pPr>
      <w:tabs>
        <w:tab w:val="clear" w:pos="841"/>
        <w:tab w:val="num" w:pos="2281"/>
      </w:tabs>
      <w:ind w:left="1395" w:hanging="839"/>
    </w:pPr>
  </w:style>
  <w:style w:type="paragraph" w:customStyle="1" w:styleId="SRSFSNotesCaptionFont12Indent2">
    <w:name w:val="SRS_FS_Notes_Caption_Font12_Indent2"/>
    <w:basedOn w:val="SRSFSNotesCaptionFont12Indent1"/>
    <w:qFormat/>
    <w:rsid w:val="00F0306A"/>
    <w:pPr>
      <w:ind w:left="833" w:hanging="833"/>
    </w:pPr>
  </w:style>
  <w:style w:type="paragraph" w:customStyle="1" w:styleId="SRSFSNotesCaptionFont12Indent13">
    <w:name w:val="SRS_FS_Notes_Caption_Font12_Indent13"/>
    <w:basedOn w:val="SRSFSNotesCaptionFont12Indent12"/>
    <w:rsid w:val="00F0306A"/>
    <w:pPr>
      <w:ind w:left="1679" w:hanging="1123"/>
    </w:pPr>
  </w:style>
  <w:style w:type="paragraph" w:customStyle="1" w:styleId="SRSFSNotesHeaderFont12Right">
    <w:name w:val="SRS_FS_Notes_Header_Font12_Right"/>
    <w:basedOn w:val="SRSFSNotes"/>
    <w:qFormat/>
    <w:rsid w:val="00F0306A"/>
    <w:pPr>
      <w:spacing w:after="0"/>
      <w:jc w:val="right"/>
    </w:pPr>
  </w:style>
  <w:style w:type="paragraph" w:customStyle="1" w:styleId="SRSFSNotesHeaderFont12CenteredUnderline">
    <w:name w:val="SRS_FS_Notes_Header_Font12_Centered_Underline"/>
    <w:basedOn w:val="SRSFSNotes"/>
    <w:qFormat/>
    <w:rsid w:val="00F0306A"/>
    <w:pPr>
      <w:spacing w:after="0"/>
      <w:jc w:val="center"/>
    </w:pPr>
    <w:rPr>
      <w:u w:val="single"/>
    </w:rPr>
  </w:style>
  <w:style w:type="paragraph" w:customStyle="1" w:styleId="SRSFSNotesCaptionFont8Indent1">
    <w:name w:val="SRS_FS_Notes_Caption_Font8_Indent1"/>
    <w:basedOn w:val="SRSFSNotesCaptionFont12Indent1"/>
    <w:qFormat/>
    <w:rsid w:val="00F0306A"/>
    <w:pPr>
      <w:spacing w:after="120"/>
      <w:ind w:left="408" w:hanging="408"/>
    </w:pPr>
    <w:rPr>
      <w:sz w:val="16"/>
    </w:rPr>
  </w:style>
  <w:style w:type="paragraph" w:customStyle="1" w:styleId="SRSFSNotesCaptionFont8Indent11">
    <w:name w:val="SRS_FS_Notes_Caption_Font8_Indent11"/>
    <w:basedOn w:val="SRSFSNotes"/>
    <w:rsid w:val="00F0306A"/>
    <w:pPr>
      <w:keepNext/>
      <w:keepLines/>
      <w:numPr>
        <w:numId w:val="3"/>
      </w:numPr>
      <w:spacing w:after="120"/>
    </w:pPr>
    <w:rPr>
      <w:sz w:val="16"/>
      <w:u w:val="single"/>
    </w:rPr>
  </w:style>
  <w:style w:type="paragraph" w:customStyle="1" w:styleId="SRSFSNotesCaptionFont8Indent12">
    <w:name w:val="SRS_FS_Notes_Caption_Font8_Indent12"/>
    <w:basedOn w:val="SRSFSNotesCaptionFont8Indent11"/>
    <w:rsid w:val="00F0306A"/>
    <w:pPr>
      <w:numPr>
        <w:numId w:val="4"/>
      </w:numPr>
      <w:tabs>
        <w:tab w:val="num" w:pos="1321"/>
        <w:tab w:val="num" w:pos="1801"/>
        <w:tab w:val="num" w:pos="2281"/>
      </w:tabs>
    </w:pPr>
  </w:style>
  <w:style w:type="paragraph" w:customStyle="1" w:styleId="SRSFSNotesHeaderFont12Centered">
    <w:name w:val="SRS_FS_Notes_Header_Font12_Centered"/>
    <w:basedOn w:val="SRSFSNotes"/>
    <w:qFormat/>
    <w:rsid w:val="00F0306A"/>
    <w:pPr>
      <w:spacing w:after="0"/>
      <w:jc w:val="center"/>
    </w:pPr>
  </w:style>
  <w:style w:type="paragraph" w:customStyle="1" w:styleId="SRSFSNotesCaptionFont12Indent3">
    <w:name w:val="SRS_FS_Notes_Caption_Font12_Indent3"/>
    <w:basedOn w:val="SRSFSNotesCaptionFont12Indent2"/>
    <w:rsid w:val="00F0306A"/>
    <w:pPr>
      <w:ind w:left="1123" w:hanging="1123"/>
    </w:pPr>
  </w:style>
  <w:style w:type="paragraph" w:customStyle="1" w:styleId="SRSFSNotesCaptionFont12Indent31">
    <w:name w:val="SRS_FS_Notes_Caption_Font12_Indent31"/>
    <w:basedOn w:val="SRSFSNotes"/>
    <w:rsid w:val="00F0306A"/>
    <w:pPr>
      <w:keepNext/>
      <w:keepLines/>
      <w:numPr>
        <w:numId w:val="2"/>
      </w:numPr>
    </w:pPr>
    <w:rPr>
      <w:u w:val="single"/>
    </w:rPr>
  </w:style>
  <w:style w:type="paragraph" w:customStyle="1" w:styleId="SRSFSXBRLPrinciplesOfConsolidation">
    <w:name w:val="SRS_FS_XBRL_PrinciplesOfConsolidation"/>
    <w:basedOn w:val="SRSFSNotesBodyFont12Indent1110"/>
    <w:rsid w:val="00F0306A"/>
  </w:style>
  <w:style w:type="paragraph" w:customStyle="1" w:styleId="SRSFSXBRLLoansToOthers">
    <w:name w:val="SRS_FS_XBRL_LoansToOthers"/>
    <w:basedOn w:val="SRSFSNotesBodyFont8Indent2110"/>
    <w:rsid w:val="002E54A7"/>
  </w:style>
  <w:style w:type="paragraph" w:customStyle="1" w:styleId="SRSFSXBRLGuaranteeProvidedToOthers">
    <w:name w:val="SRS_FS_XBRL_GuaranteeProvidedToOthers"/>
    <w:basedOn w:val="SRSFSNotesBodyFont8Indent2110"/>
    <w:rsid w:val="002E54A7"/>
  </w:style>
  <w:style w:type="paragraph" w:customStyle="1" w:styleId="SRSFSXBRLNamesLocations">
    <w:name w:val="SRS_FS_XBRL_NamesLocations"/>
    <w:basedOn w:val="SRSFSNotesBodyFont8Indent2110"/>
    <w:rsid w:val="002E54A7"/>
  </w:style>
  <w:style w:type="paragraph" w:customStyle="1" w:styleId="SRSFSXBRLInformationOfInvestment">
    <w:name w:val="SRS_FS_XBRL_InformationOfInvestment"/>
    <w:basedOn w:val="SRSFSNotesBodyFont8Indent2110"/>
    <w:rsid w:val="002E54A7"/>
  </w:style>
  <w:style w:type="paragraph" w:customStyle="1" w:styleId="SRSFSXBRLLimitOnInvestment">
    <w:name w:val="SRS_FS_XBRL_LimitOnInvestment"/>
    <w:basedOn w:val="SRSFSNotesBodyFont8Indent2110"/>
    <w:rsid w:val="002E54A7"/>
  </w:style>
  <w:style w:type="paragraph" w:customStyle="1" w:styleId="SRSFSNotesHeader">
    <w:name w:val="SRS_FS_Notes_Header"/>
    <w:basedOn w:val="SRSFS"/>
    <w:rsid w:val="00F0306A"/>
    <w:pPr>
      <w:spacing w:line="20" w:lineRule="exact"/>
    </w:pPr>
  </w:style>
  <w:style w:type="paragraph" w:customStyle="1" w:styleId="SRSFSFutureDisclosureHeaderFont12CenteredUnderline">
    <w:name w:val="SRS_FS_FutureDisclosure_Header_Font12_Centered_Underline"/>
    <w:basedOn w:val="a"/>
    <w:qFormat/>
    <w:rsid w:val="00F0306A"/>
    <w:pPr>
      <w:jc w:val="center"/>
    </w:pPr>
    <w:rPr>
      <w:rFonts w:hAnsi="標楷體"/>
      <w:color w:val="000000"/>
      <w:spacing w:val="20"/>
      <w:szCs w:val="24"/>
      <w:u w:val="single"/>
    </w:rPr>
  </w:style>
  <w:style w:type="paragraph" w:customStyle="1" w:styleId="SRSFSFutureDisclosureHeaderFont12Right">
    <w:name w:val="SRS_FS_FutureDisclosure_Header_Font12_Right"/>
    <w:basedOn w:val="a"/>
    <w:qFormat/>
    <w:rsid w:val="00F0306A"/>
    <w:pPr>
      <w:jc w:val="right"/>
    </w:pPr>
    <w:rPr>
      <w:rFonts w:hAnsi="標楷體"/>
      <w:color w:val="000000"/>
      <w:spacing w:val="20"/>
      <w:szCs w:val="24"/>
    </w:rPr>
  </w:style>
  <w:style w:type="paragraph" w:customStyle="1" w:styleId="SRSFSOtherDisclosureBodyFont12Indent11">
    <w:name w:val="SRS_FS_OtherDisclosure_Body_Font12_Indent11"/>
    <w:basedOn w:val="a"/>
    <w:qFormat/>
    <w:rsid w:val="00F0306A"/>
    <w:pPr>
      <w:spacing w:after="100"/>
      <w:ind w:left="1111"/>
      <w:jc w:val="both"/>
    </w:pPr>
    <w:rPr>
      <w:rFonts w:hAnsi="標楷體"/>
      <w:color w:val="000000"/>
      <w:spacing w:val="20"/>
      <w:szCs w:val="24"/>
    </w:rPr>
  </w:style>
  <w:style w:type="paragraph" w:customStyle="1" w:styleId="SRSFSOtherDisclosureBodyFont8Indent11">
    <w:name w:val="SRS_FS_OtherDisclosure_Body_Font8_Indent11"/>
    <w:basedOn w:val="a"/>
    <w:qFormat/>
    <w:rsid w:val="00F0306A"/>
    <w:pPr>
      <w:spacing w:after="100"/>
      <w:ind w:left="794"/>
      <w:jc w:val="both"/>
    </w:pPr>
    <w:rPr>
      <w:rFonts w:hAnsi="標楷體"/>
      <w:color w:val="000000"/>
      <w:spacing w:val="20"/>
      <w:sz w:val="16"/>
      <w:szCs w:val="24"/>
    </w:rPr>
  </w:style>
  <w:style w:type="paragraph" w:customStyle="1" w:styleId="SRSFSOtherDisclosureBodyFont12Indent110">
    <w:name w:val="SRS_FS_OtherDisclosure_Body_Font12_Indent11_(一)"/>
    <w:basedOn w:val="a"/>
    <w:qFormat/>
    <w:rsid w:val="00F0306A"/>
    <w:pPr>
      <w:adjustRightInd w:val="0"/>
      <w:spacing w:after="100"/>
      <w:ind w:left="1678" w:hanging="567"/>
      <w:jc w:val="both"/>
    </w:pPr>
    <w:rPr>
      <w:rFonts w:hAnsi="標楷體"/>
      <w:color w:val="000000"/>
      <w:spacing w:val="20"/>
      <w:szCs w:val="24"/>
    </w:rPr>
  </w:style>
  <w:style w:type="paragraph" w:customStyle="1" w:styleId="SRSFSOtherDisclosureBodyFont12Indent1100">
    <w:name w:val="SRS_FS_OtherDisclosure_Body_Font12_Indent11_(一).(0)"/>
    <w:basedOn w:val="SRSFSOtherDisclosureBodyFont12Indent11"/>
    <w:rsid w:val="00F0306A"/>
    <w:pPr>
      <w:ind w:left="1684"/>
    </w:pPr>
  </w:style>
  <w:style w:type="paragraph" w:customStyle="1" w:styleId="SRSFSOtherDisclosureBodyFont12Indent111">
    <w:name w:val="SRS_FS_OtherDisclosure_Body_Font12_Indent11_(一).1."/>
    <w:basedOn w:val="SRSFSOtherDisclosureBodyFont12Indent1100"/>
    <w:rsid w:val="00F0306A"/>
    <w:pPr>
      <w:ind w:left="1968" w:hanging="284"/>
    </w:pPr>
  </w:style>
  <w:style w:type="paragraph" w:customStyle="1" w:styleId="SRSFSOtherDisclosureBodyFont12Indent1110">
    <w:name w:val="SRS_FS_OtherDisclosure_Body_Font12_Indent11_(一).1.(0)"/>
    <w:basedOn w:val="SRSFSOtherDisclosureBodyFont12Indent1100"/>
    <w:rsid w:val="00F0306A"/>
    <w:pPr>
      <w:ind w:left="1967"/>
    </w:pPr>
  </w:style>
  <w:style w:type="paragraph" w:customStyle="1" w:styleId="SRSFSOtherDisclosureBodyFont12Indent1111">
    <w:name w:val="SRS_FS_OtherDisclosure_Body_Font12_Indent11_(一).1.(1)"/>
    <w:basedOn w:val="SRSFSOtherDisclosureBodyFont12Indent111"/>
    <w:rsid w:val="00F0306A"/>
    <w:pPr>
      <w:spacing w:after="0"/>
      <w:ind w:left="2392" w:hanging="425"/>
    </w:pPr>
  </w:style>
  <w:style w:type="paragraph" w:customStyle="1" w:styleId="SRSFSOtherDisclosureBodyFont8Indent110">
    <w:name w:val="SRS_FS_OtherDisclosure_Body_Font8_Indent11_(一)"/>
    <w:basedOn w:val="SRSFSOtherDisclosureBodyFont8Indent11"/>
    <w:rsid w:val="00F0306A"/>
    <w:pPr>
      <w:spacing w:after="60"/>
      <w:ind w:left="1191" w:hanging="397"/>
    </w:pPr>
  </w:style>
  <w:style w:type="paragraph" w:customStyle="1" w:styleId="SRSFSOtherDisclosureBodyFont8Indent1100">
    <w:name w:val="SRS_FS_OtherDisclosure_Body_Font8_Indent11_(一).(0)"/>
    <w:basedOn w:val="SRSFSOtherDisclosureBodyFont8Indent11"/>
    <w:rsid w:val="00F0306A"/>
    <w:pPr>
      <w:spacing w:after="60"/>
      <w:ind w:left="1191"/>
    </w:pPr>
  </w:style>
  <w:style w:type="paragraph" w:customStyle="1" w:styleId="SRSFSOtherDisclosureBodyFont8Indent111">
    <w:name w:val="SRS_FS_OtherDisclosure_Body_Font8_Indent11_(一).1."/>
    <w:basedOn w:val="SRSFSOtherDisclosureBodyFont8Indent11"/>
    <w:rsid w:val="00F0306A"/>
    <w:pPr>
      <w:spacing w:after="60"/>
      <w:ind w:left="1440" w:hanging="215"/>
    </w:pPr>
  </w:style>
  <w:style w:type="paragraph" w:customStyle="1" w:styleId="SRSFSOtherDisclosureBodyFont8Indent1110">
    <w:name w:val="SRS_FS_OtherDisclosure_Body_Font8_Indent11_(一).1.(0)"/>
    <w:basedOn w:val="SRSFSOtherDisclosureBodyFont8Indent11"/>
    <w:rsid w:val="00F0306A"/>
    <w:pPr>
      <w:spacing w:after="60"/>
      <w:ind w:left="1446"/>
    </w:pPr>
  </w:style>
  <w:style w:type="paragraph" w:customStyle="1" w:styleId="SRSFSISHeaderFont10Center">
    <w:name w:val="SRS_FS_IS_Header_Font10_Center"/>
    <w:basedOn w:val="SRSFS"/>
    <w:qFormat/>
    <w:rsid w:val="00F0306A"/>
    <w:pPr>
      <w:spacing w:line="220" w:lineRule="exact"/>
      <w:jc w:val="center"/>
    </w:pPr>
    <w:rPr>
      <w:sz w:val="20"/>
      <w:u w:val="single"/>
    </w:rPr>
  </w:style>
  <w:style w:type="paragraph" w:customStyle="1" w:styleId="SRSFSCFHeaderFont10Center">
    <w:name w:val="SRS_FS_CF_Header_Font10_Center"/>
    <w:basedOn w:val="SRSFS"/>
    <w:qFormat/>
    <w:rsid w:val="00F0306A"/>
    <w:pPr>
      <w:spacing w:line="220" w:lineRule="exact"/>
      <w:jc w:val="center"/>
    </w:pPr>
    <w:rPr>
      <w:sz w:val="20"/>
      <w:u w:val="single"/>
    </w:rPr>
  </w:style>
  <w:style w:type="paragraph" w:customStyle="1" w:styleId="SRSFSREFooterFont10Center">
    <w:name w:val="SRS_FS_RE_Footer_Font10_Center"/>
    <w:basedOn w:val="SRSFS"/>
    <w:qFormat/>
    <w:rsid w:val="00F0306A"/>
    <w:pPr>
      <w:spacing w:line="220" w:lineRule="exact"/>
      <w:jc w:val="center"/>
    </w:pPr>
    <w:rPr>
      <w:sz w:val="20"/>
    </w:rPr>
  </w:style>
  <w:style w:type="paragraph" w:customStyle="1" w:styleId="SRSFSREHeaderFont10Center">
    <w:name w:val="SRS_FS_RE_Header_Font10_Center"/>
    <w:basedOn w:val="SRSFS"/>
    <w:qFormat/>
    <w:rsid w:val="00F0306A"/>
    <w:pPr>
      <w:spacing w:line="220" w:lineRule="exact"/>
      <w:jc w:val="center"/>
    </w:pPr>
    <w:rPr>
      <w:sz w:val="20"/>
      <w:u w:val="single"/>
    </w:rPr>
  </w:style>
  <w:style w:type="paragraph" w:styleId="a3">
    <w:name w:val="header"/>
    <w:basedOn w:val="a"/>
    <w:link w:val="a4"/>
    <w:rsid w:val="00DF5609"/>
    <w:pPr>
      <w:tabs>
        <w:tab w:val="center" w:pos="4153"/>
        <w:tab w:val="right" w:pos="8306"/>
      </w:tabs>
      <w:snapToGrid w:val="0"/>
    </w:pPr>
    <w:rPr>
      <w:rFonts w:ascii="Calibri"/>
      <w:kern w:val="0"/>
      <w:sz w:val="20"/>
      <w:szCs w:val="20"/>
      <w:lang w:val="x-none" w:eastAsia="x-none"/>
    </w:rPr>
  </w:style>
  <w:style w:type="character" w:customStyle="1" w:styleId="a4">
    <w:name w:val="頁首 字元"/>
    <w:link w:val="a3"/>
    <w:locked/>
    <w:rsid w:val="00DF5609"/>
    <w:rPr>
      <w:rFonts w:eastAsia="標楷體" w:cs="Times New Roman"/>
      <w:sz w:val="20"/>
    </w:rPr>
  </w:style>
  <w:style w:type="paragraph" w:styleId="a5">
    <w:name w:val="footer"/>
    <w:basedOn w:val="a"/>
    <w:link w:val="a6"/>
    <w:rsid w:val="00DF5609"/>
    <w:pPr>
      <w:tabs>
        <w:tab w:val="center" w:pos="4153"/>
        <w:tab w:val="right" w:pos="8306"/>
      </w:tabs>
      <w:snapToGrid w:val="0"/>
    </w:pPr>
    <w:rPr>
      <w:rFonts w:ascii="Calibri"/>
      <w:kern w:val="0"/>
      <w:sz w:val="20"/>
      <w:szCs w:val="20"/>
      <w:lang w:val="x-none" w:eastAsia="x-none"/>
    </w:rPr>
  </w:style>
  <w:style w:type="character" w:customStyle="1" w:styleId="a6">
    <w:name w:val="頁尾 字元"/>
    <w:link w:val="a5"/>
    <w:locked/>
    <w:rsid w:val="00DF5609"/>
    <w:rPr>
      <w:rFonts w:eastAsia="標楷體" w:cs="Times New Roman"/>
      <w:sz w:val="20"/>
    </w:rPr>
  </w:style>
  <w:style w:type="paragraph" w:customStyle="1" w:styleId="SRSFSImportantAuditHeaderFont12Right">
    <w:name w:val="SRS_FS_ImportantAudit_Header_Font12_Right"/>
    <w:basedOn w:val="a"/>
    <w:qFormat/>
    <w:rsid w:val="00DF5609"/>
    <w:pPr>
      <w:jc w:val="right"/>
    </w:pPr>
    <w:rPr>
      <w:rFonts w:hAnsi="標楷體"/>
      <w:color w:val="000000"/>
      <w:spacing w:val="20"/>
      <w:szCs w:val="24"/>
    </w:rPr>
  </w:style>
  <w:style w:type="paragraph" w:customStyle="1" w:styleId="SRSFSImportantAuditHeaderFont12CenteredUnderline">
    <w:name w:val="SRS_FS_ImportantAudit_Header_Font12_Centered_Underline"/>
    <w:basedOn w:val="a"/>
    <w:qFormat/>
    <w:rsid w:val="00DF5609"/>
    <w:pPr>
      <w:jc w:val="center"/>
    </w:pPr>
    <w:rPr>
      <w:rFonts w:hAnsi="標楷體"/>
      <w:color w:val="000000"/>
      <w:spacing w:val="20"/>
      <w:szCs w:val="24"/>
      <w:u w:val="single"/>
    </w:rPr>
  </w:style>
  <w:style w:type="paragraph" w:styleId="a7">
    <w:name w:val="Balloon Text"/>
    <w:basedOn w:val="a"/>
    <w:link w:val="a8"/>
    <w:rsid w:val="00DF5609"/>
    <w:rPr>
      <w:rFonts w:ascii="Cambria" w:eastAsia="新細明體" w:hAnsi="Cambria"/>
      <w:kern w:val="0"/>
      <w:sz w:val="18"/>
      <w:szCs w:val="20"/>
      <w:lang w:val="x-none" w:eastAsia="x-none"/>
    </w:rPr>
  </w:style>
  <w:style w:type="character" w:customStyle="1" w:styleId="a8">
    <w:name w:val="註解方塊文字 字元"/>
    <w:link w:val="a7"/>
    <w:locked/>
    <w:rsid w:val="00DF5609"/>
    <w:rPr>
      <w:rFonts w:ascii="Cambria" w:eastAsia="新細明體" w:hAnsi="Cambria" w:cs="Times New Roman"/>
      <w:sz w:val="18"/>
    </w:rPr>
  </w:style>
  <w:style w:type="paragraph" w:customStyle="1" w:styleId="SRSFSFooterFont10Centered">
    <w:name w:val="SRS_FS_Footer_Font10_Centered"/>
    <w:basedOn w:val="SRSFS"/>
    <w:qFormat/>
    <w:rsid w:val="00FA74F0"/>
    <w:pPr>
      <w:jc w:val="center"/>
    </w:pPr>
    <w:rPr>
      <w:sz w:val="20"/>
    </w:rPr>
  </w:style>
  <w:style w:type="paragraph" w:customStyle="1" w:styleId="SRSFSCoverBodyFont16Left">
    <w:name w:val="SRS_FS_Cover_Body_Font16_Left"/>
    <w:basedOn w:val="SRSFS"/>
    <w:qFormat/>
    <w:rsid w:val="00CA36B9"/>
    <w:pPr>
      <w:spacing w:line="460" w:lineRule="exact"/>
    </w:pPr>
    <w:rPr>
      <w:sz w:val="32"/>
    </w:rPr>
  </w:style>
  <w:style w:type="paragraph" w:customStyle="1" w:styleId="SRSFSCoverBodyFont14Centered">
    <w:name w:val="SRS_FS_Cover_Body_Font14_Centered"/>
    <w:basedOn w:val="SRSFS"/>
    <w:qFormat/>
    <w:rsid w:val="00CA36B9"/>
    <w:pPr>
      <w:spacing w:line="460" w:lineRule="exact"/>
      <w:jc w:val="center"/>
    </w:pPr>
    <w:rPr>
      <w:sz w:val="28"/>
    </w:rPr>
  </w:style>
  <w:style w:type="paragraph" w:customStyle="1" w:styleId="SRSFSCoverBodyFont16Centered">
    <w:name w:val="SRS_FS_Cover_Body_Font16_Centered"/>
    <w:basedOn w:val="SRSFS"/>
    <w:qFormat/>
    <w:rsid w:val="00CA36B9"/>
    <w:pPr>
      <w:spacing w:line="460" w:lineRule="exact"/>
      <w:jc w:val="center"/>
    </w:pPr>
    <w:rPr>
      <w:sz w:val="32"/>
    </w:rPr>
  </w:style>
  <w:style w:type="paragraph" w:customStyle="1" w:styleId="SRSFSCatalogCaptionFont12Left">
    <w:name w:val="SRS_FS_Catalog_Caption_Font12_Left"/>
    <w:basedOn w:val="SRSFS"/>
    <w:qFormat/>
    <w:rsid w:val="00CA36B9"/>
    <w:pPr>
      <w:spacing w:line="540" w:lineRule="exact"/>
    </w:pPr>
    <w:rPr>
      <w:u w:val="single"/>
    </w:rPr>
  </w:style>
  <w:style w:type="paragraph" w:customStyle="1" w:styleId="SRSFSCatalogHeaderFont14UnderlineCentered">
    <w:name w:val="SRS_FS_Catalog_Header_Font14_Underline_Centered"/>
    <w:basedOn w:val="SRSFS"/>
    <w:qFormat/>
    <w:rsid w:val="00CA36B9"/>
    <w:pPr>
      <w:spacing w:line="480" w:lineRule="exact"/>
      <w:jc w:val="center"/>
    </w:pPr>
    <w:rPr>
      <w:sz w:val="28"/>
      <w:szCs w:val="28"/>
      <w:u w:val="single"/>
    </w:rPr>
  </w:style>
  <w:style w:type="paragraph" w:customStyle="1" w:styleId="SRSFSCatalogCaptionFont12Centered">
    <w:name w:val="SRS_FS_Catalog_Caption_Font12_Centered"/>
    <w:basedOn w:val="SRSFS"/>
    <w:qFormat/>
    <w:rsid w:val="00CA36B9"/>
    <w:pPr>
      <w:spacing w:line="540" w:lineRule="exact"/>
      <w:jc w:val="center"/>
    </w:pPr>
    <w:rPr>
      <w:u w:val="single"/>
    </w:rPr>
  </w:style>
  <w:style w:type="paragraph" w:customStyle="1" w:styleId="SRSFSOpinionFooterFont12Exactly15">
    <w:name w:val="SRS_FS_Opinion_Footer_Font12_Exactly15"/>
    <w:basedOn w:val="SRSFS"/>
    <w:qFormat/>
    <w:rsid w:val="00CA36B9"/>
    <w:pPr>
      <w:spacing w:line="300" w:lineRule="exact"/>
      <w:ind w:left="4536"/>
    </w:pPr>
  </w:style>
  <w:style w:type="paragraph" w:customStyle="1" w:styleId="SRSFSOpinionHeaderFont12Centerd">
    <w:name w:val="SRS_FS_Opinion_Header_Font12_Centerd"/>
    <w:basedOn w:val="SRSFS"/>
    <w:qFormat/>
    <w:rsid w:val="00CA36B9"/>
    <w:pPr>
      <w:spacing w:before="849"/>
      <w:jc w:val="center"/>
    </w:pPr>
  </w:style>
  <w:style w:type="paragraph" w:customStyle="1" w:styleId="SRSFSOpinionHeaderFont12Right">
    <w:name w:val="SRS_FS_Opinion_Header_Font12_Right"/>
    <w:basedOn w:val="SRSFSOpinionHeaderFont12Centerd"/>
    <w:qFormat/>
    <w:rsid w:val="00CA36B9"/>
    <w:pPr>
      <w:spacing w:before="0"/>
      <w:jc w:val="right"/>
    </w:pPr>
  </w:style>
  <w:style w:type="paragraph" w:customStyle="1" w:styleId="SRSFSOpinionFooterFont12Exactly22">
    <w:name w:val="SRS_FS_Opinion_Footer_Font12_Exactly22"/>
    <w:basedOn w:val="SRSFSOpinionFooterFont12Exactly15"/>
    <w:qFormat/>
    <w:rsid w:val="00CA36B9"/>
    <w:pPr>
      <w:spacing w:line="440" w:lineRule="exact"/>
    </w:pPr>
  </w:style>
  <w:style w:type="paragraph" w:customStyle="1" w:styleId="SRSFSOpinionBodyFont12">
    <w:name w:val="SRS_FS_Opinion_Body_Font12"/>
    <w:basedOn w:val="SRSFS"/>
    <w:qFormat/>
    <w:rsid w:val="00CA36B9"/>
  </w:style>
  <w:style w:type="paragraph" w:customStyle="1" w:styleId="SRSFSBSHeaderFont10Center">
    <w:name w:val="SRS_FS_BS_Header_Font10_Center"/>
    <w:basedOn w:val="SRSFS"/>
    <w:link w:val="SRSFSBSHeaderFont10Center0"/>
    <w:qFormat/>
    <w:rsid w:val="00CA36B9"/>
    <w:pPr>
      <w:spacing w:line="220" w:lineRule="exact"/>
      <w:jc w:val="center"/>
    </w:pPr>
    <w:rPr>
      <w:sz w:val="14"/>
      <w:szCs w:val="20"/>
      <w:u w:val="single"/>
    </w:rPr>
  </w:style>
  <w:style w:type="character" w:customStyle="1" w:styleId="SRSFSFontCHT0">
    <w:name w:val="SRS_FS_Font_CHT 字元"/>
    <w:link w:val="SRSFSFontCHT"/>
    <w:uiPriority w:val="99"/>
    <w:locked/>
    <w:rsid w:val="00CA36B9"/>
    <w:rPr>
      <w:rFonts w:ascii="標楷體" w:eastAsia="標楷體" w:hAnsi="標楷體"/>
      <w:color w:val="000000"/>
      <w:kern w:val="2"/>
      <w:sz w:val="22"/>
      <w:szCs w:val="22"/>
      <w:lang w:val="en-US" w:eastAsia="zh-TW" w:bidi="ar-SA"/>
    </w:rPr>
  </w:style>
  <w:style w:type="character" w:customStyle="1" w:styleId="SRSFS0">
    <w:name w:val="SRS_FS 字元"/>
    <w:link w:val="SRSFS"/>
    <w:uiPriority w:val="99"/>
    <w:locked/>
    <w:rsid w:val="00CA36B9"/>
    <w:rPr>
      <w:rFonts w:ascii="標楷體" w:eastAsia="標楷體" w:hAnsi="標楷體" w:cs="Times New Roman"/>
      <w:color w:val="000000"/>
      <w:kern w:val="2"/>
      <w:sz w:val="24"/>
      <w:szCs w:val="24"/>
      <w:lang w:val="en-US" w:eastAsia="zh-TW" w:bidi="ar-SA"/>
    </w:rPr>
  </w:style>
  <w:style w:type="character" w:customStyle="1" w:styleId="SRSFSBSHeaderFont10Center0">
    <w:name w:val="SRS_FS_BS_Header_Font10_Center 字元"/>
    <w:link w:val="SRSFSBSHeaderFont10Center"/>
    <w:locked/>
    <w:rsid w:val="00CA36B9"/>
    <w:rPr>
      <w:rFonts w:ascii="標楷體" w:eastAsia="標楷體" w:hAnsi="標楷體"/>
      <w:color w:val="000000"/>
      <w:kern w:val="2"/>
      <w:sz w:val="14"/>
      <w:u w:val="single"/>
      <w:lang w:val="en-US" w:eastAsia="zh-TW"/>
    </w:rPr>
  </w:style>
  <w:style w:type="paragraph" w:styleId="a9">
    <w:name w:val="Plain Text"/>
    <w:basedOn w:val="a"/>
    <w:link w:val="aa"/>
    <w:rsid w:val="00CA36B9"/>
    <w:rPr>
      <w:rFonts w:ascii="細明體" w:eastAsia="細明體" w:hAnsi="Courier New"/>
      <w:kern w:val="0"/>
      <w:szCs w:val="20"/>
      <w:lang w:val="x-none" w:eastAsia="x-none"/>
    </w:rPr>
  </w:style>
  <w:style w:type="character" w:customStyle="1" w:styleId="aa">
    <w:name w:val="純文字 字元"/>
    <w:link w:val="a9"/>
    <w:locked/>
    <w:rsid w:val="00CA36B9"/>
    <w:rPr>
      <w:rFonts w:ascii="細明體" w:eastAsia="細明體" w:hAnsi="Courier New" w:cs="Times New Roman"/>
      <w:sz w:val="24"/>
    </w:rPr>
  </w:style>
  <w:style w:type="paragraph" w:customStyle="1" w:styleId="SRSFSBSBodyFont10Left">
    <w:name w:val="SRS_FS_BS_Body_Font10_Left"/>
    <w:basedOn w:val="SRSFS"/>
    <w:qFormat/>
    <w:rsid w:val="00CA36B9"/>
    <w:pPr>
      <w:spacing w:line="220" w:lineRule="exact"/>
    </w:pPr>
    <w:rPr>
      <w:sz w:val="20"/>
    </w:rPr>
  </w:style>
  <w:style w:type="paragraph" w:customStyle="1" w:styleId="SRSFSBSFooterFont10Center">
    <w:name w:val="SRS_FS_BS_Footer_Font10_Center"/>
    <w:basedOn w:val="SRSFS"/>
    <w:qFormat/>
    <w:rsid w:val="00CA36B9"/>
    <w:pPr>
      <w:spacing w:line="220" w:lineRule="exact"/>
      <w:jc w:val="center"/>
    </w:pPr>
    <w:rPr>
      <w:sz w:val="20"/>
    </w:rPr>
  </w:style>
  <w:style w:type="character" w:styleId="ab">
    <w:name w:val="Placeholder Text"/>
    <w:uiPriority w:val="99"/>
    <w:semiHidden/>
    <w:rsid w:val="00CA36B9"/>
    <w:rPr>
      <w:rFonts w:cs="Times New Roman"/>
      <w:color w:val="808080"/>
    </w:rPr>
  </w:style>
  <w:style w:type="paragraph" w:customStyle="1" w:styleId="SRSFSFontENG">
    <w:name w:val="SRS_FS_Font_ENG"/>
    <w:qFormat/>
    <w:rsid w:val="00CA36B9"/>
    <w:pPr>
      <w:widowControl w:val="0"/>
    </w:pPr>
    <w:rPr>
      <w:rFonts w:ascii="Times New Roman" w:eastAsia="標楷體" w:hAnsi="Times New Roman"/>
      <w:color w:val="000000"/>
      <w:kern w:val="2"/>
      <w:sz w:val="24"/>
      <w:szCs w:val="24"/>
    </w:rPr>
  </w:style>
  <w:style w:type="paragraph" w:customStyle="1" w:styleId="SRSFSFooterCHT">
    <w:name w:val="SRS_FS_Footer_CHT"/>
    <w:basedOn w:val="SRSFSFontCHT"/>
    <w:next w:val="SRSFSFontCHT"/>
    <w:qFormat/>
    <w:rsid w:val="00CA36B9"/>
    <w:pPr>
      <w:jc w:val="center"/>
    </w:pPr>
    <w:rPr>
      <w:sz w:val="20"/>
    </w:rPr>
  </w:style>
  <w:style w:type="paragraph" w:customStyle="1" w:styleId="SRSFSFooterENG">
    <w:name w:val="SRS_FS_Footer_ENG"/>
    <w:basedOn w:val="SRSFSFontENG"/>
    <w:qFormat/>
    <w:rsid w:val="00CA36B9"/>
    <w:pPr>
      <w:jc w:val="center"/>
    </w:pPr>
    <w:rPr>
      <w:sz w:val="20"/>
    </w:rPr>
  </w:style>
  <w:style w:type="paragraph" w:customStyle="1" w:styleId="SRSFSAmountCHT">
    <w:name w:val="SRS_FS_Amount_CHT"/>
    <w:qFormat/>
    <w:rsid w:val="00CA36B9"/>
    <w:pPr>
      <w:jc w:val="right"/>
    </w:pPr>
    <w:rPr>
      <w:rFonts w:ascii="細明體" w:eastAsia="細明體" w:hAnsi="細明體"/>
      <w:color w:val="000000"/>
      <w:kern w:val="2"/>
      <w:sz w:val="24"/>
      <w:szCs w:val="24"/>
    </w:rPr>
  </w:style>
  <w:style w:type="paragraph" w:customStyle="1" w:styleId="SRSFSAmountENG">
    <w:name w:val="SRS_FS_Amount_ENG"/>
    <w:qFormat/>
    <w:rsid w:val="00CA36B9"/>
    <w:pPr>
      <w:jc w:val="right"/>
    </w:pPr>
    <w:rPr>
      <w:rFonts w:ascii="細明體" w:eastAsia="細明體" w:hAnsi="細明體"/>
      <w:color w:val="000000"/>
      <w:kern w:val="2"/>
      <w:sz w:val="24"/>
      <w:szCs w:val="24"/>
    </w:rPr>
  </w:style>
  <w:style w:type="paragraph" w:customStyle="1" w:styleId="SRSTRFontCHT">
    <w:name w:val="SRS_TR_Font_CHT"/>
    <w:qFormat/>
    <w:rsid w:val="00CA36B9"/>
    <w:rPr>
      <w:rFonts w:ascii="標楷體" w:eastAsia="標楷體" w:hAnsi="標楷體"/>
      <w:color w:val="000000"/>
      <w:kern w:val="2"/>
      <w:szCs w:val="24"/>
    </w:rPr>
  </w:style>
  <w:style w:type="paragraph" w:customStyle="1" w:styleId="SRSFSISBodyFont10Left">
    <w:name w:val="SRS_FS_IS_Body_Font10_Left"/>
    <w:basedOn w:val="SRSFS"/>
    <w:qFormat/>
    <w:rsid w:val="00CA36B9"/>
    <w:pPr>
      <w:spacing w:line="220" w:lineRule="exact"/>
    </w:pPr>
    <w:rPr>
      <w:sz w:val="20"/>
    </w:rPr>
  </w:style>
  <w:style w:type="paragraph" w:customStyle="1" w:styleId="SRSFSISFooterFont10Center">
    <w:name w:val="SRS_FS_IS_Footer_Font10_Center"/>
    <w:basedOn w:val="SRSFS"/>
    <w:qFormat/>
    <w:rsid w:val="00CA36B9"/>
    <w:pPr>
      <w:spacing w:line="220" w:lineRule="exact"/>
      <w:jc w:val="center"/>
    </w:pPr>
    <w:rPr>
      <w:sz w:val="20"/>
    </w:rPr>
  </w:style>
  <w:style w:type="paragraph" w:customStyle="1" w:styleId="SRSFSREBodyFont10Left">
    <w:name w:val="SRS_FS_RE_Body_Font10_Left"/>
    <w:basedOn w:val="SRSFS"/>
    <w:qFormat/>
    <w:rsid w:val="00CA36B9"/>
    <w:pPr>
      <w:spacing w:line="220" w:lineRule="exact"/>
    </w:pPr>
    <w:rPr>
      <w:sz w:val="20"/>
    </w:rPr>
  </w:style>
  <w:style w:type="paragraph" w:customStyle="1" w:styleId="SRSFSCFBodyFont10Left">
    <w:name w:val="SRS_FS_CF_Body_Font10_Left"/>
    <w:basedOn w:val="SRSFS"/>
    <w:qFormat/>
    <w:rsid w:val="00CA36B9"/>
    <w:pPr>
      <w:spacing w:line="220" w:lineRule="exact"/>
    </w:pPr>
    <w:rPr>
      <w:sz w:val="20"/>
    </w:rPr>
  </w:style>
  <w:style w:type="paragraph" w:customStyle="1" w:styleId="SRSFSCFFooterFont10Center">
    <w:name w:val="SRS_FS_CF_Footer_Font10_Center"/>
    <w:basedOn w:val="SRSFS"/>
    <w:qFormat/>
    <w:rsid w:val="00CA36B9"/>
    <w:pPr>
      <w:spacing w:line="220" w:lineRule="exact"/>
      <w:jc w:val="center"/>
    </w:pPr>
    <w:rPr>
      <w:sz w:val="20"/>
    </w:rPr>
  </w:style>
  <w:style w:type="paragraph" w:styleId="ac">
    <w:name w:val="List Paragraph"/>
    <w:basedOn w:val="a"/>
    <w:uiPriority w:val="1"/>
    <w:qFormat/>
    <w:rsid w:val="00CA36B9"/>
    <w:pPr>
      <w:ind w:left="480"/>
    </w:pPr>
    <w:rPr>
      <w:rFonts w:hAnsi="標楷體"/>
      <w:szCs w:val="20"/>
    </w:rPr>
  </w:style>
  <w:style w:type="paragraph" w:customStyle="1" w:styleId="SRSFSImportantAuditCaptionFont12Indent1">
    <w:name w:val="SRS_FS_ImportantAudit_Caption_Font12_Indent1"/>
    <w:basedOn w:val="SRSFSImportantAudit"/>
    <w:qFormat/>
    <w:rsid w:val="00CA36B9"/>
    <w:pPr>
      <w:keepNext/>
      <w:keepLines/>
      <w:numPr>
        <w:numId w:val="7"/>
      </w:numPr>
    </w:pPr>
    <w:rPr>
      <w:u w:val="single"/>
    </w:rPr>
  </w:style>
  <w:style w:type="paragraph" w:customStyle="1" w:styleId="SRSFSImportantAuditCaptionFont12Indent11">
    <w:name w:val="SRS_FS_ImportantAudit_Caption_Font12_Indent11"/>
    <w:basedOn w:val="SRSFSImportantAudit"/>
    <w:qFormat/>
    <w:rsid w:val="00CA36B9"/>
    <w:pPr>
      <w:keepNext/>
      <w:keepLines/>
      <w:numPr>
        <w:numId w:val="6"/>
      </w:numPr>
    </w:pPr>
    <w:rPr>
      <w:u w:val="single"/>
    </w:rPr>
  </w:style>
  <w:style w:type="paragraph" w:customStyle="1" w:styleId="SRSFSImportantAuditBodyFont12Indent1">
    <w:name w:val="SRS_FS_ImportantAudit_Body_Font12_Indent1"/>
    <w:basedOn w:val="SRSFSImportantAuditBody"/>
    <w:qFormat/>
    <w:rsid w:val="00CA36B9"/>
    <w:pPr>
      <w:ind w:left="556"/>
    </w:pPr>
  </w:style>
  <w:style w:type="paragraph" w:customStyle="1" w:styleId="SRSFSImportantAuditBodyFont12Indent11">
    <w:name w:val="SRS_FS_ImportantAudit_Body_Font12_Indent11"/>
    <w:basedOn w:val="SRSFSImportantAuditBody"/>
    <w:qFormat/>
    <w:rsid w:val="00CA36B9"/>
    <w:pPr>
      <w:ind w:left="1111"/>
    </w:pPr>
  </w:style>
  <w:style w:type="paragraph" w:customStyle="1" w:styleId="SRSFSImportantAudit">
    <w:name w:val="SRS_FS_ImportantAudit"/>
    <w:basedOn w:val="SRSFS"/>
    <w:qFormat/>
    <w:rsid w:val="00CA36B9"/>
    <w:pPr>
      <w:spacing w:after="200"/>
    </w:pPr>
    <w:rPr>
      <w:spacing w:val="20"/>
    </w:rPr>
  </w:style>
  <w:style w:type="paragraph" w:customStyle="1" w:styleId="SRSFSImportantAuditBody">
    <w:name w:val="SRS_FS_ImportantAudit_Body"/>
    <w:basedOn w:val="SRSFSImportantAudit"/>
    <w:qFormat/>
    <w:rsid w:val="00CA36B9"/>
    <w:pPr>
      <w:spacing w:after="100"/>
      <w:jc w:val="both"/>
    </w:pPr>
  </w:style>
  <w:style w:type="paragraph" w:customStyle="1" w:styleId="SRSFSImportantAuditBodyFont12Indent111">
    <w:name w:val="SRS_FS_ImportantAudit_Body_Font12_Indent11_1."/>
    <w:basedOn w:val="SRSFSImportantAuditBodyFont12Indent11"/>
    <w:qFormat/>
    <w:rsid w:val="00CA36B9"/>
    <w:pPr>
      <w:ind w:left="1389" w:hanging="278"/>
    </w:pPr>
  </w:style>
  <w:style w:type="paragraph" w:customStyle="1" w:styleId="SRSFSImportantAuditBodyFont12Indent1111">
    <w:name w:val="SRS_FS_ImportantAudit_Body_Font12_Indent11_1.(1)"/>
    <w:basedOn w:val="SRSFSImportantAuditBodyFont12Indent11"/>
    <w:qFormat/>
    <w:rsid w:val="00CA36B9"/>
    <w:pPr>
      <w:spacing w:after="0"/>
      <w:ind w:left="1803" w:hanging="420"/>
    </w:pPr>
  </w:style>
  <w:style w:type="paragraph" w:customStyle="1" w:styleId="SRSFSImportantAuditBodyFont12Indent1110">
    <w:name w:val="SRS_FS_ImportantAudit_Body_Font12_Indent11_1.(0)"/>
    <w:basedOn w:val="SRSFSImportantAuditBodyFont12Indent11"/>
    <w:qFormat/>
    <w:rsid w:val="00CA36B9"/>
    <w:pPr>
      <w:ind w:left="1383"/>
    </w:pPr>
  </w:style>
  <w:style w:type="paragraph" w:customStyle="1" w:styleId="SRSFSImportantAuditBodyFont12Indent10">
    <w:name w:val="SRS_FS_ImportantAudit_Body_Font12_Indent1_(一)"/>
    <w:basedOn w:val="SRSFSImportantAuditBody"/>
    <w:qFormat/>
    <w:rsid w:val="00CA36B9"/>
    <w:pPr>
      <w:adjustRightInd w:val="0"/>
      <w:ind w:left="1112" w:hanging="556"/>
    </w:pPr>
  </w:style>
  <w:style w:type="paragraph" w:customStyle="1" w:styleId="SRSFSImportantAuditBodyFont12Indent110">
    <w:name w:val="SRS_FS_ImportantAudit_Body_Font12_Indent1_1."/>
    <w:basedOn w:val="SRSFSImportantAuditBody"/>
    <w:qFormat/>
    <w:rsid w:val="00CA36B9"/>
    <w:pPr>
      <w:ind w:left="840" w:hanging="284"/>
    </w:pPr>
  </w:style>
  <w:style w:type="paragraph" w:customStyle="1" w:styleId="SRSFSImportantAuditBodyFont12Indent11110">
    <w:name w:val="SRS_FS_ImportantAudit_Body_Font12_Indent11_1.(1).(0)"/>
    <w:basedOn w:val="SRSFSImportantAuditBodyFont12Indent11"/>
    <w:qFormat/>
    <w:rsid w:val="00CA36B9"/>
    <w:pPr>
      <w:spacing w:after="0"/>
      <w:ind w:left="1797"/>
    </w:pPr>
    <w:rPr>
      <w:noProof/>
    </w:rPr>
  </w:style>
  <w:style w:type="paragraph" w:customStyle="1" w:styleId="SRSFSImportantAuditBodyFont12Indent1100">
    <w:name w:val="SRS_FS_ImportantAudit_Body_Font12_Indent1_1.(0)"/>
    <w:basedOn w:val="SRSFSImportantAuditBodyFont12Indent110"/>
    <w:rsid w:val="00CA36B9"/>
    <w:pPr>
      <w:ind w:left="839" w:firstLine="0"/>
    </w:pPr>
  </w:style>
  <w:style w:type="paragraph" w:customStyle="1" w:styleId="SRSFSOtherDisclosureCaptionFont12Indent1">
    <w:name w:val="SRS_FS_OtherDisclosure_Caption_Font12_Indent1"/>
    <w:basedOn w:val="SRSFSOtherDisclosure"/>
    <w:qFormat/>
    <w:rsid w:val="00CA36B9"/>
    <w:pPr>
      <w:keepNext/>
      <w:keepLines/>
      <w:numPr>
        <w:numId w:val="8"/>
      </w:numPr>
    </w:pPr>
    <w:rPr>
      <w:u w:val="single"/>
    </w:rPr>
  </w:style>
  <w:style w:type="paragraph" w:customStyle="1" w:styleId="SRSFSOtherDisclosure">
    <w:name w:val="SRS_FS_OtherDisclosure"/>
    <w:basedOn w:val="SRSFS"/>
    <w:qFormat/>
    <w:rsid w:val="00CA36B9"/>
    <w:pPr>
      <w:spacing w:after="200"/>
    </w:pPr>
    <w:rPr>
      <w:spacing w:val="20"/>
    </w:rPr>
  </w:style>
  <w:style w:type="paragraph" w:customStyle="1" w:styleId="SRSFSOtherDisclosureCaptionFont12Indent11">
    <w:name w:val="SRS_FS_OtherDisclosure_Caption_Font12_Indent11"/>
    <w:basedOn w:val="SRSFSOtherDisclosure"/>
    <w:rsid w:val="00CA36B9"/>
    <w:pPr>
      <w:keepNext/>
      <w:keepLines/>
      <w:numPr>
        <w:numId w:val="9"/>
      </w:numPr>
    </w:pPr>
    <w:rPr>
      <w:u w:val="single"/>
    </w:rPr>
  </w:style>
  <w:style w:type="paragraph" w:customStyle="1" w:styleId="SRSFSOtherDisclosureBodyFont12Indent1">
    <w:name w:val="SRS_FS_OtherDisclosure_Body_Font12_Indent1"/>
    <w:basedOn w:val="SRSFSOtherDisclosureBody"/>
    <w:qFormat/>
    <w:rsid w:val="00CA36B9"/>
    <w:pPr>
      <w:ind w:left="556"/>
    </w:pPr>
  </w:style>
  <w:style w:type="paragraph" w:customStyle="1" w:styleId="SRSFSOtherDisclosureBody">
    <w:name w:val="SRS_FS_OtherDisclosure_Body"/>
    <w:basedOn w:val="SRSFSOtherDisclosure"/>
    <w:qFormat/>
    <w:rsid w:val="00CA36B9"/>
    <w:pPr>
      <w:spacing w:after="100"/>
      <w:jc w:val="both"/>
    </w:pPr>
  </w:style>
  <w:style w:type="paragraph" w:customStyle="1" w:styleId="SRSFSOtherDisclosureHeaderFont12Right">
    <w:name w:val="SRS_FS_OtherDisclosure_Header_Font12_Right"/>
    <w:basedOn w:val="SRSFSOtherDisclosure"/>
    <w:qFormat/>
    <w:rsid w:val="00CA36B9"/>
    <w:pPr>
      <w:spacing w:after="0"/>
      <w:jc w:val="right"/>
    </w:pPr>
  </w:style>
  <w:style w:type="paragraph" w:customStyle="1" w:styleId="SRSFSOtherDisclosureHeaderFont12CenteredUnderline">
    <w:name w:val="SRS_FS_OtherDisclosure_Header_Font12_Centered_Underline"/>
    <w:basedOn w:val="SRSFSOtherDisclosure"/>
    <w:qFormat/>
    <w:rsid w:val="00CA36B9"/>
    <w:pPr>
      <w:spacing w:after="0"/>
      <w:jc w:val="center"/>
    </w:pPr>
    <w:rPr>
      <w:u w:val="single"/>
    </w:rPr>
  </w:style>
  <w:style w:type="paragraph" w:customStyle="1" w:styleId="SRSFSOtherDisclosureCaptionFont8Indent1">
    <w:name w:val="SRS_FS_OtherDisclosure_Caption_Font8_Indent1"/>
    <w:basedOn w:val="SRSFSOtherDisclosureCaptionFont12Indent1"/>
    <w:rsid w:val="00CA36B9"/>
    <w:pPr>
      <w:spacing w:after="120"/>
      <w:ind w:left="408" w:hanging="408"/>
    </w:pPr>
    <w:rPr>
      <w:sz w:val="16"/>
    </w:rPr>
  </w:style>
  <w:style w:type="paragraph" w:customStyle="1" w:styleId="SRSFSOtherDisclosureCaptionFont8Indent11">
    <w:name w:val="SRS_FS_OtherDisclosure_Caption_Font8_Indent11"/>
    <w:basedOn w:val="SRSFSOtherDisclosure"/>
    <w:rsid w:val="00CA36B9"/>
    <w:pPr>
      <w:keepNext/>
      <w:keepLines/>
      <w:numPr>
        <w:numId w:val="10"/>
      </w:numPr>
      <w:spacing w:after="120"/>
    </w:pPr>
    <w:rPr>
      <w:sz w:val="16"/>
    </w:rPr>
  </w:style>
  <w:style w:type="paragraph" w:customStyle="1" w:styleId="SRSFSOtherDisclosureBodyFont8Indent1">
    <w:name w:val="SRS_FS_OtherDisclosure_Body_Font8_Indent1"/>
    <w:basedOn w:val="SRSFSOtherDisclosureBody"/>
    <w:qFormat/>
    <w:rsid w:val="00CA36B9"/>
    <w:pPr>
      <w:spacing w:after="60"/>
      <w:ind w:left="403"/>
    </w:pPr>
    <w:rPr>
      <w:sz w:val="16"/>
    </w:rPr>
  </w:style>
  <w:style w:type="paragraph" w:customStyle="1" w:styleId="SRSFSFutureDisclosure">
    <w:name w:val="SRS_FS_FutureDisclosure"/>
    <w:basedOn w:val="SRSFS"/>
    <w:qFormat/>
    <w:rsid w:val="00CA36B9"/>
    <w:pPr>
      <w:spacing w:after="200"/>
    </w:pPr>
    <w:rPr>
      <w:spacing w:val="20"/>
    </w:rPr>
  </w:style>
  <w:style w:type="paragraph" w:customStyle="1" w:styleId="SRSFSFutureDisclosureBody">
    <w:name w:val="SRS_FS_FutureDisclosure_Body"/>
    <w:basedOn w:val="SRSFSFutureDisclosure"/>
    <w:qFormat/>
    <w:rsid w:val="00CA36B9"/>
  </w:style>
  <w:style w:type="paragraph" w:customStyle="1" w:styleId="SRSFSFutureDisclosureBodyFont12Indent1">
    <w:name w:val="SRS_FS_FutureDisclosure_Body_Font12_Indent1"/>
    <w:basedOn w:val="SRSFSFutureDisclosureBody"/>
    <w:qFormat/>
    <w:rsid w:val="00CA36B9"/>
    <w:pPr>
      <w:spacing w:after="100"/>
      <w:ind w:left="556"/>
      <w:jc w:val="both"/>
    </w:pPr>
  </w:style>
  <w:style w:type="paragraph" w:customStyle="1" w:styleId="SRSFSFutureDisclosureBodyFont12Indent10">
    <w:name w:val="SRS_FS_FutureDisclosure_Body_Font12_Indent1_(一)"/>
    <w:basedOn w:val="SRSFSFutureDisclosureBody"/>
    <w:qFormat/>
    <w:rsid w:val="00CA36B9"/>
    <w:pPr>
      <w:spacing w:after="100"/>
      <w:ind w:left="1112" w:hanging="556"/>
      <w:jc w:val="both"/>
    </w:pPr>
  </w:style>
  <w:style w:type="paragraph" w:customStyle="1" w:styleId="SRSFSFutureDisclosureBodyFont12Indent11">
    <w:name w:val="SRS_FS_FutureDisclosure_Body_Font12_Indent1_1."/>
    <w:basedOn w:val="SRSFSFutureDisclosureBody"/>
    <w:qFormat/>
    <w:rsid w:val="00CA36B9"/>
    <w:pPr>
      <w:spacing w:after="100"/>
      <w:ind w:left="840" w:hanging="284"/>
      <w:jc w:val="both"/>
    </w:pPr>
  </w:style>
  <w:style w:type="paragraph" w:customStyle="1" w:styleId="SRSFSFutureDisclosureBodyFont12Indent110">
    <w:name w:val="SRS_FS_FutureDisclosure_Body_Font12_Indent1_1.(0)"/>
    <w:basedOn w:val="SRSFSFutureDisclosureBodyFont12Indent11"/>
    <w:rsid w:val="00CA36B9"/>
  </w:style>
  <w:style w:type="paragraph" w:customStyle="1" w:styleId="SRSFSFutureDisclosureBodyFont12Indent111">
    <w:name w:val="SRS_FS_FutureDisclosure_Body_Font12_Indent11"/>
    <w:basedOn w:val="SRSFSFutureDisclosureBody"/>
    <w:qFormat/>
    <w:rsid w:val="00CA36B9"/>
    <w:pPr>
      <w:spacing w:after="100"/>
      <w:ind w:left="1111"/>
      <w:jc w:val="both"/>
    </w:pPr>
  </w:style>
  <w:style w:type="paragraph" w:customStyle="1" w:styleId="SRSFSFutureDisclosureBodyFont12Indent1110">
    <w:name w:val="SRS_FS_FutureDisclosure_Body_Font12_Indent11_1."/>
    <w:basedOn w:val="SRSFSFutureDisclosureBodyFont12Indent111"/>
    <w:qFormat/>
    <w:rsid w:val="00CA36B9"/>
  </w:style>
  <w:style w:type="paragraph" w:customStyle="1" w:styleId="SRSFSFutureDisclosureBodyFont12Indent11100">
    <w:name w:val="SRS_FS_FutureDisclosure_Body_Font12_Indent11_1.(0)"/>
    <w:basedOn w:val="SRSFSFutureDisclosureBodyFont12Indent111"/>
    <w:qFormat/>
    <w:rsid w:val="00CA36B9"/>
  </w:style>
  <w:style w:type="paragraph" w:customStyle="1" w:styleId="SRSFSFutureDisclosureBodyFont12Indent1111">
    <w:name w:val="SRS_FS_FutureDisclosure_Body_Font12_Indent11_1.(1)"/>
    <w:basedOn w:val="SRSFSFutureDisclosureBodyFont12Indent111"/>
    <w:qFormat/>
    <w:rsid w:val="00CA36B9"/>
  </w:style>
  <w:style w:type="paragraph" w:customStyle="1" w:styleId="SRSFSFutureDisclosureBodyFont12Indent11110">
    <w:name w:val="SRS_FS_FutureDisclosure_Body_Font12_Indent11_1.(1).(0)"/>
    <w:basedOn w:val="SRSFSFutureDisclosureBodyFont12Indent111"/>
    <w:qFormat/>
    <w:rsid w:val="00CA36B9"/>
  </w:style>
  <w:style w:type="paragraph" w:customStyle="1" w:styleId="SRSFSFutureDisclosureBodyFont12Indent12">
    <w:name w:val="SRS_FS_FutureDisclosure_Body_Font12_Indent12"/>
    <w:basedOn w:val="SRSFSFutureDisclosureBody"/>
    <w:qFormat/>
    <w:rsid w:val="00CA36B9"/>
    <w:pPr>
      <w:spacing w:after="100"/>
      <w:ind w:left="1389"/>
      <w:jc w:val="both"/>
    </w:pPr>
  </w:style>
  <w:style w:type="paragraph" w:customStyle="1" w:styleId="SRSFSFutureDisclosureBodyFont12Indent121">
    <w:name w:val="SRS_FS_FutureDisclosure_Body_Font12_Indent12_1."/>
    <w:basedOn w:val="SRSFSFutureDisclosureBodyFont12Indent12"/>
    <w:qFormat/>
    <w:rsid w:val="00CA36B9"/>
    <w:pPr>
      <w:ind w:left="1667" w:hanging="278"/>
    </w:pPr>
  </w:style>
  <w:style w:type="paragraph" w:customStyle="1" w:styleId="SRSFSFutureDisclosureBodyFont12Indent1210">
    <w:name w:val="SRS_FS_FutureDisclosure_Body_Font12_Indent12_1.(0)"/>
    <w:basedOn w:val="SRSFSFutureDisclosureBodyFont12Indent12"/>
    <w:qFormat/>
    <w:rsid w:val="00CA36B9"/>
    <w:pPr>
      <w:ind w:left="1661"/>
    </w:pPr>
  </w:style>
  <w:style w:type="paragraph" w:customStyle="1" w:styleId="SRSFSFutureDisclosureBodyFont12Indent1211">
    <w:name w:val="SRS_FS_FutureDisclosure_Body_Font12_Indent12_1.(1)"/>
    <w:basedOn w:val="SRSFSFutureDisclosureBodyFont12Indent12"/>
    <w:qFormat/>
    <w:rsid w:val="00CA36B9"/>
    <w:pPr>
      <w:spacing w:after="0"/>
      <w:ind w:left="2086" w:hanging="425"/>
    </w:pPr>
  </w:style>
  <w:style w:type="paragraph" w:customStyle="1" w:styleId="SRSFSFutureDisclosureBodyFont12Indent12110">
    <w:name w:val="SRS_FS_FutureDisclosure_Body_Font12_Indent12_1.(1).(0)"/>
    <w:basedOn w:val="SRSFSFutureDisclosureBodyFont12Indent1210"/>
    <w:qFormat/>
    <w:rsid w:val="00CA36B9"/>
    <w:pPr>
      <w:spacing w:after="0"/>
      <w:ind w:left="2075"/>
    </w:pPr>
    <w:rPr>
      <w:noProof/>
    </w:rPr>
  </w:style>
  <w:style w:type="paragraph" w:customStyle="1" w:styleId="SRSFSFutureDisclosureBodyFont12Indent2">
    <w:name w:val="SRS_FS_FutureDisclosure_Body_Font12_Indent2"/>
    <w:basedOn w:val="SRSFSFutureDisclosureBody"/>
    <w:qFormat/>
    <w:rsid w:val="00CA36B9"/>
    <w:pPr>
      <w:spacing w:after="100"/>
      <w:ind w:left="833"/>
      <w:jc w:val="both"/>
    </w:pPr>
  </w:style>
  <w:style w:type="paragraph" w:customStyle="1" w:styleId="SRSFSFutureDisclosureBodyFont12Indent20">
    <w:name w:val="SRS_FS_FutureDisclosure_Body_Font12_Indent2_(一)"/>
    <w:basedOn w:val="SRSFSFutureDisclosureBody"/>
    <w:qFormat/>
    <w:rsid w:val="00CA36B9"/>
    <w:pPr>
      <w:spacing w:after="100"/>
      <w:ind w:left="1384" w:hanging="539"/>
      <w:jc w:val="both"/>
    </w:pPr>
  </w:style>
  <w:style w:type="paragraph" w:customStyle="1" w:styleId="SRSFSFutureDisclosureBodyFont12Indent21">
    <w:name w:val="SRS_FS_FutureDisclosure_Body_Font12_Indent2_1."/>
    <w:basedOn w:val="SRSFSFutureDisclosureBody"/>
    <w:qFormat/>
    <w:rsid w:val="00CA36B9"/>
    <w:pPr>
      <w:spacing w:after="100"/>
      <w:ind w:left="1123" w:hanging="278"/>
      <w:jc w:val="both"/>
    </w:pPr>
  </w:style>
  <w:style w:type="paragraph" w:customStyle="1" w:styleId="SRSFSFutureDisclosureBodyFont12Indent210">
    <w:name w:val="SRS_FS_FutureDisclosure_Body_Font12_Indent2_1.(0)"/>
    <w:basedOn w:val="SRSFSFutureDisclosureBodyFont12Indent21"/>
    <w:qFormat/>
    <w:rsid w:val="00CA36B9"/>
    <w:pPr>
      <w:ind w:firstLine="0"/>
    </w:pPr>
  </w:style>
  <w:style w:type="paragraph" w:customStyle="1" w:styleId="SRSFSFutureDisclosureBodyFont12Indent211">
    <w:name w:val="SRS_FS_FutureDisclosure_Body_Font12_Indent2_1.(1)"/>
    <w:basedOn w:val="SRSFSFutureDisclosureBodyFont12Indent210"/>
    <w:rsid w:val="00CA36B9"/>
    <w:pPr>
      <w:spacing w:after="0"/>
      <w:ind w:left="1548" w:hanging="425"/>
    </w:pPr>
  </w:style>
  <w:style w:type="paragraph" w:customStyle="1" w:styleId="SRSFSFutureDisclosureBodyFont12Indent2110">
    <w:name w:val="SRS_FS_FutureDisclosure_Body_Font12_Indent2_1.(1).(0)"/>
    <w:basedOn w:val="SRSFSFutureDisclosureBodyFont12Indent211"/>
    <w:rsid w:val="00CA36B9"/>
    <w:pPr>
      <w:ind w:left="1576" w:firstLine="0"/>
    </w:pPr>
  </w:style>
  <w:style w:type="paragraph" w:customStyle="1" w:styleId="SRSFSFutureDisclosureBodyFont12Indent212">
    <w:name w:val="SRS_FS_FutureDisclosure_Body_Font12_Indent21"/>
    <w:basedOn w:val="SRSFSFutureDisclosureBody"/>
    <w:qFormat/>
    <w:rsid w:val="00CA36B9"/>
    <w:pPr>
      <w:spacing w:after="100"/>
      <w:ind w:left="1389"/>
      <w:jc w:val="both"/>
    </w:pPr>
  </w:style>
  <w:style w:type="paragraph" w:customStyle="1" w:styleId="SRSFSFutureDisclosureBodyFont12Indent2111">
    <w:name w:val="SRS_FS_FutureDisclosure_Body_Font12_Indent21_1."/>
    <w:basedOn w:val="SRSFSFutureDisclosureBodyFont12Indent212"/>
    <w:qFormat/>
    <w:rsid w:val="00CA36B9"/>
    <w:pPr>
      <w:ind w:left="1667" w:hanging="278"/>
    </w:pPr>
  </w:style>
  <w:style w:type="paragraph" w:customStyle="1" w:styleId="SRSFSFutureDisclosureBodyFont12Indent21110">
    <w:name w:val="SRS_FS_FutureDisclosure_Body_Font12_Indent21_1.(1)"/>
    <w:basedOn w:val="SRSFSFutureDisclosureBodyFont12Indent2111"/>
    <w:rsid w:val="00CA36B9"/>
    <w:pPr>
      <w:spacing w:after="0"/>
      <w:ind w:left="2092" w:hanging="425"/>
    </w:pPr>
  </w:style>
  <w:style w:type="paragraph" w:customStyle="1" w:styleId="SRSFSFutureDisclosureBodyFont12Indent21100">
    <w:name w:val="SRS_FS_FutureDisclosure_Body_Font12_Indent21_1.(0)"/>
    <w:basedOn w:val="SRSFSFutureDisclosureBodyFont12Indent21110"/>
    <w:rsid w:val="00CA36B9"/>
    <w:pPr>
      <w:spacing w:after="100"/>
      <w:ind w:left="1667" w:firstLine="0"/>
    </w:pPr>
  </w:style>
  <w:style w:type="paragraph" w:customStyle="1" w:styleId="SRSFSFutureDisclosureBodyFont12Indent211100">
    <w:name w:val="SRS_FS_FutureDisclosure_Body_Font12_Indent21_1.(1).(0)"/>
    <w:basedOn w:val="SRSFSFutureDisclosureBodyFont12Indent2111"/>
    <w:rsid w:val="00CA36B9"/>
    <w:pPr>
      <w:spacing w:after="0"/>
      <w:ind w:left="2087" w:firstLine="0"/>
    </w:pPr>
  </w:style>
  <w:style w:type="paragraph" w:customStyle="1" w:styleId="SRSFSFutureDisclosureCaptionFont12Indent1">
    <w:name w:val="SRS_FS_FutureDisclosure_Caption_Font12_Indent1"/>
    <w:basedOn w:val="SRSFSFutureDisclosure"/>
    <w:rsid w:val="00CA36B9"/>
    <w:pPr>
      <w:numPr>
        <w:numId w:val="11"/>
      </w:numPr>
      <w:ind w:left="0" w:firstLine="0"/>
    </w:pPr>
  </w:style>
  <w:style w:type="paragraph" w:customStyle="1" w:styleId="SRSFSFutureDisclosureCaptionFont12Indent11">
    <w:name w:val="SRS_FS_FutureDisclosure_Caption_Font12_Indent11"/>
    <w:basedOn w:val="SRSFSFutureDisclosure"/>
    <w:qFormat/>
    <w:rsid w:val="00CA36B9"/>
    <w:pPr>
      <w:numPr>
        <w:numId w:val="13"/>
      </w:numPr>
      <w:ind w:left="0" w:firstLine="0"/>
    </w:pPr>
  </w:style>
  <w:style w:type="paragraph" w:customStyle="1" w:styleId="SRSFSFutureDisclosureCaptionFont12Indent12">
    <w:name w:val="SRS_FS_FutureDisclosure_Caption_Font12_Indent12"/>
    <w:basedOn w:val="a"/>
    <w:qFormat/>
    <w:rsid w:val="00CA36B9"/>
    <w:pPr>
      <w:keepNext/>
      <w:keepLines/>
      <w:numPr>
        <w:numId w:val="14"/>
      </w:numPr>
      <w:spacing w:after="200"/>
    </w:pPr>
    <w:rPr>
      <w:rFonts w:hAnsi="標楷體"/>
      <w:color w:val="000000"/>
      <w:spacing w:val="20"/>
      <w:szCs w:val="24"/>
      <w:u w:val="single"/>
    </w:rPr>
  </w:style>
  <w:style w:type="paragraph" w:customStyle="1" w:styleId="SRSFSFutureDisclosureCaptionFont12Indent2">
    <w:name w:val="SRS_FS_FutureDisclosure_Caption_Font12_Indent2"/>
    <w:basedOn w:val="SRSFSFutureDisclosure"/>
    <w:qFormat/>
    <w:rsid w:val="00CA36B9"/>
    <w:pPr>
      <w:numPr>
        <w:numId w:val="12"/>
      </w:numPr>
      <w:ind w:left="0" w:firstLine="0"/>
    </w:pPr>
  </w:style>
  <w:style w:type="paragraph" w:customStyle="1" w:styleId="SRSFSFutureDisclosureCaptionFont12Indent21">
    <w:name w:val="SRS_FS_FutureDisclosure_Caption_Font12_Indent21"/>
    <w:basedOn w:val="SRSFSFutureDisclosure"/>
    <w:qFormat/>
    <w:rsid w:val="00CA36B9"/>
    <w:pPr>
      <w:numPr>
        <w:numId w:val="15"/>
      </w:numPr>
      <w:ind w:left="0" w:firstLine="0"/>
    </w:pPr>
  </w:style>
  <w:style w:type="paragraph" w:customStyle="1" w:styleId="SRSFSFutureDisclosureHeaderFont12Centered">
    <w:name w:val="SRS_FS_FutureDisclosure_Header_Font12_Centered"/>
    <w:basedOn w:val="SRSFSFutureDisclosure"/>
    <w:qFormat/>
    <w:rsid w:val="00CA36B9"/>
  </w:style>
  <w:style w:type="paragraph" w:styleId="ad">
    <w:name w:val="List Number"/>
    <w:basedOn w:val="a"/>
    <w:uiPriority w:val="13"/>
    <w:qFormat/>
    <w:rsid w:val="00CA36B9"/>
    <w:pPr>
      <w:widowControl/>
      <w:tabs>
        <w:tab w:val="num" w:pos="567"/>
      </w:tabs>
      <w:spacing w:after="240" w:line="240" w:lineRule="atLeast"/>
      <w:ind w:left="567" w:hanging="567"/>
      <w:contextualSpacing/>
    </w:pPr>
    <w:rPr>
      <w:rFonts w:ascii="Georgia" w:eastAsia="新細明體" w:hAnsi="Georgia"/>
      <w:kern w:val="0"/>
      <w:sz w:val="20"/>
      <w:szCs w:val="20"/>
      <w:lang w:val="en-GB" w:eastAsia="en-US"/>
    </w:rPr>
  </w:style>
  <w:style w:type="paragraph" w:styleId="21">
    <w:name w:val="List Number 2"/>
    <w:basedOn w:val="a"/>
    <w:uiPriority w:val="13"/>
    <w:qFormat/>
    <w:rsid w:val="00CA36B9"/>
    <w:pPr>
      <w:widowControl/>
      <w:tabs>
        <w:tab w:val="num" w:pos="1134"/>
      </w:tabs>
      <w:spacing w:after="240" w:line="240" w:lineRule="atLeast"/>
      <w:ind w:left="1134" w:hanging="567"/>
      <w:contextualSpacing/>
    </w:pPr>
    <w:rPr>
      <w:rFonts w:ascii="Georgia" w:eastAsia="新細明體" w:hAnsi="Georgia"/>
      <w:kern w:val="0"/>
      <w:sz w:val="20"/>
      <w:szCs w:val="20"/>
      <w:lang w:val="en-GB" w:eastAsia="en-US"/>
    </w:rPr>
  </w:style>
  <w:style w:type="paragraph" w:styleId="31">
    <w:name w:val="List Number 3"/>
    <w:basedOn w:val="a"/>
    <w:uiPriority w:val="13"/>
    <w:qFormat/>
    <w:rsid w:val="00CA36B9"/>
    <w:pPr>
      <w:widowControl/>
      <w:tabs>
        <w:tab w:val="num" w:pos="841"/>
        <w:tab w:val="num" w:pos="1701"/>
      </w:tabs>
      <w:spacing w:after="240" w:line="240" w:lineRule="atLeast"/>
      <w:ind w:left="1701" w:hanging="567"/>
      <w:contextualSpacing/>
    </w:pPr>
    <w:rPr>
      <w:rFonts w:ascii="Georgia" w:eastAsia="新細明體" w:hAnsi="Georgia"/>
      <w:kern w:val="0"/>
      <w:sz w:val="20"/>
      <w:szCs w:val="20"/>
      <w:lang w:val="en-GB" w:eastAsia="en-US"/>
    </w:rPr>
  </w:style>
  <w:style w:type="paragraph" w:styleId="4">
    <w:name w:val="List Number 4"/>
    <w:basedOn w:val="a"/>
    <w:uiPriority w:val="13"/>
    <w:rsid w:val="00CA36B9"/>
    <w:pPr>
      <w:widowControl/>
      <w:tabs>
        <w:tab w:val="num" w:pos="1801"/>
        <w:tab w:val="num" w:pos="2268"/>
      </w:tabs>
      <w:spacing w:after="240" w:line="240" w:lineRule="atLeast"/>
      <w:ind w:left="2268" w:hanging="567"/>
      <w:contextualSpacing/>
    </w:pPr>
    <w:rPr>
      <w:rFonts w:ascii="Georgia" w:eastAsia="新細明體" w:hAnsi="Georgia"/>
      <w:kern w:val="0"/>
      <w:sz w:val="20"/>
      <w:szCs w:val="20"/>
      <w:lang w:val="en-GB" w:eastAsia="en-US"/>
    </w:rPr>
  </w:style>
  <w:style w:type="paragraph" w:styleId="5">
    <w:name w:val="List Number 5"/>
    <w:basedOn w:val="a"/>
    <w:uiPriority w:val="13"/>
    <w:rsid w:val="00CA36B9"/>
    <w:pPr>
      <w:widowControl/>
      <w:tabs>
        <w:tab w:val="num" w:pos="1321"/>
        <w:tab w:val="num" w:pos="2835"/>
      </w:tabs>
      <w:spacing w:after="240" w:line="240" w:lineRule="atLeast"/>
      <w:ind w:left="2835" w:hanging="567"/>
      <w:contextualSpacing/>
    </w:pPr>
    <w:rPr>
      <w:rFonts w:ascii="Georgia" w:eastAsia="新細明體" w:hAnsi="Georgia"/>
      <w:kern w:val="0"/>
      <w:sz w:val="20"/>
      <w:szCs w:val="20"/>
      <w:lang w:val="en-GB" w:eastAsia="en-US"/>
    </w:rPr>
  </w:style>
  <w:style w:type="paragraph" w:styleId="ae">
    <w:name w:val="Body Text"/>
    <w:basedOn w:val="a"/>
    <w:link w:val="af"/>
    <w:rsid w:val="00CA36B9"/>
    <w:pPr>
      <w:spacing w:after="120"/>
    </w:pPr>
    <w:rPr>
      <w:rFonts w:hAnsi="標楷體"/>
      <w:kern w:val="0"/>
      <w:sz w:val="20"/>
      <w:szCs w:val="20"/>
      <w:lang w:val="x-none" w:eastAsia="x-none"/>
    </w:rPr>
  </w:style>
  <w:style w:type="character" w:customStyle="1" w:styleId="af">
    <w:name w:val="本文 字元"/>
    <w:link w:val="ae"/>
    <w:locked/>
    <w:rsid w:val="00CA36B9"/>
    <w:rPr>
      <w:rFonts w:ascii="標楷體" w:eastAsia="標楷體" w:hAnsi="標楷體" w:cs="Times New Roman"/>
      <w:sz w:val="20"/>
    </w:rPr>
  </w:style>
  <w:style w:type="character" w:styleId="af0">
    <w:name w:val="annotation reference"/>
    <w:rsid w:val="00CA36B9"/>
    <w:rPr>
      <w:rFonts w:cs="Times New Roman"/>
      <w:sz w:val="18"/>
    </w:rPr>
  </w:style>
  <w:style w:type="paragraph" w:styleId="af1">
    <w:name w:val="annotation text"/>
    <w:basedOn w:val="a"/>
    <w:link w:val="af2"/>
    <w:rsid w:val="00CA36B9"/>
    <w:rPr>
      <w:rFonts w:hAnsi="標楷體"/>
      <w:kern w:val="0"/>
      <w:sz w:val="20"/>
      <w:szCs w:val="20"/>
      <w:lang w:val="x-none" w:eastAsia="x-none"/>
    </w:rPr>
  </w:style>
  <w:style w:type="character" w:customStyle="1" w:styleId="af2">
    <w:name w:val="註解文字 字元"/>
    <w:link w:val="af1"/>
    <w:locked/>
    <w:rsid w:val="00CA36B9"/>
    <w:rPr>
      <w:rFonts w:ascii="標楷體" w:eastAsia="標楷體" w:hAnsi="標楷體" w:cs="Times New Roman"/>
      <w:sz w:val="20"/>
    </w:rPr>
  </w:style>
  <w:style w:type="paragraph" w:styleId="af3">
    <w:name w:val="annotation subject"/>
    <w:basedOn w:val="af1"/>
    <w:next w:val="af1"/>
    <w:link w:val="af4"/>
    <w:rsid w:val="00CA36B9"/>
    <w:rPr>
      <w:b/>
    </w:rPr>
  </w:style>
  <w:style w:type="character" w:customStyle="1" w:styleId="af4">
    <w:name w:val="註解主旨 字元"/>
    <w:link w:val="af3"/>
    <w:locked/>
    <w:rsid w:val="00CA36B9"/>
    <w:rPr>
      <w:rFonts w:ascii="標楷體" w:eastAsia="標楷體" w:hAnsi="標楷體" w:cs="Times New Roman"/>
      <w:b/>
      <w:sz w:val="20"/>
    </w:rPr>
  </w:style>
  <w:style w:type="paragraph" w:customStyle="1" w:styleId="SRSFSXBRLTheConsolidatedEntities">
    <w:name w:val="SRS_FS_XBRL_TheConsolidatedEntities"/>
    <w:basedOn w:val="SRSFSNotesBodyFont12Indent1110"/>
    <w:rsid w:val="00CA36B9"/>
  </w:style>
  <w:style w:type="paragraph" w:customStyle="1" w:styleId="SRSFSXBRLSubsidiariesNotConsolidatedInTheFinancialStatements">
    <w:name w:val="SRS_FS_XBRL_SubsidiariesNotConsolidatedInTheFinancialStatements"/>
    <w:basedOn w:val="SRSFSNotesBodyFont12Indent1110"/>
    <w:rsid w:val="00CA36B9"/>
  </w:style>
  <w:style w:type="paragraph" w:customStyle="1" w:styleId="g">
    <w:name w:val="g_"/>
    <w:uiPriority w:val="99"/>
    <w:rsid w:val="008F3AAD"/>
    <w:pPr>
      <w:widowControl w:val="0"/>
      <w:autoSpaceDE w:val="0"/>
      <w:autoSpaceDN w:val="0"/>
      <w:adjustRightInd w:val="0"/>
    </w:pPr>
    <w:rPr>
      <w:rFonts w:ascii="Helv" w:hAnsi="Helv"/>
      <w:sz w:val="24"/>
    </w:rPr>
  </w:style>
  <w:style w:type="character" w:styleId="af5">
    <w:name w:val="page number"/>
    <w:uiPriority w:val="99"/>
    <w:locked/>
    <w:rsid w:val="00FB4B63"/>
    <w:rPr>
      <w:rFonts w:cs="Times New Roman"/>
    </w:rPr>
  </w:style>
  <w:style w:type="paragraph" w:styleId="HTML">
    <w:name w:val="HTML Preformatted"/>
    <w:basedOn w:val="a"/>
    <w:link w:val="HTML0"/>
    <w:locked/>
    <w:rsid w:val="00446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lang w:val="x-none" w:eastAsia="x-none"/>
    </w:rPr>
  </w:style>
  <w:style w:type="character" w:customStyle="1" w:styleId="HTML0">
    <w:name w:val="HTML 預設格式 字元"/>
    <w:link w:val="HTML"/>
    <w:uiPriority w:val="99"/>
    <w:locked/>
    <w:rsid w:val="007E59A2"/>
    <w:rPr>
      <w:rFonts w:ascii="Courier New" w:eastAsia="標楷體" w:hAnsi="Courier New" w:cs="Times New Roman"/>
      <w:sz w:val="20"/>
    </w:rPr>
  </w:style>
  <w:style w:type="paragraph" w:customStyle="1" w:styleId="p2">
    <w:name w:val="p2"/>
    <w:basedOn w:val="a"/>
    <w:uiPriority w:val="99"/>
    <w:rsid w:val="00E9288E"/>
    <w:pPr>
      <w:adjustRightInd w:val="0"/>
      <w:ind w:left="1684" w:hanging="1202"/>
      <w:textAlignment w:val="baseline"/>
    </w:pPr>
    <w:rPr>
      <w:rFonts w:hAnsi="Times New Roman"/>
      <w:kern w:val="0"/>
      <w:szCs w:val="20"/>
    </w:rPr>
  </w:style>
  <w:style w:type="character" w:customStyle="1" w:styleId="EmailStyle238">
    <w:name w:val="EmailStyle238"/>
    <w:uiPriority w:val="99"/>
    <w:semiHidden/>
    <w:rsid w:val="00E02EF7"/>
    <w:rPr>
      <w:rFonts w:ascii="新細明體" w:eastAsia="新細明體" w:cs="Times New Roman"/>
      <w:color w:val="auto"/>
      <w:sz w:val="24"/>
      <w:szCs w:val="24"/>
      <w:u w:val="none"/>
    </w:rPr>
  </w:style>
  <w:style w:type="character" w:styleId="af6">
    <w:name w:val="Hyperlink"/>
    <w:uiPriority w:val="99"/>
    <w:locked/>
    <w:rsid w:val="009F77D0"/>
    <w:rPr>
      <w:rFonts w:cs="Times New Roman"/>
      <w:color w:val="003366"/>
      <w:u w:val="single"/>
    </w:rPr>
  </w:style>
  <w:style w:type="paragraph" w:customStyle="1" w:styleId="af7">
    <w:name w:val="層級一"/>
    <w:basedOn w:val="a"/>
    <w:rsid w:val="00CD207C"/>
    <w:rPr>
      <w:rFonts w:ascii="Times New Roman" w:eastAsia="新細明體" w:hAnsi="Times New Roman"/>
      <w:szCs w:val="20"/>
    </w:rPr>
  </w:style>
  <w:style w:type="paragraph" w:customStyle="1" w:styleId="g0">
    <w:name w:val="g"/>
    <w:basedOn w:val="a"/>
    <w:rsid w:val="00273479"/>
    <w:pPr>
      <w:widowControl/>
      <w:autoSpaceDE w:val="0"/>
      <w:autoSpaceDN w:val="0"/>
    </w:pPr>
    <w:rPr>
      <w:rFonts w:ascii="Helv" w:eastAsia="新細明體" w:hAnsi="Helv" w:cs="新細明體"/>
      <w:kern w:val="0"/>
      <w:szCs w:val="24"/>
    </w:rPr>
  </w:style>
  <w:style w:type="table" w:styleId="af8">
    <w:name w:val="Table Grid"/>
    <w:basedOn w:val="a1"/>
    <w:uiPriority w:val="59"/>
    <w:rsid w:val="00FD173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41">
    <w:name w:val="EmailStyle2441"/>
    <w:uiPriority w:val="99"/>
    <w:semiHidden/>
    <w:rsid w:val="00F570D1"/>
    <w:rPr>
      <w:rFonts w:ascii="微軟正黑體" w:eastAsia="微軟正黑體" w:hAnsi="微軟正黑體" w:cs="Times New Roman"/>
      <w:color w:val="000080"/>
      <w:u w:val="none"/>
      <w:effect w:val="none"/>
    </w:rPr>
  </w:style>
  <w:style w:type="paragraph" w:customStyle="1" w:styleId="msolistparagraph0">
    <w:name w:val="msolistparagraph"/>
    <w:basedOn w:val="a"/>
    <w:uiPriority w:val="99"/>
    <w:rsid w:val="00127BEF"/>
    <w:pPr>
      <w:widowControl/>
      <w:ind w:leftChars="200" w:left="200"/>
    </w:pPr>
    <w:rPr>
      <w:rFonts w:ascii="Calibri" w:eastAsia="新細明體" w:cs="新細明體"/>
      <w:kern w:val="0"/>
      <w:szCs w:val="24"/>
    </w:rPr>
  </w:style>
  <w:style w:type="paragraph" w:styleId="Web">
    <w:name w:val="Normal (Web)"/>
    <w:basedOn w:val="a"/>
    <w:locked/>
    <w:rsid w:val="00AB349D"/>
    <w:pPr>
      <w:widowControl/>
      <w:spacing w:before="100" w:beforeAutospacing="1" w:after="100" w:afterAutospacing="1"/>
    </w:pPr>
    <w:rPr>
      <w:rFonts w:ascii="新細明體" w:eastAsia="新細明體" w:hAnsi="新細明體" w:cs="新細明體"/>
      <w:kern w:val="0"/>
      <w:szCs w:val="24"/>
    </w:rPr>
  </w:style>
  <w:style w:type="paragraph" w:customStyle="1" w:styleId="11">
    <w:name w:val="款次1"/>
    <w:basedOn w:val="a"/>
    <w:link w:val="12"/>
    <w:autoRedefine/>
    <w:uiPriority w:val="99"/>
    <w:rsid w:val="007D19EC"/>
    <w:pPr>
      <w:ind w:leftChars="254" w:left="850" w:hangingChars="100" w:hanging="240"/>
      <w:jc w:val="both"/>
    </w:pPr>
    <w:rPr>
      <w:rFonts w:hAnsi="標楷體"/>
      <w:szCs w:val="24"/>
    </w:rPr>
  </w:style>
  <w:style w:type="character" w:customStyle="1" w:styleId="12">
    <w:name w:val="款次1 字元"/>
    <w:link w:val="11"/>
    <w:uiPriority w:val="99"/>
    <w:locked/>
    <w:rsid w:val="007D19EC"/>
    <w:rPr>
      <w:rFonts w:ascii="標楷體" w:eastAsia="標楷體" w:hAnsi="標楷體" w:cs="Times New Roman"/>
      <w:kern w:val="2"/>
      <w:sz w:val="24"/>
      <w:szCs w:val="24"/>
      <w:lang w:val="en-US" w:eastAsia="zh-TW" w:bidi="ar-SA"/>
    </w:rPr>
  </w:style>
  <w:style w:type="numbering" w:customStyle="1" w:styleId="PwCListNumbers1">
    <w:name w:val="PwC List Numbers 1"/>
    <w:uiPriority w:val="99"/>
    <w:rsid w:val="00E6630F"/>
    <w:pPr>
      <w:numPr>
        <w:numId w:val="16"/>
      </w:numPr>
    </w:pPr>
  </w:style>
  <w:style w:type="paragraph" w:styleId="af9">
    <w:name w:val="Body Text Indent"/>
    <w:basedOn w:val="a"/>
    <w:link w:val="afa"/>
    <w:uiPriority w:val="99"/>
    <w:semiHidden/>
    <w:unhideWhenUsed/>
    <w:locked/>
    <w:rsid w:val="0072608D"/>
    <w:pPr>
      <w:spacing w:after="120"/>
      <w:ind w:leftChars="200" w:left="480"/>
    </w:pPr>
    <w:rPr>
      <w:lang w:val="x-none" w:eastAsia="x-none"/>
    </w:rPr>
  </w:style>
  <w:style w:type="character" w:customStyle="1" w:styleId="afa">
    <w:name w:val="本文縮排 字元"/>
    <w:link w:val="af9"/>
    <w:uiPriority w:val="99"/>
    <w:semiHidden/>
    <w:rsid w:val="0072608D"/>
    <w:rPr>
      <w:rFonts w:ascii="標楷體" w:eastAsia="標楷體"/>
      <w:kern w:val="2"/>
      <w:sz w:val="24"/>
      <w:szCs w:val="22"/>
    </w:rPr>
  </w:style>
  <w:style w:type="paragraph" w:customStyle="1" w:styleId="yiv335906619a">
    <w:name w:val="yiv335906619a"/>
    <w:basedOn w:val="a"/>
    <w:rsid w:val="00200714"/>
    <w:pPr>
      <w:widowControl/>
      <w:spacing w:before="100" w:beforeAutospacing="1" w:after="100" w:afterAutospacing="1"/>
    </w:pPr>
    <w:rPr>
      <w:rFonts w:ascii="新細明體" w:eastAsia="新細明體" w:hAnsi="新細明體" w:cs="新細明體"/>
      <w:kern w:val="0"/>
      <w:szCs w:val="24"/>
    </w:rPr>
  </w:style>
  <w:style w:type="character" w:customStyle="1" w:styleId="news2">
    <w:name w:val="news2"/>
    <w:basedOn w:val="a0"/>
    <w:rsid w:val="00200714"/>
  </w:style>
  <w:style w:type="paragraph" w:customStyle="1" w:styleId="afb">
    <w:name w:val="資料"/>
    <w:basedOn w:val="a"/>
    <w:next w:val="a"/>
    <w:rsid w:val="00187ECA"/>
    <w:pPr>
      <w:snapToGrid w:val="0"/>
      <w:spacing w:after="120" w:line="320" w:lineRule="atLeast"/>
      <w:jc w:val="both"/>
    </w:pPr>
    <w:rPr>
      <w:rFonts w:ascii="Times New Roman" w:hAnsi="Times New Roman"/>
      <w:sz w:val="22"/>
      <w:szCs w:val="20"/>
    </w:rPr>
  </w:style>
  <w:style w:type="paragraph" w:styleId="13">
    <w:name w:val="index 1"/>
    <w:basedOn w:val="a"/>
    <w:next w:val="a"/>
    <w:autoRedefine/>
    <w:semiHidden/>
    <w:locked/>
    <w:rsid w:val="00187ECA"/>
    <w:pPr>
      <w:kinsoku w:val="0"/>
      <w:overflowPunct w:val="0"/>
      <w:adjustRightInd w:val="0"/>
      <w:spacing w:line="300" w:lineRule="atLeast"/>
      <w:jc w:val="both"/>
      <w:textAlignment w:val="top"/>
      <w:outlineLvl w:val="0"/>
    </w:pPr>
    <w:rPr>
      <w:rFonts w:hAnsi="Times New Roman"/>
      <w:kern w:val="0"/>
      <w:szCs w:val="20"/>
    </w:rPr>
  </w:style>
  <w:style w:type="paragraph" w:customStyle="1" w:styleId="xl24">
    <w:name w:val="xl24"/>
    <w:basedOn w:val="a"/>
    <w:rsid w:val="00187ECA"/>
    <w:pPr>
      <w:widowControl/>
      <w:spacing w:before="100" w:beforeAutospacing="1" w:after="100" w:afterAutospacing="1"/>
      <w:jc w:val="center"/>
    </w:pPr>
    <w:rPr>
      <w:rFonts w:hAnsi="標楷體"/>
      <w:kern w:val="0"/>
      <w:szCs w:val="24"/>
    </w:rPr>
  </w:style>
  <w:style w:type="paragraph" w:customStyle="1" w:styleId="14">
    <w:name w:val="清單段落1"/>
    <w:basedOn w:val="a"/>
    <w:rsid w:val="00F332B2"/>
    <w:pPr>
      <w:ind w:leftChars="200" w:left="480"/>
    </w:pPr>
    <w:rPr>
      <w:rFonts w:ascii="Calibri" w:eastAsia="新細明體"/>
    </w:rPr>
  </w:style>
  <w:style w:type="character" w:customStyle="1" w:styleId="HeaderChar">
    <w:name w:val="Header Char"/>
    <w:locked/>
    <w:rsid w:val="001B22DA"/>
    <w:rPr>
      <w:rFonts w:eastAsia="標楷體" w:cs="Times New Roman"/>
      <w:sz w:val="20"/>
      <w:szCs w:val="20"/>
    </w:rPr>
  </w:style>
  <w:style w:type="character" w:customStyle="1" w:styleId="FooterChar">
    <w:name w:val="Footer Char"/>
    <w:locked/>
    <w:rsid w:val="001B22DA"/>
    <w:rPr>
      <w:rFonts w:eastAsia="標楷體" w:cs="Times New Roman"/>
      <w:sz w:val="20"/>
      <w:szCs w:val="20"/>
    </w:rPr>
  </w:style>
  <w:style w:type="character" w:customStyle="1" w:styleId="BalloonTextChar">
    <w:name w:val="Balloon Text Char"/>
    <w:locked/>
    <w:rsid w:val="001B22DA"/>
    <w:rPr>
      <w:rFonts w:ascii="Cambria" w:eastAsia="新細明體" w:hAnsi="Cambria" w:cs="Times New Roman"/>
      <w:sz w:val="18"/>
      <w:szCs w:val="18"/>
    </w:rPr>
  </w:style>
  <w:style w:type="character" w:customStyle="1" w:styleId="PlainTextChar">
    <w:name w:val="Plain Text Char"/>
    <w:locked/>
    <w:rsid w:val="001B22DA"/>
    <w:rPr>
      <w:rFonts w:ascii="細明體" w:eastAsia="細明體" w:hAnsi="Courier New" w:cs="Courier New"/>
      <w:sz w:val="24"/>
      <w:szCs w:val="24"/>
    </w:rPr>
  </w:style>
  <w:style w:type="character" w:customStyle="1" w:styleId="15">
    <w:name w:val="預留位置文字1"/>
    <w:semiHidden/>
    <w:rsid w:val="001B22DA"/>
    <w:rPr>
      <w:rFonts w:cs="Times New Roman"/>
      <w:color w:val="808080"/>
    </w:rPr>
  </w:style>
  <w:style w:type="table" w:customStyle="1" w:styleId="16">
    <w:name w:val="表格格線1"/>
    <w:basedOn w:val="a1"/>
    <w:next w:val="af8"/>
    <w:uiPriority w:val="59"/>
    <w:rsid w:val="0089457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SFSOpinionBodyFont12Indent0FirstLine">
    <w:name w:val="SRS_FS_Opinion_Body_Font12_Indent0_FirstLine"/>
    <w:basedOn w:val="a"/>
    <w:qFormat/>
    <w:rsid w:val="00B95457"/>
    <w:pPr>
      <w:spacing w:after="100"/>
      <w:ind w:firstLineChars="200" w:firstLine="480"/>
      <w:jc w:val="both"/>
    </w:pPr>
    <w:rPr>
      <w:rFonts w:hAnsi="Times New Roman"/>
      <w:color w:val="000000"/>
      <w:szCs w:val="24"/>
    </w:rPr>
  </w:style>
  <w:style w:type="paragraph" w:customStyle="1" w:styleId="SRSFSOpinionBodyFont12Indent0Number">
    <w:name w:val="SRS_FS_Opinion_Body_Font12_Indent0_Number"/>
    <w:basedOn w:val="a"/>
    <w:qFormat/>
    <w:rsid w:val="00B95457"/>
    <w:pPr>
      <w:numPr>
        <w:numId w:val="20"/>
      </w:numPr>
    </w:pPr>
    <w:rPr>
      <w:rFonts w:ascii="Times New Roman" w:hAnsi="Times New Roman"/>
      <w:szCs w:val="24"/>
    </w:rPr>
  </w:style>
  <w:style w:type="paragraph" w:customStyle="1" w:styleId="SRSFSOpinionBodyFont12Indent1Bullet">
    <w:name w:val="SRS_FS_Opinion_Body_Font12_Indent1_Bullet"/>
    <w:basedOn w:val="SRSFSOpinionBodyFont12Indent0FirstLine"/>
    <w:qFormat/>
    <w:rsid w:val="00B95457"/>
    <w:pPr>
      <w:numPr>
        <w:numId w:val="21"/>
      </w:numPr>
      <w:tabs>
        <w:tab w:val="left" w:pos="709"/>
      </w:tabs>
      <w:ind w:leftChars="178" w:left="178" w:hangingChars="117" w:hanging="117"/>
    </w:pPr>
  </w:style>
  <w:style w:type="paragraph" w:customStyle="1" w:styleId="SRSFSOpinionCaptionFont12Bold">
    <w:name w:val="SRS_FS_Opinion_Caption_Font12_Bold"/>
    <w:basedOn w:val="a"/>
    <w:qFormat/>
    <w:rsid w:val="00B95457"/>
    <w:pPr>
      <w:spacing w:before="400" w:after="100"/>
    </w:pPr>
    <w:rPr>
      <w:rFonts w:hAnsi="標楷體" w:cs="新細明體"/>
      <w:b/>
      <w:bCs/>
      <w:color w:val="000000"/>
      <w:szCs w:val="20"/>
    </w:rPr>
  </w:style>
  <w:style w:type="paragraph" w:customStyle="1" w:styleId="SRSFSOpinionCaptionFont12Underline">
    <w:name w:val="SRS_FS_Opinion_Caption_Font12_Underline"/>
    <w:basedOn w:val="a"/>
    <w:qFormat/>
    <w:rsid w:val="00B95457"/>
    <w:pPr>
      <w:spacing w:before="200" w:after="100"/>
    </w:pPr>
    <w:rPr>
      <w:rFonts w:ascii="Times New Roman" w:hAnsi="Times New Roman"/>
      <w:szCs w:val="24"/>
      <w:u w:val="single"/>
    </w:rPr>
  </w:style>
  <w:style w:type="paragraph" w:customStyle="1" w:styleId="SRSFSOpinionCaptionFont14Bold">
    <w:name w:val="SRS_FS_Opinion_Caption_Font14_Bold"/>
    <w:basedOn w:val="a"/>
    <w:qFormat/>
    <w:rsid w:val="00B95457"/>
    <w:pPr>
      <w:spacing w:before="160" w:after="20"/>
    </w:pPr>
    <w:rPr>
      <w:rFonts w:hAnsi="Times New Roman"/>
      <w:b/>
      <w:color w:val="000000"/>
      <w:sz w:val="28"/>
      <w:szCs w:val="24"/>
    </w:rPr>
  </w:style>
  <w:style w:type="paragraph" w:customStyle="1" w:styleId="SRSFSNotesBodyFont12Indent1211a">
    <w:name w:val="SRS_FS_Notes_Body_Font12_Indent12_1.(1).a"/>
    <w:basedOn w:val="SRSFSNotesBodyFont12Indent121"/>
    <w:rsid w:val="00B95457"/>
    <w:pPr>
      <w:spacing w:after="0"/>
      <w:ind w:left="2387" w:hanging="289"/>
    </w:pPr>
  </w:style>
  <w:style w:type="paragraph" w:customStyle="1" w:styleId="SRSFSNotesBodyFont12Indent12100">
    <w:name w:val="SRS_FS_Notes_Body_Font12_Indent12_10."/>
    <w:basedOn w:val="SRSFSNotesBodyFont12Indent121"/>
    <w:rsid w:val="00B95457"/>
    <w:pPr>
      <w:ind w:left="1814" w:hanging="425"/>
    </w:pPr>
  </w:style>
  <w:style w:type="paragraph" w:customStyle="1" w:styleId="SRSFSNotesBodyFont12Indent12101">
    <w:name w:val="SRS_FS_Notes_Body_Font12_Indent12_10.(1)"/>
    <w:basedOn w:val="SRSFSNotesBodyFont12Indent121"/>
    <w:rsid w:val="00B95457"/>
    <w:pPr>
      <w:spacing w:after="0"/>
      <w:ind w:left="2239" w:hanging="425"/>
    </w:pPr>
  </w:style>
  <w:style w:type="paragraph" w:customStyle="1" w:styleId="SRSFSNotesBodyFont12Indent12101a">
    <w:name w:val="SRS_FS_Notes_Body_Font12_Indent12_10.(1).a"/>
    <w:basedOn w:val="SRSFSNotesBodyFont12Indent121"/>
    <w:rsid w:val="00B95457"/>
    <w:pPr>
      <w:spacing w:after="0"/>
      <w:ind w:left="2534" w:hanging="289"/>
    </w:pPr>
  </w:style>
  <w:style w:type="paragraph" w:customStyle="1" w:styleId="SRSFSNotesBodyFont12Indent1311a">
    <w:name w:val="SRS_FS_Notes_Body_Font12_Indent13_1.(1).a"/>
    <w:basedOn w:val="SRSFSNotesBodyFont12Indent131"/>
    <w:rsid w:val="00B95457"/>
    <w:pPr>
      <w:spacing w:after="0"/>
      <w:ind w:left="2665" w:hanging="278"/>
    </w:pPr>
  </w:style>
  <w:style w:type="paragraph" w:customStyle="1" w:styleId="SRSFSNotesHeaderUnderlineCentered">
    <w:name w:val="SRS_FS_Notes_Header_Underline_Centered"/>
    <w:basedOn w:val="SRSFSNotes"/>
    <w:rsid w:val="00B95457"/>
    <w:pPr>
      <w:jc w:val="center"/>
    </w:pPr>
    <w:rPr>
      <w:rFonts w:cs="新細明體"/>
      <w:u w:val="single"/>
    </w:rPr>
  </w:style>
  <w:style w:type="paragraph" w:customStyle="1" w:styleId="SRSFSXBRLOperatingRevenue2">
    <w:name w:val="SRS_FS_XBRL_OperatingRevenue2"/>
    <w:basedOn w:val="SRSFSNotesBodyFont12Indent1110"/>
    <w:rsid w:val="00B95457"/>
  </w:style>
  <w:style w:type="paragraph" w:customStyle="1" w:styleId="SRSFSXBRLPurchasesOfGoods">
    <w:name w:val="SRS_FS_XBRL_PurchasesOfGoods"/>
    <w:basedOn w:val="SRSFSNotesBodyFont12Indent1110"/>
    <w:rsid w:val="00B95457"/>
  </w:style>
  <w:style w:type="paragraph" w:customStyle="1" w:styleId="SRSFSXBRLScheduleOfTradeAndOtherReceivables">
    <w:name w:val="SRS_FS_XBRL_ScheduleOfTradeAndOtherReceivables"/>
    <w:basedOn w:val="SRSFSNotesBodyFont12Indent111"/>
    <w:rsid w:val="00B95457"/>
  </w:style>
  <w:style w:type="paragraph" w:customStyle="1" w:styleId="SRSFSXBRLAgingAnalysisOfReceivablesThatArePastDueButNotImpaired2">
    <w:name w:val="SRS_FS_XBRL_AgingAnalysisOfReceivablesThatArePastDueButNotImpaired2"/>
    <w:basedOn w:val="SRSFSNotesBodyFont12Indent1110"/>
    <w:rsid w:val="00B95457"/>
  </w:style>
  <w:style w:type="paragraph" w:customStyle="1" w:styleId="SRSFSXBRLMovementOnAllowanceForDoubtfulAccounts">
    <w:name w:val="SRS_FS_XBRL_MovementOnAllowanceForDoubtfulAccounts"/>
    <w:basedOn w:val="SRSFSNotesBodyFont12Indent1110"/>
    <w:rsid w:val="00B95457"/>
  </w:style>
  <w:style w:type="paragraph" w:customStyle="1" w:styleId="SRSFSXBRLNameOfParentEntityOrUltimateParentOfGroup">
    <w:name w:val="SRS_FS_XBRL_NameOfParentEntityOrUltimateParentOfGroup"/>
    <w:basedOn w:val="SRSFSNotesBodyFont12Indent11"/>
    <w:rsid w:val="00B95457"/>
  </w:style>
  <w:style w:type="paragraph" w:customStyle="1" w:styleId="SRSFSXBRLAmountsReceivableFromRelatedParties">
    <w:name w:val="SRS_FS_XBRL_AmountsReceivableFromRelatedParties"/>
    <w:basedOn w:val="SRSFSNotesBodyFont12Indent1110"/>
    <w:rsid w:val="00B95457"/>
  </w:style>
  <w:style w:type="paragraph" w:customStyle="1" w:styleId="SRSFSXBRLPrepaymentsToRelatedParties">
    <w:name w:val="SRS_FS_XBRL_PrepaymentsToRelatedParties"/>
    <w:basedOn w:val="SRSFSNotesBodyFont12Indent1110"/>
    <w:rsid w:val="00B95457"/>
  </w:style>
  <w:style w:type="paragraph" w:customStyle="1" w:styleId="SRSFSXBRLPurchasesOfInvestmentProperty">
    <w:name w:val="SRS_FS_XBRL_PurchasesOfInvestmentProperty"/>
    <w:basedOn w:val="SRSFSNotesBodyFont12Indent11110"/>
    <w:rsid w:val="00B95457"/>
  </w:style>
  <w:style w:type="paragraph" w:customStyle="1" w:styleId="SRSFSXBRLAmountsPayableToRelatedParties">
    <w:name w:val="SRS_FS_XBRL_AmountsPayableToRelatedParties"/>
    <w:basedOn w:val="SRSFSNotesBodyFont12Indent1110"/>
    <w:rsid w:val="00B95457"/>
  </w:style>
  <w:style w:type="paragraph" w:customStyle="1" w:styleId="SRSFSXBRLPurchasesOfPropertyPlantAndEquipment">
    <w:name w:val="SRS_FS_XBRL_PurchasesOfPropertyPlantAndEquipment"/>
    <w:basedOn w:val="SRSFSNotesBodyFont12Indent11110"/>
    <w:rsid w:val="00B95457"/>
  </w:style>
  <w:style w:type="paragraph" w:customStyle="1" w:styleId="SRSFSXBRLDisposalsOfPropertyPlantAndEquipment">
    <w:name w:val="SRS_FS_XBRL_DisposalsOfPropertyPlantAndEquipment"/>
    <w:basedOn w:val="SRSFSNotesBodyFont12Indent11110"/>
    <w:rsid w:val="00B95457"/>
  </w:style>
  <w:style w:type="paragraph" w:customStyle="1" w:styleId="SRSFSXBRLDisposalsOfInvestmentProperty">
    <w:name w:val="SRS_FS_XBRL_DisposalsOfInvestmentProperty"/>
    <w:basedOn w:val="SRSFSNotesBodyFont12Indent11110"/>
    <w:rsid w:val="00B95457"/>
  </w:style>
  <w:style w:type="paragraph" w:customStyle="1" w:styleId="SRSFSXBRLPurchasesOfFinancialAssets">
    <w:name w:val="SRS_FS_XBRL_PurchasesOfFinancialAssets"/>
    <w:basedOn w:val="SRSFSNotesBodyFont12Indent11110"/>
    <w:rsid w:val="00B95457"/>
  </w:style>
  <w:style w:type="paragraph" w:customStyle="1" w:styleId="SRSFSXBRLDisposalsOfFinancialAssets">
    <w:name w:val="SRS_FS_XBRL_DisposalsOfFinancialAssets"/>
    <w:basedOn w:val="SRSFSNotesBodyFont12Indent11110"/>
    <w:rsid w:val="00B95457"/>
  </w:style>
  <w:style w:type="paragraph" w:customStyle="1" w:styleId="SRSFSXBRLPurchasesOfOtherAssets">
    <w:name w:val="SRS_FS_XBRL_PurchasesOfOtherAssets"/>
    <w:basedOn w:val="SRSFSNotesBodyFont12Indent11110"/>
    <w:rsid w:val="00B95457"/>
  </w:style>
  <w:style w:type="paragraph" w:customStyle="1" w:styleId="SRSFSXBRLDisposalsOfOtherAssets">
    <w:name w:val="SRS_FS_XBRL_DisposalsOfOtherAssets"/>
    <w:basedOn w:val="SRSFSNotesBodyFont12Indent11110"/>
    <w:rsid w:val="00B95457"/>
  </w:style>
  <w:style w:type="paragraph" w:customStyle="1" w:styleId="SRSFSXBRLLoanToRelatedParties">
    <w:name w:val="SRS_FS_XBRL_LoanToRelatedParties"/>
    <w:basedOn w:val="SRSFSNotesBodyFont12Indent11110"/>
    <w:rsid w:val="00B95457"/>
  </w:style>
  <w:style w:type="paragraph" w:customStyle="1" w:styleId="SRSFSXBRLLoanFromRelatedParties">
    <w:name w:val="SRS_FS_XBRL_LoanFromRelatedParties"/>
    <w:basedOn w:val="SRSFSNotesBodyFont12Indent11110"/>
    <w:rsid w:val="00B95457"/>
  </w:style>
  <w:style w:type="paragraph" w:customStyle="1" w:styleId="SRSFSXBRLOtherTransactionWithRelatedParties">
    <w:name w:val="SRS_FS_XBRL_OtherTransactionWithRelatedParties"/>
    <w:basedOn w:val="SRSFSNotesBodyFont12Indent1110"/>
    <w:rsid w:val="00B95457"/>
  </w:style>
  <w:style w:type="paragraph" w:customStyle="1" w:styleId="SRSFSXBRLKeyManagementPersonnelCompensation2">
    <w:name w:val="SRS_FS_XBRL_KeyManagementPersonnelCompensation2"/>
    <w:basedOn w:val="SRSFSNotesBodyFont12Indent11"/>
    <w:rsid w:val="00B95457"/>
  </w:style>
  <w:style w:type="paragraph" w:customStyle="1" w:styleId="SRSFSXBRLGuaranteesAmongRelatedParties">
    <w:name w:val="SRS_FS_XBRL_GuaranteesAmongRelatedParties"/>
    <w:basedOn w:val="SRSFSNotesBodyFont12Indent1110"/>
    <w:rsid w:val="00B95457"/>
  </w:style>
  <w:style w:type="paragraph" w:customStyle="1" w:styleId="SRSFSXBRLSignificantIntercompanyTransactionsBetweenConsolidatedEntities">
    <w:name w:val="SRS_FS_XBRL_SignificantIntercompanyTransactionsBetweenConsolidatedEntities"/>
    <w:basedOn w:val="SRSFSNotesBodyFont8Indent2110"/>
    <w:rsid w:val="00B95457"/>
  </w:style>
  <w:style w:type="paragraph" w:customStyle="1" w:styleId="SRSFSXBRLInformationOnInvesteeCompanies">
    <w:name w:val="SRS_FS_XBRL_InformationOnInvesteeCompanies"/>
    <w:basedOn w:val="SRSFSNotesBodyFont8Indent2110"/>
    <w:rsid w:val="00B95457"/>
  </w:style>
  <w:style w:type="paragraph" w:customStyle="1" w:styleId="SRSFSXBRLSummaryOfNon-PerformingLoansDisposal">
    <w:name w:val="SRS_FS_XBRL_SummaryOfNon-PerformingLoansDisposal"/>
    <w:basedOn w:val="SRSFSNotesBodyFont8Indent2110"/>
    <w:rsid w:val="00B95457"/>
  </w:style>
  <w:style w:type="paragraph" w:customStyle="1" w:styleId="Default">
    <w:name w:val="Default"/>
    <w:rsid w:val="00B95457"/>
    <w:pPr>
      <w:widowControl w:val="0"/>
      <w:autoSpaceDE w:val="0"/>
      <w:autoSpaceDN w:val="0"/>
      <w:adjustRightInd w:val="0"/>
    </w:pPr>
    <w:rPr>
      <w:rFonts w:ascii="標楷體" w:eastAsia="標楷體" w:hAnsi="標楷體" w:cs="標楷體"/>
      <w:color w:val="000000"/>
      <w:spacing w:val="20"/>
      <w:sz w:val="24"/>
      <w:szCs w:val="24"/>
    </w:rPr>
  </w:style>
  <w:style w:type="paragraph" w:customStyle="1" w:styleId="SRSFSXBRLNameAndRelatiohshipOfRelatedParty">
    <w:name w:val="SRS_FS_XBRL_NameAndRelatiohshipOfRelatedParty"/>
    <w:basedOn w:val="SRSFSNotesBodyFont12Indent11"/>
    <w:rsid w:val="00B95457"/>
  </w:style>
  <w:style w:type="paragraph" w:customStyle="1" w:styleId="SRSFSNotesBodyFont12Indent2111aa">
    <w:name w:val="SRS_FS_Notes_Body_Font12_Indent21_1.(1).a.(a)"/>
    <w:basedOn w:val="SRSFSNotesBodyFont12Indent2111a0"/>
    <w:rsid w:val="00DF7DBC"/>
    <w:pPr>
      <w:ind w:left="2818" w:hanging="414"/>
    </w:pPr>
  </w:style>
  <w:style w:type="paragraph" w:customStyle="1" w:styleId="SRSFSNotesBodyFont12Indent2111aa0">
    <w:name w:val="SRS_FS_Notes_Body_Font12_Indent21_1.(1).a.(a).(0)"/>
    <w:basedOn w:val="SRSFSNotesBodyFont12Indent2111aa"/>
    <w:rsid w:val="00DF7DBC"/>
    <w:pPr>
      <w:ind w:firstLine="0"/>
    </w:pPr>
  </w:style>
  <w:style w:type="paragraph" w:styleId="afc">
    <w:name w:val="Date"/>
    <w:basedOn w:val="a"/>
    <w:next w:val="a"/>
    <w:link w:val="afd"/>
    <w:locked/>
    <w:rsid w:val="00DF7DBC"/>
    <w:pPr>
      <w:jc w:val="right"/>
    </w:pPr>
    <w:rPr>
      <w:rFonts w:hAnsi="標楷體"/>
      <w:szCs w:val="20"/>
    </w:rPr>
  </w:style>
  <w:style w:type="character" w:customStyle="1" w:styleId="afd">
    <w:name w:val="日期 字元"/>
    <w:link w:val="afc"/>
    <w:rsid w:val="00DF7DBC"/>
    <w:rPr>
      <w:rFonts w:ascii="標楷體" w:eastAsia="標楷體" w:hAnsi="標楷體"/>
      <w:kern w:val="2"/>
      <w:sz w:val="24"/>
    </w:rPr>
  </w:style>
  <w:style w:type="paragraph" w:customStyle="1" w:styleId="SRSFSNotesHeaderCentered">
    <w:name w:val="SRS_FS_Notes_Header_Centered"/>
    <w:basedOn w:val="SRSFSNotes"/>
    <w:qFormat/>
    <w:rsid w:val="00DF7DBC"/>
    <w:pPr>
      <w:jc w:val="center"/>
    </w:pPr>
  </w:style>
  <w:style w:type="character" w:styleId="afe">
    <w:name w:val="Strong"/>
    <w:qFormat/>
    <w:rsid w:val="00CA55B4"/>
    <w:rPr>
      <w:rFonts w:ascii="Times New Roman" w:hAnsi="Times New Roman" w:cs="Times New Roman" w:hint="default"/>
      <w:b/>
      <w:bCs/>
    </w:rPr>
  </w:style>
  <w:style w:type="paragraph" w:customStyle="1" w:styleId="aff">
    <w:name w:val="一"/>
    <w:basedOn w:val="a9"/>
    <w:rsid w:val="00CB0ABC"/>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bCs/>
      <w:color w:val="000000"/>
      <w:kern w:val="2"/>
      <w:sz w:val="20"/>
      <w:szCs w:val="28"/>
      <w:lang w:val="en-US" w:eastAsia="zh-TW"/>
    </w:rPr>
  </w:style>
  <w:style w:type="paragraph" w:customStyle="1" w:styleId="SRSFSOpinionBodyFont12Indent1FL2ch">
    <w:name w:val="SRS_FS_Opinion_Body_Font12_Indent1_FL2ch"/>
    <w:basedOn w:val="a"/>
    <w:rsid w:val="006A32F8"/>
    <w:pPr>
      <w:spacing w:after="100"/>
      <w:ind w:leftChars="100" w:left="240" w:firstLineChars="200" w:firstLine="480"/>
    </w:pPr>
    <w:rPr>
      <w:rFonts w:hAnsi="標楷體" w:cs="新細明體"/>
      <w:color w:val="000000"/>
      <w:szCs w:val="20"/>
    </w:rPr>
  </w:style>
  <w:style w:type="paragraph" w:styleId="aff0">
    <w:name w:val="Subtitle"/>
    <w:basedOn w:val="a"/>
    <w:next w:val="a"/>
    <w:link w:val="aff1"/>
    <w:uiPriority w:val="11"/>
    <w:qFormat/>
    <w:rsid w:val="004A0136"/>
    <w:pPr>
      <w:spacing w:after="60"/>
      <w:jc w:val="center"/>
      <w:outlineLvl w:val="1"/>
    </w:pPr>
    <w:rPr>
      <w:rFonts w:ascii="Cambria" w:eastAsia="新細明體" w:hAnsi="Cambria"/>
      <w:i/>
      <w:iCs/>
      <w:szCs w:val="24"/>
    </w:rPr>
  </w:style>
  <w:style w:type="character" w:customStyle="1" w:styleId="aff1">
    <w:name w:val="副標題 字元"/>
    <w:link w:val="aff0"/>
    <w:uiPriority w:val="11"/>
    <w:rsid w:val="004A0136"/>
    <w:rPr>
      <w:rFonts w:ascii="Cambria" w:hAnsi="Cambria"/>
      <w:i/>
      <w:iCs/>
      <w:kern w:val="2"/>
      <w:sz w:val="24"/>
      <w:szCs w:val="24"/>
    </w:rPr>
  </w:style>
  <w:style w:type="paragraph" w:customStyle="1" w:styleId="17">
    <w:name w:val="字元 字元 字元 字元 字元1 字元"/>
    <w:basedOn w:val="a"/>
    <w:rsid w:val="009A44AB"/>
    <w:pPr>
      <w:widowControl/>
      <w:spacing w:after="160" w:line="240" w:lineRule="exact"/>
    </w:pPr>
    <w:rPr>
      <w:rFonts w:ascii="Arial" w:eastAsia="Times New Roman" w:hAnsi="Arial" w:cs="Arial"/>
      <w:kern w:val="0"/>
      <w:sz w:val="20"/>
      <w:szCs w:val="20"/>
      <w:lang w:eastAsia="en-US"/>
    </w:rPr>
  </w:style>
  <w:style w:type="paragraph" w:customStyle="1" w:styleId="aff2">
    <w:name w:val="字元 字元 字元 字元 字元 字元"/>
    <w:basedOn w:val="a"/>
    <w:rsid w:val="00F96B91"/>
    <w:pPr>
      <w:widowControl/>
      <w:spacing w:after="160" w:line="240" w:lineRule="exact"/>
    </w:pPr>
    <w:rPr>
      <w:rFonts w:ascii="Arial" w:eastAsia="Times New Roman" w:hAnsi="Arial" w:cs="Arial"/>
      <w:kern w:val="0"/>
      <w:sz w:val="20"/>
      <w:szCs w:val="20"/>
      <w:lang w:eastAsia="en-US"/>
    </w:rPr>
  </w:style>
  <w:style w:type="paragraph" w:customStyle="1" w:styleId="Char">
    <w:name w:val="字元 字元 Char"/>
    <w:basedOn w:val="a"/>
    <w:rsid w:val="004D1D8E"/>
    <w:pPr>
      <w:widowControl/>
      <w:spacing w:after="160" w:line="240" w:lineRule="exact"/>
    </w:pPr>
    <w:rPr>
      <w:rFonts w:ascii="Arial" w:eastAsia="Times New Roman" w:hAnsi="Arial" w:cs="Arial"/>
      <w:kern w:val="0"/>
      <w:sz w:val="20"/>
      <w:szCs w:val="20"/>
      <w:lang w:eastAsia="en-US"/>
    </w:rPr>
  </w:style>
  <w:style w:type="paragraph" w:customStyle="1" w:styleId="SRSFSAccountsDetailHeaderFont12Right">
    <w:name w:val="SRS_FS_AccountsDetail_Header_Font12_Right"/>
    <w:basedOn w:val="SRSFS"/>
    <w:qFormat/>
    <w:rsid w:val="004D1D8E"/>
    <w:pPr>
      <w:jc w:val="right"/>
    </w:pPr>
  </w:style>
  <w:style w:type="paragraph" w:customStyle="1" w:styleId="SRSFSAccountsDetailHeaderFont12CenteredUnderline">
    <w:name w:val="SRS_FS_AccountsDetail_Header_Font12_Centered_Underline"/>
    <w:basedOn w:val="SRSFS"/>
    <w:qFormat/>
    <w:rsid w:val="004D1D8E"/>
    <w:pPr>
      <w:jc w:val="center"/>
    </w:pPr>
    <w:rPr>
      <w:u w:val="single"/>
    </w:rPr>
  </w:style>
  <w:style w:type="numbering" w:customStyle="1" w:styleId="18">
    <w:name w:val="無清單1"/>
    <w:next w:val="a2"/>
    <w:uiPriority w:val="99"/>
    <w:semiHidden/>
    <w:unhideWhenUsed/>
    <w:rsid w:val="004D1D8E"/>
  </w:style>
  <w:style w:type="numbering" w:customStyle="1" w:styleId="PwCListNumbers11">
    <w:name w:val="PwC List Numbers 11"/>
    <w:uiPriority w:val="99"/>
    <w:rsid w:val="004D1D8E"/>
    <w:pPr>
      <w:numPr>
        <w:numId w:val="149"/>
      </w:numPr>
    </w:pPr>
  </w:style>
  <w:style w:type="paragraph" w:styleId="aff3">
    <w:name w:val="Title"/>
    <w:basedOn w:val="a"/>
    <w:link w:val="aff4"/>
    <w:uiPriority w:val="1"/>
    <w:qFormat/>
    <w:rsid w:val="00067B08"/>
    <w:pPr>
      <w:autoSpaceDE w:val="0"/>
      <w:autoSpaceDN w:val="0"/>
      <w:spacing w:line="572" w:lineRule="exact"/>
      <w:ind w:left="120"/>
    </w:pPr>
    <w:rPr>
      <w:rFonts w:ascii="微軟正黑體" w:eastAsia="微軟正黑體" w:hAnsi="微軟正黑體" w:cs="微軟正黑體"/>
      <w:b/>
      <w:bCs/>
      <w:kern w:val="0"/>
      <w:sz w:val="36"/>
      <w:szCs w:val="36"/>
    </w:rPr>
  </w:style>
  <w:style w:type="character" w:customStyle="1" w:styleId="aff4">
    <w:name w:val="標題 字元"/>
    <w:link w:val="aff3"/>
    <w:uiPriority w:val="1"/>
    <w:rsid w:val="00067B08"/>
    <w:rPr>
      <w:rFonts w:ascii="微軟正黑體" w:eastAsia="微軟正黑體" w:hAnsi="微軟正黑體" w:cs="微軟正黑體"/>
      <w:b/>
      <w:bCs/>
      <w:sz w:val="36"/>
      <w:szCs w:val="36"/>
    </w:rPr>
  </w:style>
  <w:style w:type="character" w:customStyle="1" w:styleId="19">
    <w:name w:val="頁首 字元1"/>
    <w:rsid w:val="00E71985"/>
    <w:rPr>
      <w:rFonts w:ascii="標楷體" w:eastAsia="標楷體"/>
      <w:sz w:val="20"/>
      <w:szCs w:val="20"/>
    </w:rPr>
  </w:style>
  <w:style w:type="character" w:customStyle="1" w:styleId="1a">
    <w:name w:val="頁尾 字元1"/>
    <w:rsid w:val="00E71985"/>
    <w:rPr>
      <w:rFonts w:ascii="標楷體" w:eastAsia="標楷體"/>
      <w:sz w:val="20"/>
      <w:szCs w:val="20"/>
    </w:rPr>
  </w:style>
  <w:style w:type="character" w:customStyle="1" w:styleId="1b">
    <w:name w:val="註解方塊文字 字元1"/>
    <w:rsid w:val="00E71985"/>
    <w:rPr>
      <w:rFonts w:ascii="Calibri Light" w:eastAsia="新細明體" w:hAnsi="Calibri Light" w:cs="Times New Roman"/>
      <w:sz w:val="18"/>
      <w:szCs w:val="18"/>
    </w:rPr>
  </w:style>
  <w:style w:type="paragraph" w:customStyle="1" w:styleId="SRSFSRepresentationLetterBodyFont12">
    <w:name w:val="SRS_FS_RepresentationLetter_Body_Font12"/>
    <w:basedOn w:val="SRSFS"/>
    <w:qFormat/>
    <w:rsid w:val="00E71985"/>
    <w:pPr>
      <w:spacing w:line="500" w:lineRule="exact"/>
    </w:pPr>
  </w:style>
  <w:style w:type="paragraph" w:customStyle="1" w:styleId="SRSFSRepresentationLetterHeaderFont12">
    <w:name w:val="SRS_FS_RepresentationLetter_Header_Font12"/>
    <w:basedOn w:val="SRSFS"/>
    <w:qFormat/>
    <w:rsid w:val="00E71985"/>
    <w:pPr>
      <w:spacing w:line="500" w:lineRule="exact"/>
      <w:jc w:val="center"/>
    </w:pPr>
    <w:rPr>
      <w:u w:val="single"/>
    </w:rPr>
  </w:style>
  <w:style w:type="paragraph" w:customStyle="1" w:styleId="SRSFSRepresentationLetterFooterFont12">
    <w:name w:val="SRS_FS_RepresentationLetter_Footer_Font12"/>
    <w:basedOn w:val="SRSFS"/>
    <w:qFormat/>
    <w:rsid w:val="00E71985"/>
    <w:pPr>
      <w:spacing w:line="500" w:lineRule="exact"/>
      <w:ind w:left="4536"/>
    </w:pPr>
  </w:style>
  <w:style w:type="paragraph" w:customStyle="1" w:styleId="SRSFSFooterFont10">
    <w:name w:val="SRS_FS_Footer_Font10"/>
    <w:basedOn w:val="SRSFS"/>
    <w:qFormat/>
    <w:rsid w:val="00E71985"/>
    <w:pPr>
      <w:jc w:val="center"/>
    </w:pPr>
    <w:rPr>
      <w:sz w:val="20"/>
    </w:rPr>
  </w:style>
  <w:style w:type="paragraph" w:customStyle="1" w:styleId="OOO">
    <w:name w:val="第O條第O項第O款"/>
    <w:basedOn w:val="a"/>
    <w:rsid w:val="00CF3A1F"/>
    <w:pPr>
      <w:suppressAutoHyphens/>
      <w:autoSpaceDN w:val="0"/>
      <w:snapToGrid w:val="0"/>
      <w:spacing w:line="360" w:lineRule="exact"/>
      <w:ind w:left="663" w:hanging="425"/>
      <w:jc w:val="both"/>
      <w:textAlignment w:val="baseline"/>
    </w:pPr>
    <w:rPr>
      <w:rFonts w:hAnsi="標楷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096">
      <w:bodyDiv w:val="1"/>
      <w:marLeft w:val="0"/>
      <w:marRight w:val="0"/>
      <w:marTop w:val="0"/>
      <w:marBottom w:val="0"/>
      <w:divBdr>
        <w:top w:val="none" w:sz="0" w:space="0" w:color="auto"/>
        <w:left w:val="none" w:sz="0" w:space="0" w:color="auto"/>
        <w:bottom w:val="none" w:sz="0" w:space="0" w:color="auto"/>
        <w:right w:val="none" w:sz="0" w:space="0" w:color="auto"/>
      </w:divBdr>
    </w:div>
    <w:div w:id="7484226">
      <w:bodyDiv w:val="1"/>
      <w:marLeft w:val="0"/>
      <w:marRight w:val="0"/>
      <w:marTop w:val="0"/>
      <w:marBottom w:val="0"/>
      <w:divBdr>
        <w:top w:val="none" w:sz="0" w:space="0" w:color="auto"/>
        <w:left w:val="none" w:sz="0" w:space="0" w:color="auto"/>
        <w:bottom w:val="none" w:sz="0" w:space="0" w:color="auto"/>
        <w:right w:val="none" w:sz="0" w:space="0" w:color="auto"/>
      </w:divBdr>
    </w:div>
    <w:div w:id="14042460">
      <w:bodyDiv w:val="1"/>
      <w:marLeft w:val="0"/>
      <w:marRight w:val="0"/>
      <w:marTop w:val="0"/>
      <w:marBottom w:val="0"/>
      <w:divBdr>
        <w:top w:val="none" w:sz="0" w:space="0" w:color="auto"/>
        <w:left w:val="none" w:sz="0" w:space="0" w:color="auto"/>
        <w:bottom w:val="none" w:sz="0" w:space="0" w:color="auto"/>
        <w:right w:val="none" w:sz="0" w:space="0" w:color="auto"/>
      </w:divBdr>
    </w:div>
    <w:div w:id="14429517">
      <w:bodyDiv w:val="1"/>
      <w:marLeft w:val="0"/>
      <w:marRight w:val="0"/>
      <w:marTop w:val="0"/>
      <w:marBottom w:val="0"/>
      <w:divBdr>
        <w:top w:val="none" w:sz="0" w:space="0" w:color="auto"/>
        <w:left w:val="none" w:sz="0" w:space="0" w:color="auto"/>
        <w:bottom w:val="none" w:sz="0" w:space="0" w:color="auto"/>
        <w:right w:val="none" w:sz="0" w:space="0" w:color="auto"/>
      </w:divBdr>
    </w:div>
    <w:div w:id="20206564">
      <w:bodyDiv w:val="1"/>
      <w:marLeft w:val="0"/>
      <w:marRight w:val="0"/>
      <w:marTop w:val="0"/>
      <w:marBottom w:val="0"/>
      <w:divBdr>
        <w:top w:val="none" w:sz="0" w:space="0" w:color="auto"/>
        <w:left w:val="none" w:sz="0" w:space="0" w:color="auto"/>
        <w:bottom w:val="none" w:sz="0" w:space="0" w:color="auto"/>
        <w:right w:val="none" w:sz="0" w:space="0" w:color="auto"/>
      </w:divBdr>
    </w:div>
    <w:div w:id="27535912">
      <w:bodyDiv w:val="1"/>
      <w:marLeft w:val="0"/>
      <w:marRight w:val="0"/>
      <w:marTop w:val="0"/>
      <w:marBottom w:val="0"/>
      <w:divBdr>
        <w:top w:val="none" w:sz="0" w:space="0" w:color="auto"/>
        <w:left w:val="none" w:sz="0" w:space="0" w:color="auto"/>
        <w:bottom w:val="none" w:sz="0" w:space="0" w:color="auto"/>
        <w:right w:val="none" w:sz="0" w:space="0" w:color="auto"/>
      </w:divBdr>
    </w:div>
    <w:div w:id="40642733">
      <w:bodyDiv w:val="1"/>
      <w:marLeft w:val="0"/>
      <w:marRight w:val="0"/>
      <w:marTop w:val="0"/>
      <w:marBottom w:val="0"/>
      <w:divBdr>
        <w:top w:val="none" w:sz="0" w:space="0" w:color="auto"/>
        <w:left w:val="none" w:sz="0" w:space="0" w:color="auto"/>
        <w:bottom w:val="none" w:sz="0" w:space="0" w:color="auto"/>
        <w:right w:val="none" w:sz="0" w:space="0" w:color="auto"/>
      </w:divBdr>
    </w:div>
    <w:div w:id="47532723">
      <w:bodyDiv w:val="1"/>
      <w:marLeft w:val="0"/>
      <w:marRight w:val="0"/>
      <w:marTop w:val="0"/>
      <w:marBottom w:val="0"/>
      <w:divBdr>
        <w:top w:val="none" w:sz="0" w:space="0" w:color="auto"/>
        <w:left w:val="none" w:sz="0" w:space="0" w:color="auto"/>
        <w:bottom w:val="none" w:sz="0" w:space="0" w:color="auto"/>
        <w:right w:val="none" w:sz="0" w:space="0" w:color="auto"/>
      </w:divBdr>
    </w:div>
    <w:div w:id="60908088">
      <w:bodyDiv w:val="1"/>
      <w:marLeft w:val="0"/>
      <w:marRight w:val="0"/>
      <w:marTop w:val="0"/>
      <w:marBottom w:val="0"/>
      <w:divBdr>
        <w:top w:val="none" w:sz="0" w:space="0" w:color="auto"/>
        <w:left w:val="none" w:sz="0" w:space="0" w:color="auto"/>
        <w:bottom w:val="none" w:sz="0" w:space="0" w:color="auto"/>
        <w:right w:val="none" w:sz="0" w:space="0" w:color="auto"/>
      </w:divBdr>
    </w:div>
    <w:div w:id="62217670">
      <w:bodyDiv w:val="1"/>
      <w:marLeft w:val="0"/>
      <w:marRight w:val="0"/>
      <w:marTop w:val="0"/>
      <w:marBottom w:val="0"/>
      <w:divBdr>
        <w:top w:val="none" w:sz="0" w:space="0" w:color="auto"/>
        <w:left w:val="none" w:sz="0" w:space="0" w:color="auto"/>
        <w:bottom w:val="none" w:sz="0" w:space="0" w:color="auto"/>
        <w:right w:val="none" w:sz="0" w:space="0" w:color="auto"/>
      </w:divBdr>
    </w:div>
    <w:div w:id="63649265">
      <w:bodyDiv w:val="1"/>
      <w:marLeft w:val="0"/>
      <w:marRight w:val="0"/>
      <w:marTop w:val="0"/>
      <w:marBottom w:val="0"/>
      <w:divBdr>
        <w:top w:val="none" w:sz="0" w:space="0" w:color="auto"/>
        <w:left w:val="none" w:sz="0" w:space="0" w:color="auto"/>
        <w:bottom w:val="none" w:sz="0" w:space="0" w:color="auto"/>
        <w:right w:val="none" w:sz="0" w:space="0" w:color="auto"/>
      </w:divBdr>
    </w:div>
    <w:div w:id="72121335">
      <w:bodyDiv w:val="1"/>
      <w:marLeft w:val="0"/>
      <w:marRight w:val="0"/>
      <w:marTop w:val="0"/>
      <w:marBottom w:val="0"/>
      <w:divBdr>
        <w:top w:val="none" w:sz="0" w:space="0" w:color="auto"/>
        <w:left w:val="none" w:sz="0" w:space="0" w:color="auto"/>
        <w:bottom w:val="none" w:sz="0" w:space="0" w:color="auto"/>
        <w:right w:val="none" w:sz="0" w:space="0" w:color="auto"/>
      </w:divBdr>
    </w:div>
    <w:div w:id="77867606">
      <w:bodyDiv w:val="1"/>
      <w:marLeft w:val="0"/>
      <w:marRight w:val="0"/>
      <w:marTop w:val="0"/>
      <w:marBottom w:val="0"/>
      <w:divBdr>
        <w:top w:val="none" w:sz="0" w:space="0" w:color="auto"/>
        <w:left w:val="none" w:sz="0" w:space="0" w:color="auto"/>
        <w:bottom w:val="none" w:sz="0" w:space="0" w:color="auto"/>
        <w:right w:val="none" w:sz="0" w:space="0" w:color="auto"/>
      </w:divBdr>
    </w:div>
    <w:div w:id="91174414">
      <w:bodyDiv w:val="1"/>
      <w:marLeft w:val="0"/>
      <w:marRight w:val="0"/>
      <w:marTop w:val="0"/>
      <w:marBottom w:val="0"/>
      <w:divBdr>
        <w:top w:val="none" w:sz="0" w:space="0" w:color="auto"/>
        <w:left w:val="none" w:sz="0" w:space="0" w:color="auto"/>
        <w:bottom w:val="none" w:sz="0" w:space="0" w:color="auto"/>
        <w:right w:val="none" w:sz="0" w:space="0" w:color="auto"/>
      </w:divBdr>
    </w:div>
    <w:div w:id="95178022">
      <w:bodyDiv w:val="1"/>
      <w:marLeft w:val="0"/>
      <w:marRight w:val="0"/>
      <w:marTop w:val="0"/>
      <w:marBottom w:val="0"/>
      <w:divBdr>
        <w:top w:val="none" w:sz="0" w:space="0" w:color="auto"/>
        <w:left w:val="none" w:sz="0" w:space="0" w:color="auto"/>
        <w:bottom w:val="none" w:sz="0" w:space="0" w:color="auto"/>
        <w:right w:val="none" w:sz="0" w:space="0" w:color="auto"/>
      </w:divBdr>
    </w:div>
    <w:div w:id="97062923">
      <w:bodyDiv w:val="1"/>
      <w:marLeft w:val="0"/>
      <w:marRight w:val="0"/>
      <w:marTop w:val="0"/>
      <w:marBottom w:val="0"/>
      <w:divBdr>
        <w:top w:val="none" w:sz="0" w:space="0" w:color="auto"/>
        <w:left w:val="none" w:sz="0" w:space="0" w:color="auto"/>
        <w:bottom w:val="none" w:sz="0" w:space="0" w:color="auto"/>
        <w:right w:val="none" w:sz="0" w:space="0" w:color="auto"/>
      </w:divBdr>
    </w:div>
    <w:div w:id="113599823">
      <w:bodyDiv w:val="1"/>
      <w:marLeft w:val="0"/>
      <w:marRight w:val="0"/>
      <w:marTop w:val="0"/>
      <w:marBottom w:val="0"/>
      <w:divBdr>
        <w:top w:val="none" w:sz="0" w:space="0" w:color="auto"/>
        <w:left w:val="none" w:sz="0" w:space="0" w:color="auto"/>
        <w:bottom w:val="none" w:sz="0" w:space="0" w:color="auto"/>
        <w:right w:val="none" w:sz="0" w:space="0" w:color="auto"/>
      </w:divBdr>
    </w:div>
    <w:div w:id="117917105">
      <w:bodyDiv w:val="1"/>
      <w:marLeft w:val="0"/>
      <w:marRight w:val="0"/>
      <w:marTop w:val="0"/>
      <w:marBottom w:val="0"/>
      <w:divBdr>
        <w:top w:val="none" w:sz="0" w:space="0" w:color="auto"/>
        <w:left w:val="none" w:sz="0" w:space="0" w:color="auto"/>
        <w:bottom w:val="none" w:sz="0" w:space="0" w:color="auto"/>
        <w:right w:val="none" w:sz="0" w:space="0" w:color="auto"/>
      </w:divBdr>
    </w:div>
    <w:div w:id="136150681">
      <w:bodyDiv w:val="1"/>
      <w:marLeft w:val="0"/>
      <w:marRight w:val="0"/>
      <w:marTop w:val="0"/>
      <w:marBottom w:val="0"/>
      <w:divBdr>
        <w:top w:val="none" w:sz="0" w:space="0" w:color="auto"/>
        <w:left w:val="none" w:sz="0" w:space="0" w:color="auto"/>
        <w:bottom w:val="none" w:sz="0" w:space="0" w:color="auto"/>
        <w:right w:val="none" w:sz="0" w:space="0" w:color="auto"/>
      </w:divBdr>
    </w:div>
    <w:div w:id="154030162">
      <w:bodyDiv w:val="1"/>
      <w:marLeft w:val="0"/>
      <w:marRight w:val="0"/>
      <w:marTop w:val="0"/>
      <w:marBottom w:val="0"/>
      <w:divBdr>
        <w:top w:val="none" w:sz="0" w:space="0" w:color="auto"/>
        <w:left w:val="none" w:sz="0" w:space="0" w:color="auto"/>
        <w:bottom w:val="none" w:sz="0" w:space="0" w:color="auto"/>
        <w:right w:val="none" w:sz="0" w:space="0" w:color="auto"/>
      </w:divBdr>
    </w:div>
    <w:div w:id="202208271">
      <w:bodyDiv w:val="1"/>
      <w:marLeft w:val="0"/>
      <w:marRight w:val="0"/>
      <w:marTop w:val="0"/>
      <w:marBottom w:val="0"/>
      <w:divBdr>
        <w:top w:val="none" w:sz="0" w:space="0" w:color="auto"/>
        <w:left w:val="none" w:sz="0" w:space="0" w:color="auto"/>
        <w:bottom w:val="none" w:sz="0" w:space="0" w:color="auto"/>
        <w:right w:val="none" w:sz="0" w:space="0" w:color="auto"/>
      </w:divBdr>
    </w:div>
    <w:div w:id="204604541">
      <w:bodyDiv w:val="1"/>
      <w:marLeft w:val="0"/>
      <w:marRight w:val="0"/>
      <w:marTop w:val="0"/>
      <w:marBottom w:val="0"/>
      <w:divBdr>
        <w:top w:val="none" w:sz="0" w:space="0" w:color="auto"/>
        <w:left w:val="none" w:sz="0" w:space="0" w:color="auto"/>
        <w:bottom w:val="none" w:sz="0" w:space="0" w:color="auto"/>
        <w:right w:val="none" w:sz="0" w:space="0" w:color="auto"/>
      </w:divBdr>
    </w:div>
    <w:div w:id="225991672">
      <w:bodyDiv w:val="1"/>
      <w:marLeft w:val="0"/>
      <w:marRight w:val="0"/>
      <w:marTop w:val="0"/>
      <w:marBottom w:val="0"/>
      <w:divBdr>
        <w:top w:val="none" w:sz="0" w:space="0" w:color="auto"/>
        <w:left w:val="none" w:sz="0" w:space="0" w:color="auto"/>
        <w:bottom w:val="none" w:sz="0" w:space="0" w:color="auto"/>
        <w:right w:val="none" w:sz="0" w:space="0" w:color="auto"/>
      </w:divBdr>
    </w:div>
    <w:div w:id="227765277">
      <w:bodyDiv w:val="1"/>
      <w:marLeft w:val="0"/>
      <w:marRight w:val="0"/>
      <w:marTop w:val="0"/>
      <w:marBottom w:val="0"/>
      <w:divBdr>
        <w:top w:val="none" w:sz="0" w:space="0" w:color="auto"/>
        <w:left w:val="none" w:sz="0" w:space="0" w:color="auto"/>
        <w:bottom w:val="none" w:sz="0" w:space="0" w:color="auto"/>
        <w:right w:val="none" w:sz="0" w:space="0" w:color="auto"/>
      </w:divBdr>
    </w:div>
    <w:div w:id="260456197">
      <w:bodyDiv w:val="1"/>
      <w:marLeft w:val="0"/>
      <w:marRight w:val="0"/>
      <w:marTop w:val="0"/>
      <w:marBottom w:val="0"/>
      <w:divBdr>
        <w:top w:val="none" w:sz="0" w:space="0" w:color="auto"/>
        <w:left w:val="none" w:sz="0" w:space="0" w:color="auto"/>
        <w:bottom w:val="none" w:sz="0" w:space="0" w:color="auto"/>
        <w:right w:val="none" w:sz="0" w:space="0" w:color="auto"/>
      </w:divBdr>
    </w:div>
    <w:div w:id="286930490">
      <w:bodyDiv w:val="1"/>
      <w:marLeft w:val="0"/>
      <w:marRight w:val="0"/>
      <w:marTop w:val="0"/>
      <w:marBottom w:val="0"/>
      <w:divBdr>
        <w:top w:val="none" w:sz="0" w:space="0" w:color="auto"/>
        <w:left w:val="none" w:sz="0" w:space="0" w:color="auto"/>
        <w:bottom w:val="none" w:sz="0" w:space="0" w:color="auto"/>
        <w:right w:val="none" w:sz="0" w:space="0" w:color="auto"/>
      </w:divBdr>
    </w:div>
    <w:div w:id="290940404">
      <w:bodyDiv w:val="1"/>
      <w:marLeft w:val="0"/>
      <w:marRight w:val="0"/>
      <w:marTop w:val="0"/>
      <w:marBottom w:val="0"/>
      <w:divBdr>
        <w:top w:val="none" w:sz="0" w:space="0" w:color="auto"/>
        <w:left w:val="none" w:sz="0" w:space="0" w:color="auto"/>
        <w:bottom w:val="none" w:sz="0" w:space="0" w:color="auto"/>
        <w:right w:val="none" w:sz="0" w:space="0" w:color="auto"/>
      </w:divBdr>
    </w:div>
    <w:div w:id="297535005">
      <w:bodyDiv w:val="1"/>
      <w:marLeft w:val="0"/>
      <w:marRight w:val="0"/>
      <w:marTop w:val="0"/>
      <w:marBottom w:val="0"/>
      <w:divBdr>
        <w:top w:val="none" w:sz="0" w:space="0" w:color="auto"/>
        <w:left w:val="none" w:sz="0" w:space="0" w:color="auto"/>
        <w:bottom w:val="none" w:sz="0" w:space="0" w:color="auto"/>
        <w:right w:val="none" w:sz="0" w:space="0" w:color="auto"/>
      </w:divBdr>
    </w:div>
    <w:div w:id="302739451">
      <w:bodyDiv w:val="1"/>
      <w:marLeft w:val="0"/>
      <w:marRight w:val="0"/>
      <w:marTop w:val="0"/>
      <w:marBottom w:val="0"/>
      <w:divBdr>
        <w:top w:val="none" w:sz="0" w:space="0" w:color="auto"/>
        <w:left w:val="none" w:sz="0" w:space="0" w:color="auto"/>
        <w:bottom w:val="none" w:sz="0" w:space="0" w:color="auto"/>
        <w:right w:val="none" w:sz="0" w:space="0" w:color="auto"/>
      </w:divBdr>
    </w:div>
    <w:div w:id="331177225">
      <w:bodyDiv w:val="1"/>
      <w:marLeft w:val="0"/>
      <w:marRight w:val="0"/>
      <w:marTop w:val="0"/>
      <w:marBottom w:val="0"/>
      <w:divBdr>
        <w:top w:val="none" w:sz="0" w:space="0" w:color="auto"/>
        <w:left w:val="none" w:sz="0" w:space="0" w:color="auto"/>
        <w:bottom w:val="none" w:sz="0" w:space="0" w:color="auto"/>
        <w:right w:val="none" w:sz="0" w:space="0" w:color="auto"/>
      </w:divBdr>
    </w:div>
    <w:div w:id="334235170">
      <w:bodyDiv w:val="1"/>
      <w:marLeft w:val="0"/>
      <w:marRight w:val="0"/>
      <w:marTop w:val="0"/>
      <w:marBottom w:val="0"/>
      <w:divBdr>
        <w:top w:val="none" w:sz="0" w:space="0" w:color="auto"/>
        <w:left w:val="none" w:sz="0" w:space="0" w:color="auto"/>
        <w:bottom w:val="none" w:sz="0" w:space="0" w:color="auto"/>
        <w:right w:val="none" w:sz="0" w:space="0" w:color="auto"/>
      </w:divBdr>
    </w:div>
    <w:div w:id="337734752">
      <w:bodyDiv w:val="1"/>
      <w:marLeft w:val="0"/>
      <w:marRight w:val="0"/>
      <w:marTop w:val="0"/>
      <w:marBottom w:val="0"/>
      <w:divBdr>
        <w:top w:val="none" w:sz="0" w:space="0" w:color="auto"/>
        <w:left w:val="none" w:sz="0" w:space="0" w:color="auto"/>
        <w:bottom w:val="none" w:sz="0" w:space="0" w:color="auto"/>
        <w:right w:val="none" w:sz="0" w:space="0" w:color="auto"/>
      </w:divBdr>
    </w:div>
    <w:div w:id="345520856">
      <w:bodyDiv w:val="1"/>
      <w:marLeft w:val="0"/>
      <w:marRight w:val="0"/>
      <w:marTop w:val="0"/>
      <w:marBottom w:val="0"/>
      <w:divBdr>
        <w:top w:val="none" w:sz="0" w:space="0" w:color="auto"/>
        <w:left w:val="none" w:sz="0" w:space="0" w:color="auto"/>
        <w:bottom w:val="none" w:sz="0" w:space="0" w:color="auto"/>
        <w:right w:val="none" w:sz="0" w:space="0" w:color="auto"/>
      </w:divBdr>
    </w:div>
    <w:div w:id="346368759">
      <w:bodyDiv w:val="1"/>
      <w:marLeft w:val="0"/>
      <w:marRight w:val="0"/>
      <w:marTop w:val="0"/>
      <w:marBottom w:val="0"/>
      <w:divBdr>
        <w:top w:val="none" w:sz="0" w:space="0" w:color="auto"/>
        <w:left w:val="none" w:sz="0" w:space="0" w:color="auto"/>
        <w:bottom w:val="none" w:sz="0" w:space="0" w:color="auto"/>
        <w:right w:val="none" w:sz="0" w:space="0" w:color="auto"/>
      </w:divBdr>
    </w:div>
    <w:div w:id="351339583">
      <w:bodyDiv w:val="1"/>
      <w:marLeft w:val="0"/>
      <w:marRight w:val="0"/>
      <w:marTop w:val="0"/>
      <w:marBottom w:val="0"/>
      <w:divBdr>
        <w:top w:val="none" w:sz="0" w:space="0" w:color="auto"/>
        <w:left w:val="none" w:sz="0" w:space="0" w:color="auto"/>
        <w:bottom w:val="none" w:sz="0" w:space="0" w:color="auto"/>
        <w:right w:val="none" w:sz="0" w:space="0" w:color="auto"/>
      </w:divBdr>
    </w:div>
    <w:div w:id="351733694">
      <w:bodyDiv w:val="1"/>
      <w:marLeft w:val="0"/>
      <w:marRight w:val="0"/>
      <w:marTop w:val="0"/>
      <w:marBottom w:val="0"/>
      <w:divBdr>
        <w:top w:val="none" w:sz="0" w:space="0" w:color="auto"/>
        <w:left w:val="none" w:sz="0" w:space="0" w:color="auto"/>
        <w:bottom w:val="none" w:sz="0" w:space="0" w:color="auto"/>
        <w:right w:val="none" w:sz="0" w:space="0" w:color="auto"/>
      </w:divBdr>
    </w:div>
    <w:div w:id="359823812">
      <w:bodyDiv w:val="1"/>
      <w:marLeft w:val="0"/>
      <w:marRight w:val="0"/>
      <w:marTop w:val="0"/>
      <w:marBottom w:val="0"/>
      <w:divBdr>
        <w:top w:val="none" w:sz="0" w:space="0" w:color="auto"/>
        <w:left w:val="none" w:sz="0" w:space="0" w:color="auto"/>
        <w:bottom w:val="none" w:sz="0" w:space="0" w:color="auto"/>
        <w:right w:val="none" w:sz="0" w:space="0" w:color="auto"/>
      </w:divBdr>
    </w:div>
    <w:div w:id="361321223">
      <w:bodyDiv w:val="1"/>
      <w:marLeft w:val="0"/>
      <w:marRight w:val="0"/>
      <w:marTop w:val="0"/>
      <w:marBottom w:val="0"/>
      <w:divBdr>
        <w:top w:val="none" w:sz="0" w:space="0" w:color="auto"/>
        <w:left w:val="none" w:sz="0" w:space="0" w:color="auto"/>
        <w:bottom w:val="none" w:sz="0" w:space="0" w:color="auto"/>
        <w:right w:val="none" w:sz="0" w:space="0" w:color="auto"/>
      </w:divBdr>
    </w:div>
    <w:div w:id="369261168">
      <w:bodyDiv w:val="1"/>
      <w:marLeft w:val="0"/>
      <w:marRight w:val="0"/>
      <w:marTop w:val="0"/>
      <w:marBottom w:val="0"/>
      <w:divBdr>
        <w:top w:val="none" w:sz="0" w:space="0" w:color="auto"/>
        <w:left w:val="none" w:sz="0" w:space="0" w:color="auto"/>
        <w:bottom w:val="none" w:sz="0" w:space="0" w:color="auto"/>
        <w:right w:val="none" w:sz="0" w:space="0" w:color="auto"/>
      </w:divBdr>
    </w:div>
    <w:div w:id="377584365">
      <w:bodyDiv w:val="1"/>
      <w:marLeft w:val="0"/>
      <w:marRight w:val="0"/>
      <w:marTop w:val="0"/>
      <w:marBottom w:val="0"/>
      <w:divBdr>
        <w:top w:val="none" w:sz="0" w:space="0" w:color="auto"/>
        <w:left w:val="none" w:sz="0" w:space="0" w:color="auto"/>
        <w:bottom w:val="none" w:sz="0" w:space="0" w:color="auto"/>
        <w:right w:val="none" w:sz="0" w:space="0" w:color="auto"/>
      </w:divBdr>
    </w:div>
    <w:div w:id="381752976">
      <w:bodyDiv w:val="1"/>
      <w:marLeft w:val="0"/>
      <w:marRight w:val="0"/>
      <w:marTop w:val="0"/>
      <w:marBottom w:val="0"/>
      <w:divBdr>
        <w:top w:val="none" w:sz="0" w:space="0" w:color="auto"/>
        <w:left w:val="none" w:sz="0" w:space="0" w:color="auto"/>
        <w:bottom w:val="none" w:sz="0" w:space="0" w:color="auto"/>
        <w:right w:val="none" w:sz="0" w:space="0" w:color="auto"/>
      </w:divBdr>
    </w:div>
    <w:div w:id="387655779">
      <w:bodyDiv w:val="1"/>
      <w:marLeft w:val="0"/>
      <w:marRight w:val="0"/>
      <w:marTop w:val="0"/>
      <w:marBottom w:val="0"/>
      <w:divBdr>
        <w:top w:val="none" w:sz="0" w:space="0" w:color="auto"/>
        <w:left w:val="none" w:sz="0" w:space="0" w:color="auto"/>
        <w:bottom w:val="none" w:sz="0" w:space="0" w:color="auto"/>
        <w:right w:val="none" w:sz="0" w:space="0" w:color="auto"/>
      </w:divBdr>
    </w:div>
    <w:div w:id="416635506">
      <w:bodyDiv w:val="1"/>
      <w:marLeft w:val="0"/>
      <w:marRight w:val="0"/>
      <w:marTop w:val="0"/>
      <w:marBottom w:val="0"/>
      <w:divBdr>
        <w:top w:val="none" w:sz="0" w:space="0" w:color="auto"/>
        <w:left w:val="none" w:sz="0" w:space="0" w:color="auto"/>
        <w:bottom w:val="none" w:sz="0" w:space="0" w:color="auto"/>
        <w:right w:val="none" w:sz="0" w:space="0" w:color="auto"/>
      </w:divBdr>
    </w:div>
    <w:div w:id="421802494">
      <w:bodyDiv w:val="1"/>
      <w:marLeft w:val="0"/>
      <w:marRight w:val="0"/>
      <w:marTop w:val="0"/>
      <w:marBottom w:val="0"/>
      <w:divBdr>
        <w:top w:val="none" w:sz="0" w:space="0" w:color="auto"/>
        <w:left w:val="none" w:sz="0" w:space="0" w:color="auto"/>
        <w:bottom w:val="none" w:sz="0" w:space="0" w:color="auto"/>
        <w:right w:val="none" w:sz="0" w:space="0" w:color="auto"/>
      </w:divBdr>
    </w:div>
    <w:div w:id="429593340">
      <w:bodyDiv w:val="1"/>
      <w:marLeft w:val="0"/>
      <w:marRight w:val="0"/>
      <w:marTop w:val="0"/>
      <w:marBottom w:val="0"/>
      <w:divBdr>
        <w:top w:val="none" w:sz="0" w:space="0" w:color="auto"/>
        <w:left w:val="none" w:sz="0" w:space="0" w:color="auto"/>
        <w:bottom w:val="none" w:sz="0" w:space="0" w:color="auto"/>
        <w:right w:val="none" w:sz="0" w:space="0" w:color="auto"/>
      </w:divBdr>
    </w:div>
    <w:div w:id="429855751">
      <w:bodyDiv w:val="1"/>
      <w:marLeft w:val="0"/>
      <w:marRight w:val="0"/>
      <w:marTop w:val="0"/>
      <w:marBottom w:val="0"/>
      <w:divBdr>
        <w:top w:val="none" w:sz="0" w:space="0" w:color="auto"/>
        <w:left w:val="none" w:sz="0" w:space="0" w:color="auto"/>
        <w:bottom w:val="none" w:sz="0" w:space="0" w:color="auto"/>
        <w:right w:val="none" w:sz="0" w:space="0" w:color="auto"/>
      </w:divBdr>
    </w:div>
    <w:div w:id="433138989">
      <w:bodyDiv w:val="1"/>
      <w:marLeft w:val="0"/>
      <w:marRight w:val="0"/>
      <w:marTop w:val="0"/>
      <w:marBottom w:val="0"/>
      <w:divBdr>
        <w:top w:val="none" w:sz="0" w:space="0" w:color="auto"/>
        <w:left w:val="none" w:sz="0" w:space="0" w:color="auto"/>
        <w:bottom w:val="none" w:sz="0" w:space="0" w:color="auto"/>
        <w:right w:val="none" w:sz="0" w:space="0" w:color="auto"/>
      </w:divBdr>
    </w:div>
    <w:div w:id="435057736">
      <w:bodyDiv w:val="1"/>
      <w:marLeft w:val="0"/>
      <w:marRight w:val="0"/>
      <w:marTop w:val="0"/>
      <w:marBottom w:val="0"/>
      <w:divBdr>
        <w:top w:val="none" w:sz="0" w:space="0" w:color="auto"/>
        <w:left w:val="none" w:sz="0" w:space="0" w:color="auto"/>
        <w:bottom w:val="none" w:sz="0" w:space="0" w:color="auto"/>
        <w:right w:val="none" w:sz="0" w:space="0" w:color="auto"/>
      </w:divBdr>
    </w:div>
    <w:div w:id="449587336">
      <w:bodyDiv w:val="1"/>
      <w:marLeft w:val="0"/>
      <w:marRight w:val="0"/>
      <w:marTop w:val="0"/>
      <w:marBottom w:val="0"/>
      <w:divBdr>
        <w:top w:val="none" w:sz="0" w:space="0" w:color="auto"/>
        <w:left w:val="none" w:sz="0" w:space="0" w:color="auto"/>
        <w:bottom w:val="none" w:sz="0" w:space="0" w:color="auto"/>
        <w:right w:val="none" w:sz="0" w:space="0" w:color="auto"/>
      </w:divBdr>
    </w:div>
    <w:div w:id="450788943">
      <w:bodyDiv w:val="1"/>
      <w:marLeft w:val="0"/>
      <w:marRight w:val="0"/>
      <w:marTop w:val="0"/>
      <w:marBottom w:val="0"/>
      <w:divBdr>
        <w:top w:val="none" w:sz="0" w:space="0" w:color="auto"/>
        <w:left w:val="none" w:sz="0" w:space="0" w:color="auto"/>
        <w:bottom w:val="none" w:sz="0" w:space="0" w:color="auto"/>
        <w:right w:val="none" w:sz="0" w:space="0" w:color="auto"/>
      </w:divBdr>
    </w:div>
    <w:div w:id="475030906">
      <w:bodyDiv w:val="1"/>
      <w:marLeft w:val="0"/>
      <w:marRight w:val="0"/>
      <w:marTop w:val="0"/>
      <w:marBottom w:val="0"/>
      <w:divBdr>
        <w:top w:val="none" w:sz="0" w:space="0" w:color="auto"/>
        <w:left w:val="none" w:sz="0" w:space="0" w:color="auto"/>
        <w:bottom w:val="none" w:sz="0" w:space="0" w:color="auto"/>
        <w:right w:val="none" w:sz="0" w:space="0" w:color="auto"/>
      </w:divBdr>
    </w:div>
    <w:div w:id="476067414">
      <w:bodyDiv w:val="1"/>
      <w:marLeft w:val="0"/>
      <w:marRight w:val="0"/>
      <w:marTop w:val="0"/>
      <w:marBottom w:val="0"/>
      <w:divBdr>
        <w:top w:val="none" w:sz="0" w:space="0" w:color="auto"/>
        <w:left w:val="none" w:sz="0" w:space="0" w:color="auto"/>
        <w:bottom w:val="none" w:sz="0" w:space="0" w:color="auto"/>
        <w:right w:val="none" w:sz="0" w:space="0" w:color="auto"/>
      </w:divBdr>
    </w:div>
    <w:div w:id="494414432">
      <w:bodyDiv w:val="1"/>
      <w:marLeft w:val="0"/>
      <w:marRight w:val="0"/>
      <w:marTop w:val="0"/>
      <w:marBottom w:val="0"/>
      <w:divBdr>
        <w:top w:val="none" w:sz="0" w:space="0" w:color="auto"/>
        <w:left w:val="none" w:sz="0" w:space="0" w:color="auto"/>
        <w:bottom w:val="none" w:sz="0" w:space="0" w:color="auto"/>
        <w:right w:val="none" w:sz="0" w:space="0" w:color="auto"/>
      </w:divBdr>
    </w:div>
    <w:div w:id="503521597">
      <w:bodyDiv w:val="1"/>
      <w:marLeft w:val="0"/>
      <w:marRight w:val="0"/>
      <w:marTop w:val="0"/>
      <w:marBottom w:val="0"/>
      <w:divBdr>
        <w:top w:val="none" w:sz="0" w:space="0" w:color="auto"/>
        <w:left w:val="none" w:sz="0" w:space="0" w:color="auto"/>
        <w:bottom w:val="none" w:sz="0" w:space="0" w:color="auto"/>
        <w:right w:val="none" w:sz="0" w:space="0" w:color="auto"/>
      </w:divBdr>
    </w:div>
    <w:div w:id="520624776">
      <w:bodyDiv w:val="1"/>
      <w:marLeft w:val="0"/>
      <w:marRight w:val="0"/>
      <w:marTop w:val="0"/>
      <w:marBottom w:val="0"/>
      <w:divBdr>
        <w:top w:val="none" w:sz="0" w:space="0" w:color="auto"/>
        <w:left w:val="none" w:sz="0" w:space="0" w:color="auto"/>
        <w:bottom w:val="none" w:sz="0" w:space="0" w:color="auto"/>
        <w:right w:val="none" w:sz="0" w:space="0" w:color="auto"/>
      </w:divBdr>
    </w:div>
    <w:div w:id="536312407">
      <w:bodyDiv w:val="1"/>
      <w:marLeft w:val="0"/>
      <w:marRight w:val="0"/>
      <w:marTop w:val="0"/>
      <w:marBottom w:val="0"/>
      <w:divBdr>
        <w:top w:val="none" w:sz="0" w:space="0" w:color="auto"/>
        <w:left w:val="none" w:sz="0" w:space="0" w:color="auto"/>
        <w:bottom w:val="none" w:sz="0" w:space="0" w:color="auto"/>
        <w:right w:val="none" w:sz="0" w:space="0" w:color="auto"/>
      </w:divBdr>
    </w:div>
    <w:div w:id="541869380">
      <w:bodyDiv w:val="1"/>
      <w:marLeft w:val="0"/>
      <w:marRight w:val="0"/>
      <w:marTop w:val="0"/>
      <w:marBottom w:val="0"/>
      <w:divBdr>
        <w:top w:val="none" w:sz="0" w:space="0" w:color="auto"/>
        <w:left w:val="none" w:sz="0" w:space="0" w:color="auto"/>
        <w:bottom w:val="none" w:sz="0" w:space="0" w:color="auto"/>
        <w:right w:val="none" w:sz="0" w:space="0" w:color="auto"/>
      </w:divBdr>
    </w:div>
    <w:div w:id="555169266">
      <w:bodyDiv w:val="1"/>
      <w:marLeft w:val="0"/>
      <w:marRight w:val="0"/>
      <w:marTop w:val="0"/>
      <w:marBottom w:val="0"/>
      <w:divBdr>
        <w:top w:val="none" w:sz="0" w:space="0" w:color="auto"/>
        <w:left w:val="none" w:sz="0" w:space="0" w:color="auto"/>
        <w:bottom w:val="none" w:sz="0" w:space="0" w:color="auto"/>
        <w:right w:val="none" w:sz="0" w:space="0" w:color="auto"/>
      </w:divBdr>
    </w:div>
    <w:div w:id="564993007">
      <w:bodyDiv w:val="1"/>
      <w:marLeft w:val="0"/>
      <w:marRight w:val="0"/>
      <w:marTop w:val="0"/>
      <w:marBottom w:val="0"/>
      <w:divBdr>
        <w:top w:val="none" w:sz="0" w:space="0" w:color="auto"/>
        <w:left w:val="none" w:sz="0" w:space="0" w:color="auto"/>
        <w:bottom w:val="none" w:sz="0" w:space="0" w:color="auto"/>
        <w:right w:val="none" w:sz="0" w:space="0" w:color="auto"/>
      </w:divBdr>
    </w:div>
    <w:div w:id="567614661">
      <w:bodyDiv w:val="1"/>
      <w:marLeft w:val="0"/>
      <w:marRight w:val="0"/>
      <w:marTop w:val="0"/>
      <w:marBottom w:val="0"/>
      <w:divBdr>
        <w:top w:val="none" w:sz="0" w:space="0" w:color="auto"/>
        <w:left w:val="none" w:sz="0" w:space="0" w:color="auto"/>
        <w:bottom w:val="none" w:sz="0" w:space="0" w:color="auto"/>
        <w:right w:val="none" w:sz="0" w:space="0" w:color="auto"/>
      </w:divBdr>
    </w:div>
    <w:div w:id="567959318">
      <w:bodyDiv w:val="1"/>
      <w:marLeft w:val="0"/>
      <w:marRight w:val="0"/>
      <w:marTop w:val="0"/>
      <w:marBottom w:val="0"/>
      <w:divBdr>
        <w:top w:val="none" w:sz="0" w:space="0" w:color="auto"/>
        <w:left w:val="none" w:sz="0" w:space="0" w:color="auto"/>
        <w:bottom w:val="none" w:sz="0" w:space="0" w:color="auto"/>
        <w:right w:val="none" w:sz="0" w:space="0" w:color="auto"/>
      </w:divBdr>
    </w:div>
    <w:div w:id="568882008">
      <w:bodyDiv w:val="1"/>
      <w:marLeft w:val="0"/>
      <w:marRight w:val="0"/>
      <w:marTop w:val="0"/>
      <w:marBottom w:val="0"/>
      <w:divBdr>
        <w:top w:val="none" w:sz="0" w:space="0" w:color="auto"/>
        <w:left w:val="none" w:sz="0" w:space="0" w:color="auto"/>
        <w:bottom w:val="none" w:sz="0" w:space="0" w:color="auto"/>
        <w:right w:val="none" w:sz="0" w:space="0" w:color="auto"/>
      </w:divBdr>
    </w:div>
    <w:div w:id="593902230">
      <w:bodyDiv w:val="1"/>
      <w:marLeft w:val="0"/>
      <w:marRight w:val="0"/>
      <w:marTop w:val="0"/>
      <w:marBottom w:val="0"/>
      <w:divBdr>
        <w:top w:val="none" w:sz="0" w:space="0" w:color="auto"/>
        <w:left w:val="none" w:sz="0" w:space="0" w:color="auto"/>
        <w:bottom w:val="none" w:sz="0" w:space="0" w:color="auto"/>
        <w:right w:val="none" w:sz="0" w:space="0" w:color="auto"/>
      </w:divBdr>
    </w:div>
    <w:div w:id="606078611">
      <w:bodyDiv w:val="1"/>
      <w:marLeft w:val="0"/>
      <w:marRight w:val="0"/>
      <w:marTop w:val="0"/>
      <w:marBottom w:val="0"/>
      <w:divBdr>
        <w:top w:val="none" w:sz="0" w:space="0" w:color="auto"/>
        <w:left w:val="none" w:sz="0" w:space="0" w:color="auto"/>
        <w:bottom w:val="none" w:sz="0" w:space="0" w:color="auto"/>
        <w:right w:val="none" w:sz="0" w:space="0" w:color="auto"/>
      </w:divBdr>
    </w:div>
    <w:div w:id="618489449">
      <w:bodyDiv w:val="1"/>
      <w:marLeft w:val="0"/>
      <w:marRight w:val="0"/>
      <w:marTop w:val="0"/>
      <w:marBottom w:val="0"/>
      <w:divBdr>
        <w:top w:val="none" w:sz="0" w:space="0" w:color="auto"/>
        <w:left w:val="none" w:sz="0" w:space="0" w:color="auto"/>
        <w:bottom w:val="none" w:sz="0" w:space="0" w:color="auto"/>
        <w:right w:val="none" w:sz="0" w:space="0" w:color="auto"/>
      </w:divBdr>
    </w:div>
    <w:div w:id="623274150">
      <w:bodyDiv w:val="1"/>
      <w:marLeft w:val="0"/>
      <w:marRight w:val="0"/>
      <w:marTop w:val="0"/>
      <w:marBottom w:val="0"/>
      <w:divBdr>
        <w:top w:val="none" w:sz="0" w:space="0" w:color="auto"/>
        <w:left w:val="none" w:sz="0" w:space="0" w:color="auto"/>
        <w:bottom w:val="none" w:sz="0" w:space="0" w:color="auto"/>
        <w:right w:val="none" w:sz="0" w:space="0" w:color="auto"/>
      </w:divBdr>
    </w:div>
    <w:div w:id="624120343">
      <w:bodyDiv w:val="1"/>
      <w:marLeft w:val="0"/>
      <w:marRight w:val="0"/>
      <w:marTop w:val="0"/>
      <w:marBottom w:val="0"/>
      <w:divBdr>
        <w:top w:val="none" w:sz="0" w:space="0" w:color="auto"/>
        <w:left w:val="none" w:sz="0" w:space="0" w:color="auto"/>
        <w:bottom w:val="none" w:sz="0" w:space="0" w:color="auto"/>
        <w:right w:val="none" w:sz="0" w:space="0" w:color="auto"/>
      </w:divBdr>
    </w:div>
    <w:div w:id="626475541">
      <w:bodyDiv w:val="1"/>
      <w:marLeft w:val="0"/>
      <w:marRight w:val="0"/>
      <w:marTop w:val="0"/>
      <w:marBottom w:val="0"/>
      <w:divBdr>
        <w:top w:val="none" w:sz="0" w:space="0" w:color="auto"/>
        <w:left w:val="none" w:sz="0" w:space="0" w:color="auto"/>
        <w:bottom w:val="none" w:sz="0" w:space="0" w:color="auto"/>
        <w:right w:val="none" w:sz="0" w:space="0" w:color="auto"/>
      </w:divBdr>
    </w:div>
    <w:div w:id="648679161">
      <w:bodyDiv w:val="1"/>
      <w:marLeft w:val="0"/>
      <w:marRight w:val="0"/>
      <w:marTop w:val="0"/>
      <w:marBottom w:val="0"/>
      <w:divBdr>
        <w:top w:val="none" w:sz="0" w:space="0" w:color="auto"/>
        <w:left w:val="none" w:sz="0" w:space="0" w:color="auto"/>
        <w:bottom w:val="none" w:sz="0" w:space="0" w:color="auto"/>
        <w:right w:val="none" w:sz="0" w:space="0" w:color="auto"/>
      </w:divBdr>
    </w:div>
    <w:div w:id="663120562">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3725648">
      <w:bodyDiv w:val="1"/>
      <w:marLeft w:val="0"/>
      <w:marRight w:val="0"/>
      <w:marTop w:val="0"/>
      <w:marBottom w:val="0"/>
      <w:divBdr>
        <w:top w:val="none" w:sz="0" w:space="0" w:color="auto"/>
        <w:left w:val="none" w:sz="0" w:space="0" w:color="auto"/>
        <w:bottom w:val="none" w:sz="0" w:space="0" w:color="auto"/>
        <w:right w:val="none" w:sz="0" w:space="0" w:color="auto"/>
      </w:divBdr>
    </w:div>
    <w:div w:id="681128495">
      <w:bodyDiv w:val="1"/>
      <w:marLeft w:val="0"/>
      <w:marRight w:val="0"/>
      <w:marTop w:val="0"/>
      <w:marBottom w:val="0"/>
      <w:divBdr>
        <w:top w:val="none" w:sz="0" w:space="0" w:color="auto"/>
        <w:left w:val="none" w:sz="0" w:space="0" w:color="auto"/>
        <w:bottom w:val="none" w:sz="0" w:space="0" w:color="auto"/>
        <w:right w:val="none" w:sz="0" w:space="0" w:color="auto"/>
      </w:divBdr>
    </w:div>
    <w:div w:id="682822993">
      <w:bodyDiv w:val="1"/>
      <w:marLeft w:val="0"/>
      <w:marRight w:val="0"/>
      <w:marTop w:val="0"/>
      <w:marBottom w:val="0"/>
      <w:divBdr>
        <w:top w:val="none" w:sz="0" w:space="0" w:color="auto"/>
        <w:left w:val="none" w:sz="0" w:space="0" w:color="auto"/>
        <w:bottom w:val="none" w:sz="0" w:space="0" w:color="auto"/>
        <w:right w:val="none" w:sz="0" w:space="0" w:color="auto"/>
      </w:divBdr>
    </w:div>
    <w:div w:id="710153308">
      <w:bodyDiv w:val="1"/>
      <w:marLeft w:val="0"/>
      <w:marRight w:val="0"/>
      <w:marTop w:val="0"/>
      <w:marBottom w:val="0"/>
      <w:divBdr>
        <w:top w:val="none" w:sz="0" w:space="0" w:color="auto"/>
        <w:left w:val="none" w:sz="0" w:space="0" w:color="auto"/>
        <w:bottom w:val="none" w:sz="0" w:space="0" w:color="auto"/>
        <w:right w:val="none" w:sz="0" w:space="0" w:color="auto"/>
      </w:divBdr>
    </w:div>
    <w:div w:id="712316273">
      <w:bodyDiv w:val="1"/>
      <w:marLeft w:val="0"/>
      <w:marRight w:val="0"/>
      <w:marTop w:val="0"/>
      <w:marBottom w:val="0"/>
      <w:divBdr>
        <w:top w:val="none" w:sz="0" w:space="0" w:color="auto"/>
        <w:left w:val="none" w:sz="0" w:space="0" w:color="auto"/>
        <w:bottom w:val="none" w:sz="0" w:space="0" w:color="auto"/>
        <w:right w:val="none" w:sz="0" w:space="0" w:color="auto"/>
      </w:divBdr>
    </w:div>
    <w:div w:id="718363329">
      <w:bodyDiv w:val="1"/>
      <w:marLeft w:val="0"/>
      <w:marRight w:val="0"/>
      <w:marTop w:val="0"/>
      <w:marBottom w:val="0"/>
      <w:divBdr>
        <w:top w:val="none" w:sz="0" w:space="0" w:color="auto"/>
        <w:left w:val="none" w:sz="0" w:space="0" w:color="auto"/>
        <w:bottom w:val="none" w:sz="0" w:space="0" w:color="auto"/>
        <w:right w:val="none" w:sz="0" w:space="0" w:color="auto"/>
      </w:divBdr>
    </w:div>
    <w:div w:id="725101872">
      <w:bodyDiv w:val="1"/>
      <w:marLeft w:val="0"/>
      <w:marRight w:val="0"/>
      <w:marTop w:val="0"/>
      <w:marBottom w:val="0"/>
      <w:divBdr>
        <w:top w:val="none" w:sz="0" w:space="0" w:color="auto"/>
        <w:left w:val="none" w:sz="0" w:space="0" w:color="auto"/>
        <w:bottom w:val="none" w:sz="0" w:space="0" w:color="auto"/>
        <w:right w:val="none" w:sz="0" w:space="0" w:color="auto"/>
      </w:divBdr>
    </w:div>
    <w:div w:id="731196821">
      <w:bodyDiv w:val="1"/>
      <w:marLeft w:val="0"/>
      <w:marRight w:val="0"/>
      <w:marTop w:val="0"/>
      <w:marBottom w:val="0"/>
      <w:divBdr>
        <w:top w:val="none" w:sz="0" w:space="0" w:color="auto"/>
        <w:left w:val="none" w:sz="0" w:space="0" w:color="auto"/>
        <w:bottom w:val="none" w:sz="0" w:space="0" w:color="auto"/>
        <w:right w:val="none" w:sz="0" w:space="0" w:color="auto"/>
      </w:divBdr>
    </w:div>
    <w:div w:id="733310013">
      <w:bodyDiv w:val="1"/>
      <w:marLeft w:val="0"/>
      <w:marRight w:val="0"/>
      <w:marTop w:val="0"/>
      <w:marBottom w:val="0"/>
      <w:divBdr>
        <w:top w:val="none" w:sz="0" w:space="0" w:color="auto"/>
        <w:left w:val="none" w:sz="0" w:space="0" w:color="auto"/>
        <w:bottom w:val="none" w:sz="0" w:space="0" w:color="auto"/>
        <w:right w:val="none" w:sz="0" w:space="0" w:color="auto"/>
      </w:divBdr>
    </w:div>
    <w:div w:id="736051753">
      <w:bodyDiv w:val="1"/>
      <w:marLeft w:val="0"/>
      <w:marRight w:val="0"/>
      <w:marTop w:val="0"/>
      <w:marBottom w:val="0"/>
      <w:divBdr>
        <w:top w:val="none" w:sz="0" w:space="0" w:color="auto"/>
        <w:left w:val="none" w:sz="0" w:space="0" w:color="auto"/>
        <w:bottom w:val="none" w:sz="0" w:space="0" w:color="auto"/>
        <w:right w:val="none" w:sz="0" w:space="0" w:color="auto"/>
      </w:divBdr>
    </w:div>
    <w:div w:id="737946025">
      <w:bodyDiv w:val="1"/>
      <w:marLeft w:val="0"/>
      <w:marRight w:val="0"/>
      <w:marTop w:val="0"/>
      <w:marBottom w:val="0"/>
      <w:divBdr>
        <w:top w:val="none" w:sz="0" w:space="0" w:color="auto"/>
        <w:left w:val="none" w:sz="0" w:space="0" w:color="auto"/>
        <w:bottom w:val="none" w:sz="0" w:space="0" w:color="auto"/>
        <w:right w:val="none" w:sz="0" w:space="0" w:color="auto"/>
      </w:divBdr>
    </w:div>
    <w:div w:id="739913713">
      <w:bodyDiv w:val="1"/>
      <w:marLeft w:val="0"/>
      <w:marRight w:val="0"/>
      <w:marTop w:val="0"/>
      <w:marBottom w:val="0"/>
      <w:divBdr>
        <w:top w:val="none" w:sz="0" w:space="0" w:color="auto"/>
        <w:left w:val="none" w:sz="0" w:space="0" w:color="auto"/>
        <w:bottom w:val="none" w:sz="0" w:space="0" w:color="auto"/>
        <w:right w:val="none" w:sz="0" w:space="0" w:color="auto"/>
      </w:divBdr>
    </w:div>
    <w:div w:id="742873283">
      <w:bodyDiv w:val="1"/>
      <w:marLeft w:val="0"/>
      <w:marRight w:val="0"/>
      <w:marTop w:val="0"/>
      <w:marBottom w:val="0"/>
      <w:divBdr>
        <w:top w:val="none" w:sz="0" w:space="0" w:color="auto"/>
        <w:left w:val="none" w:sz="0" w:space="0" w:color="auto"/>
        <w:bottom w:val="none" w:sz="0" w:space="0" w:color="auto"/>
        <w:right w:val="none" w:sz="0" w:space="0" w:color="auto"/>
      </w:divBdr>
    </w:div>
    <w:div w:id="772163597">
      <w:bodyDiv w:val="1"/>
      <w:marLeft w:val="0"/>
      <w:marRight w:val="0"/>
      <w:marTop w:val="0"/>
      <w:marBottom w:val="0"/>
      <w:divBdr>
        <w:top w:val="none" w:sz="0" w:space="0" w:color="auto"/>
        <w:left w:val="none" w:sz="0" w:space="0" w:color="auto"/>
        <w:bottom w:val="none" w:sz="0" w:space="0" w:color="auto"/>
        <w:right w:val="none" w:sz="0" w:space="0" w:color="auto"/>
      </w:divBdr>
    </w:div>
    <w:div w:id="788280417">
      <w:bodyDiv w:val="1"/>
      <w:marLeft w:val="0"/>
      <w:marRight w:val="0"/>
      <w:marTop w:val="0"/>
      <w:marBottom w:val="0"/>
      <w:divBdr>
        <w:top w:val="none" w:sz="0" w:space="0" w:color="auto"/>
        <w:left w:val="none" w:sz="0" w:space="0" w:color="auto"/>
        <w:bottom w:val="none" w:sz="0" w:space="0" w:color="auto"/>
        <w:right w:val="none" w:sz="0" w:space="0" w:color="auto"/>
      </w:divBdr>
    </w:div>
    <w:div w:id="795831916">
      <w:bodyDiv w:val="1"/>
      <w:marLeft w:val="0"/>
      <w:marRight w:val="0"/>
      <w:marTop w:val="0"/>
      <w:marBottom w:val="0"/>
      <w:divBdr>
        <w:top w:val="none" w:sz="0" w:space="0" w:color="auto"/>
        <w:left w:val="none" w:sz="0" w:space="0" w:color="auto"/>
        <w:bottom w:val="none" w:sz="0" w:space="0" w:color="auto"/>
        <w:right w:val="none" w:sz="0" w:space="0" w:color="auto"/>
      </w:divBdr>
    </w:div>
    <w:div w:id="798644706">
      <w:marLeft w:val="0"/>
      <w:marRight w:val="0"/>
      <w:marTop w:val="0"/>
      <w:marBottom w:val="0"/>
      <w:divBdr>
        <w:top w:val="none" w:sz="0" w:space="0" w:color="auto"/>
        <w:left w:val="none" w:sz="0" w:space="0" w:color="auto"/>
        <w:bottom w:val="none" w:sz="0" w:space="0" w:color="auto"/>
        <w:right w:val="none" w:sz="0" w:space="0" w:color="auto"/>
      </w:divBdr>
    </w:div>
    <w:div w:id="798644707">
      <w:marLeft w:val="0"/>
      <w:marRight w:val="0"/>
      <w:marTop w:val="0"/>
      <w:marBottom w:val="0"/>
      <w:divBdr>
        <w:top w:val="none" w:sz="0" w:space="0" w:color="auto"/>
        <w:left w:val="none" w:sz="0" w:space="0" w:color="auto"/>
        <w:bottom w:val="none" w:sz="0" w:space="0" w:color="auto"/>
        <w:right w:val="none" w:sz="0" w:space="0" w:color="auto"/>
      </w:divBdr>
      <w:divsChild>
        <w:div w:id="798644710">
          <w:marLeft w:val="0"/>
          <w:marRight w:val="0"/>
          <w:marTop w:val="0"/>
          <w:marBottom w:val="0"/>
          <w:divBdr>
            <w:top w:val="none" w:sz="0" w:space="0" w:color="auto"/>
            <w:left w:val="none" w:sz="0" w:space="0" w:color="auto"/>
            <w:bottom w:val="none" w:sz="0" w:space="0" w:color="auto"/>
            <w:right w:val="none" w:sz="0" w:space="0" w:color="auto"/>
          </w:divBdr>
        </w:div>
      </w:divsChild>
    </w:div>
    <w:div w:id="798644708">
      <w:marLeft w:val="0"/>
      <w:marRight w:val="0"/>
      <w:marTop w:val="0"/>
      <w:marBottom w:val="0"/>
      <w:divBdr>
        <w:top w:val="none" w:sz="0" w:space="0" w:color="auto"/>
        <w:left w:val="none" w:sz="0" w:space="0" w:color="auto"/>
        <w:bottom w:val="none" w:sz="0" w:space="0" w:color="auto"/>
        <w:right w:val="none" w:sz="0" w:space="0" w:color="auto"/>
      </w:divBdr>
      <w:divsChild>
        <w:div w:id="798644709">
          <w:marLeft w:val="0"/>
          <w:marRight w:val="0"/>
          <w:marTop w:val="0"/>
          <w:marBottom w:val="0"/>
          <w:divBdr>
            <w:top w:val="none" w:sz="0" w:space="0" w:color="auto"/>
            <w:left w:val="none" w:sz="0" w:space="0" w:color="auto"/>
            <w:bottom w:val="none" w:sz="0" w:space="0" w:color="auto"/>
            <w:right w:val="none" w:sz="0" w:space="0" w:color="auto"/>
          </w:divBdr>
        </w:div>
      </w:divsChild>
    </w:div>
    <w:div w:id="798644711">
      <w:marLeft w:val="0"/>
      <w:marRight w:val="0"/>
      <w:marTop w:val="0"/>
      <w:marBottom w:val="0"/>
      <w:divBdr>
        <w:top w:val="none" w:sz="0" w:space="0" w:color="auto"/>
        <w:left w:val="none" w:sz="0" w:space="0" w:color="auto"/>
        <w:bottom w:val="none" w:sz="0" w:space="0" w:color="auto"/>
        <w:right w:val="none" w:sz="0" w:space="0" w:color="auto"/>
      </w:divBdr>
    </w:div>
    <w:div w:id="798644712">
      <w:marLeft w:val="0"/>
      <w:marRight w:val="0"/>
      <w:marTop w:val="0"/>
      <w:marBottom w:val="0"/>
      <w:divBdr>
        <w:top w:val="none" w:sz="0" w:space="0" w:color="auto"/>
        <w:left w:val="none" w:sz="0" w:space="0" w:color="auto"/>
        <w:bottom w:val="none" w:sz="0" w:space="0" w:color="auto"/>
        <w:right w:val="none" w:sz="0" w:space="0" w:color="auto"/>
      </w:divBdr>
    </w:div>
    <w:div w:id="798644714">
      <w:marLeft w:val="0"/>
      <w:marRight w:val="0"/>
      <w:marTop w:val="0"/>
      <w:marBottom w:val="0"/>
      <w:divBdr>
        <w:top w:val="none" w:sz="0" w:space="0" w:color="auto"/>
        <w:left w:val="none" w:sz="0" w:space="0" w:color="auto"/>
        <w:bottom w:val="none" w:sz="0" w:space="0" w:color="auto"/>
        <w:right w:val="none" w:sz="0" w:space="0" w:color="auto"/>
      </w:divBdr>
      <w:divsChild>
        <w:div w:id="798644713">
          <w:marLeft w:val="0"/>
          <w:marRight w:val="0"/>
          <w:marTop w:val="0"/>
          <w:marBottom w:val="0"/>
          <w:divBdr>
            <w:top w:val="none" w:sz="0" w:space="0" w:color="auto"/>
            <w:left w:val="none" w:sz="0" w:space="0" w:color="auto"/>
            <w:bottom w:val="none" w:sz="0" w:space="0" w:color="auto"/>
            <w:right w:val="none" w:sz="0" w:space="0" w:color="auto"/>
          </w:divBdr>
          <w:divsChild>
            <w:div w:id="79864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3202">
      <w:bodyDiv w:val="1"/>
      <w:marLeft w:val="0"/>
      <w:marRight w:val="0"/>
      <w:marTop w:val="0"/>
      <w:marBottom w:val="0"/>
      <w:divBdr>
        <w:top w:val="none" w:sz="0" w:space="0" w:color="auto"/>
        <w:left w:val="none" w:sz="0" w:space="0" w:color="auto"/>
        <w:bottom w:val="none" w:sz="0" w:space="0" w:color="auto"/>
        <w:right w:val="none" w:sz="0" w:space="0" w:color="auto"/>
      </w:divBdr>
    </w:div>
    <w:div w:id="813451140">
      <w:bodyDiv w:val="1"/>
      <w:marLeft w:val="0"/>
      <w:marRight w:val="0"/>
      <w:marTop w:val="0"/>
      <w:marBottom w:val="0"/>
      <w:divBdr>
        <w:top w:val="none" w:sz="0" w:space="0" w:color="auto"/>
        <w:left w:val="none" w:sz="0" w:space="0" w:color="auto"/>
        <w:bottom w:val="none" w:sz="0" w:space="0" w:color="auto"/>
        <w:right w:val="none" w:sz="0" w:space="0" w:color="auto"/>
      </w:divBdr>
    </w:div>
    <w:div w:id="841165614">
      <w:bodyDiv w:val="1"/>
      <w:marLeft w:val="0"/>
      <w:marRight w:val="0"/>
      <w:marTop w:val="0"/>
      <w:marBottom w:val="0"/>
      <w:divBdr>
        <w:top w:val="none" w:sz="0" w:space="0" w:color="auto"/>
        <w:left w:val="none" w:sz="0" w:space="0" w:color="auto"/>
        <w:bottom w:val="none" w:sz="0" w:space="0" w:color="auto"/>
        <w:right w:val="none" w:sz="0" w:space="0" w:color="auto"/>
      </w:divBdr>
    </w:div>
    <w:div w:id="843671920">
      <w:bodyDiv w:val="1"/>
      <w:marLeft w:val="0"/>
      <w:marRight w:val="0"/>
      <w:marTop w:val="0"/>
      <w:marBottom w:val="0"/>
      <w:divBdr>
        <w:top w:val="none" w:sz="0" w:space="0" w:color="auto"/>
        <w:left w:val="none" w:sz="0" w:space="0" w:color="auto"/>
        <w:bottom w:val="none" w:sz="0" w:space="0" w:color="auto"/>
        <w:right w:val="none" w:sz="0" w:space="0" w:color="auto"/>
      </w:divBdr>
    </w:div>
    <w:div w:id="845091449">
      <w:bodyDiv w:val="1"/>
      <w:marLeft w:val="0"/>
      <w:marRight w:val="0"/>
      <w:marTop w:val="0"/>
      <w:marBottom w:val="0"/>
      <w:divBdr>
        <w:top w:val="none" w:sz="0" w:space="0" w:color="auto"/>
        <w:left w:val="none" w:sz="0" w:space="0" w:color="auto"/>
        <w:bottom w:val="none" w:sz="0" w:space="0" w:color="auto"/>
        <w:right w:val="none" w:sz="0" w:space="0" w:color="auto"/>
      </w:divBdr>
    </w:div>
    <w:div w:id="850337173">
      <w:bodyDiv w:val="1"/>
      <w:marLeft w:val="0"/>
      <w:marRight w:val="0"/>
      <w:marTop w:val="0"/>
      <w:marBottom w:val="0"/>
      <w:divBdr>
        <w:top w:val="none" w:sz="0" w:space="0" w:color="auto"/>
        <w:left w:val="none" w:sz="0" w:space="0" w:color="auto"/>
        <w:bottom w:val="none" w:sz="0" w:space="0" w:color="auto"/>
        <w:right w:val="none" w:sz="0" w:space="0" w:color="auto"/>
      </w:divBdr>
    </w:div>
    <w:div w:id="860780700">
      <w:bodyDiv w:val="1"/>
      <w:marLeft w:val="0"/>
      <w:marRight w:val="0"/>
      <w:marTop w:val="0"/>
      <w:marBottom w:val="0"/>
      <w:divBdr>
        <w:top w:val="none" w:sz="0" w:space="0" w:color="auto"/>
        <w:left w:val="none" w:sz="0" w:space="0" w:color="auto"/>
        <w:bottom w:val="none" w:sz="0" w:space="0" w:color="auto"/>
        <w:right w:val="none" w:sz="0" w:space="0" w:color="auto"/>
      </w:divBdr>
    </w:div>
    <w:div w:id="877280707">
      <w:bodyDiv w:val="1"/>
      <w:marLeft w:val="0"/>
      <w:marRight w:val="0"/>
      <w:marTop w:val="0"/>
      <w:marBottom w:val="0"/>
      <w:divBdr>
        <w:top w:val="none" w:sz="0" w:space="0" w:color="auto"/>
        <w:left w:val="none" w:sz="0" w:space="0" w:color="auto"/>
        <w:bottom w:val="none" w:sz="0" w:space="0" w:color="auto"/>
        <w:right w:val="none" w:sz="0" w:space="0" w:color="auto"/>
      </w:divBdr>
    </w:div>
    <w:div w:id="887642529">
      <w:bodyDiv w:val="1"/>
      <w:marLeft w:val="0"/>
      <w:marRight w:val="0"/>
      <w:marTop w:val="0"/>
      <w:marBottom w:val="0"/>
      <w:divBdr>
        <w:top w:val="none" w:sz="0" w:space="0" w:color="auto"/>
        <w:left w:val="none" w:sz="0" w:space="0" w:color="auto"/>
        <w:bottom w:val="none" w:sz="0" w:space="0" w:color="auto"/>
        <w:right w:val="none" w:sz="0" w:space="0" w:color="auto"/>
      </w:divBdr>
    </w:div>
    <w:div w:id="892038574">
      <w:bodyDiv w:val="1"/>
      <w:marLeft w:val="0"/>
      <w:marRight w:val="0"/>
      <w:marTop w:val="0"/>
      <w:marBottom w:val="0"/>
      <w:divBdr>
        <w:top w:val="none" w:sz="0" w:space="0" w:color="auto"/>
        <w:left w:val="none" w:sz="0" w:space="0" w:color="auto"/>
        <w:bottom w:val="none" w:sz="0" w:space="0" w:color="auto"/>
        <w:right w:val="none" w:sz="0" w:space="0" w:color="auto"/>
      </w:divBdr>
    </w:div>
    <w:div w:id="895509789">
      <w:bodyDiv w:val="1"/>
      <w:marLeft w:val="0"/>
      <w:marRight w:val="0"/>
      <w:marTop w:val="0"/>
      <w:marBottom w:val="0"/>
      <w:divBdr>
        <w:top w:val="none" w:sz="0" w:space="0" w:color="auto"/>
        <w:left w:val="none" w:sz="0" w:space="0" w:color="auto"/>
        <w:bottom w:val="none" w:sz="0" w:space="0" w:color="auto"/>
        <w:right w:val="none" w:sz="0" w:space="0" w:color="auto"/>
      </w:divBdr>
    </w:div>
    <w:div w:id="896668118">
      <w:bodyDiv w:val="1"/>
      <w:marLeft w:val="0"/>
      <w:marRight w:val="0"/>
      <w:marTop w:val="0"/>
      <w:marBottom w:val="0"/>
      <w:divBdr>
        <w:top w:val="none" w:sz="0" w:space="0" w:color="auto"/>
        <w:left w:val="none" w:sz="0" w:space="0" w:color="auto"/>
        <w:bottom w:val="none" w:sz="0" w:space="0" w:color="auto"/>
        <w:right w:val="none" w:sz="0" w:space="0" w:color="auto"/>
      </w:divBdr>
    </w:div>
    <w:div w:id="918103733">
      <w:bodyDiv w:val="1"/>
      <w:marLeft w:val="0"/>
      <w:marRight w:val="0"/>
      <w:marTop w:val="0"/>
      <w:marBottom w:val="0"/>
      <w:divBdr>
        <w:top w:val="none" w:sz="0" w:space="0" w:color="auto"/>
        <w:left w:val="none" w:sz="0" w:space="0" w:color="auto"/>
        <w:bottom w:val="none" w:sz="0" w:space="0" w:color="auto"/>
        <w:right w:val="none" w:sz="0" w:space="0" w:color="auto"/>
      </w:divBdr>
    </w:div>
    <w:div w:id="931081954">
      <w:bodyDiv w:val="1"/>
      <w:marLeft w:val="0"/>
      <w:marRight w:val="0"/>
      <w:marTop w:val="0"/>
      <w:marBottom w:val="0"/>
      <w:divBdr>
        <w:top w:val="none" w:sz="0" w:space="0" w:color="auto"/>
        <w:left w:val="none" w:sz="0" w:space="0" w:color="auto"/>
        <w:bottom w:val="none" w:sz="0" w:space="0" w:color="auto"/>
        <w:right w:val="none" w:sz="0" w:space="0" w:color="auto"/>
      </w:divBdr>
    </w:div>
    <w:div w:id="931399840">
      <w:bodyDiv w:val="1"/>
      <w:marLeft w:val="0"/>
      <w:marRight w:val="0"/>
      <w:marTop w:val="0"/>
      <w:marBottom w:val="0"/>
      <w:divBdr>
        <w:top w:val="none" w:sz="0" w:space="0" w:color="auto"/>
        <w:left w:val="none" w:sz="0" w:space="0" w:color="auto"/>
        <w:bottom w:val="none" w:sz="0" w:space="0" w:color="auto"/>
        <w:right w:val="none" w:sz="0" w:space="0" w:color="auto"/>
      </w:divBdr>
    </w:div>
    <w:div w:id="934633043">
      <w:bodyDiv w:val="1"/>
      <w:marLeft w:val="0"/>
      <w:marRight w:val="0"/>
      <w:marTop w:val="0"/>
      <w:marBottom w:val="0"/>
      <w:divBdr>
        <w:top w:val="none" w:sz="0" w:space="0" w:color="auto"/>
        <w:left w:val="none" w:sz="0" w:space="0" w:color="auto"/>
        <w:bottom w:val="none" w:sz="0" w:space="0" w:color="auto"/>
        <w:right w:val="none" w:sz="0" w:space="0" w:color="auto"/>
      </w:divBdr>
    </w:div>
    <w:div w:id="935135267">
      <w:bodyDiv w:val="1"/>
      <w:marLeft w:val="0"/>
      <w:marRight w:val="0"/>
      <w:marTop w:val="0"/>
      <w:marBottom w:val="0"/>
      <w:divBdr>
        <w:top w:val="none" w:sz="0" w:space="0" w:color="auto"/>
        <w:left w:val="none" w:sz="0" w:space="0" w:color="auto"/>
        <w:bottom w:val="none" w:sz="0" w:space="0" w:color="auto"/>
        <w:right w:val="none" w:sz="0" w:space="0" w:color="auto"/>
      </w:divBdr>
    </w:div>
    <w:div w:id="952785426">
      <w:bodyDiv w:val="1"/>
      <w:marLeft w:val="0"/>
      <w:marRight w:val="0"/>
      <w:marTop w:val="0"/>
      <w:marBottom w:val="0"/>
      <w:divBdr>
        <w:top w:val="none" w:sz="0" w:space="0" w:color="auto"/>
        <w:left w:val="none" w:sz="0" w:space="0" w:color="auto"/>
        <w:bottom w:val="none" w:sz="0" w:space="0" w:color="auto"/>
        <w:right w:val="none" w:sz="0" w:space="0" w:color="auto"/>
      </w:divBdr>
    </w:div>
    <w:div w:id="953709696">
      <w:bodyDiv w:val="1"/>
      <w:marLeft w:val="0"/>
      <w:marRight w:val="0"/>
      <w:marTop w:val="0"/>
      <w:marBottom w:val="0"/>
      <w:divBdr>
        <w:top w:val="none" w:sz="0" w:space="0" w:color="auto"/>
        <w:left w:val="none" w:sz="0" w:space="0" w:color="auto"/>
        <w:bottom w:val="none" w:sz="0" w:space="0" w:color="auto"/>
        <w:right w:val="none" w:sz="0" w:space="0" w:color="auto"/>
      </w:divBdr>
    </w:div>
    <w:div w:id="953906571">
      <w:bodyDiv w:val="1"/>
      <w:marLeft w:val="0"/>
      <w:marRight w:val="0"/>
      <w:marTop w:val="0"/>
      <w:marBottom w:val="0"/>
      <w:divBdr>
        <w:top w:val="none" w:sz="0" w:space="0" w:color="auto"/>
        <w:left w:val="none" w:sz="0" w:space="0" w:color="auto"/>
        <w:bottom w:val="none" w:sz="0" w:space="0" w:color="auto"/>
        <w:right w:val="none" w:sz="0" w:space="0" w:color="auto"/>
      </w:divBdr>
    </w:div>
    <w:div w:id="954868110">
      <w:bodyDiv w:val="1"/>
      <w:marLeft w:val="0"/>
      <w:marRight w:val="0"/>
      <w:marTop w:val="0"/>
      <w:marBottom w:val="0"/>
      <w:divBdr>
        <w:top w:val="none" w:sz="0" w:space="0" w:color="auto"/>
        <w:left w:val="none" w:sz="0" w:space="0" w:color="auto"/>
        <w:bottom w:val="none" w:sz="0" w:space="0" w:color="auto"/>
        <w:right w:val="none" w:sz="0" w:space="0" w:color="auto"/>
      </w:divBdr>
    </w:div>
    <w:div w:id="961692114">
      <w:bodyDiv w:val="1"/>
      <w:marLeft w:val="0"/>
      <w:marRight w:val="0"/>
      <w:marTop w:val="0"/>
      <w:marBottom w:val="0"/>
      <w:divBdr>
        <w:top w:val="none" w:sz="0" w:space="0" w:color="auto"/>
        <w:left w:val="none" w:sz="0" w:space="0" w:color="auto"/>
        <w:bottom w:val="none" w:sz="0" w:space="0" w:color="auto"/>
        <w:right w:val="none" w:sz="0" w:space="0" w:color="auto"/>
      </w:divBdr>
    </w:div>
    <w:div w:id="967659546">
      <w:bodyDiv w:val="1"/>
      <w:marLeft w:val="0"/>
      <w:marRight w:val="0"/>
      <w:marTop w:val="0"/>
      <w:marBottom w:val="0"/>
      <w:divBdr>
        <w:top w:val="none" w:sz="0" w:space="0" w:color="auto"/>
        <w:left w:val="none" w:sz="0" w:space="0" w:color="auto"/>
        <w:bottom w:val="none" w:sz="0" w:space="0" w:color="auto"/>
        <w:right w:val="none" w:sz="0" w:space="0" w:color="auto"/>
      </w:divBdr>
    </w:div>
    <w:div w:id="981084020">
      <w:bodyDiv w:val="1"/>
      <w:marLeft w:val="0"/>
      <w:marRight w:val="0"/>
      <w:marTop w:val="0"/>
      <w:marBottom w:val="0"/>
      <w:divBdr>
        <w:top w:val="none" w:sz="0" w:space="0" w:color="auto"/>
        <w:left w:val="none" w:sz="0" w:space="0" w:color="auto"/>
        <w:bottom w:val="none" w:sz="0" w:space="0" w:color="auto"/>
        <w:right w:val="none" w:sz="0" w:space="0" w:color="auto"/>
      </w:divBdr>
    </w:div>
    <w:div w:id="995569505">
      <w:bodyDiv w:val="1"/>
      <w:marLeft w:val="0"/>
      <w:marRight w:val="0"/>
      <w:marTop w:val="0"/>
      <w:marBottom w:val="0"/>
      <w:divBdr>
        <w:top w:val="none" w:sz="0" w:space="0" w:color="auto"/>
        <w:left w:val="none" w:sz="0" w:space="0" w:color="auto"/>
        <w:bottom w:val="none" w:sz="0" w:space="0" w:color="auto"/>
        <w:right w:val="none" w:sz="0" w:space="0" w:color="auto"/>
      </w:divBdr>
    </w:div>
    <w:div w:id="996962428">
      <w:bodyDiv w:val="1"/>
      <w:marLeft w:val="0"/>
      <w:marRight w:val="0"/>
      <w:marTop w:val="0"/>
      <w:marBottom w:val="0"/>
      <w:divBdr>
        <w:top w:val="none" w:sz="0" w:space="0" w:color="auto"/>
        <w:left w:val="none" w:sz="0" w:space="0" w:color="auto"/>
        <w:bottom w:val="none" w:sz="0" w:space="0" w:color="auto"/>
        <w:right w:val="none" w:sz="0" w:space="0" w:color="auto"/>
      </w:divBdr>
    </w:div>
    <w:div w:id="997655871">
      <w:bodyDiv w:val="1"/>
      <w:marLeft w:val="0"/>
      <w:marRight w:val="0"/>
      <w:marTop w:val="0"/>
      <w:marBottom w:val="0"/>
      <w:divBdr>
        <w:top w:val="none" w:sz="0" w:space="0" w:color="auto"/>
        <w:left w:val="none" w:sz="0" w:space="0" w:color="auto"/>
        <w:bottom w:val="none" w:sz="0" w:space="0" w:color="auto"/>
        <w:right w:val="none" w:sz="0" w:space="0" w:color="auto"/>
      </w:divBdr>
    </w:div>
    <w:div w:id="1004549082">
      <w:bodyDiv w:val="1"/>
      <w:marLeft w:val="0"/>
      <w:marRight w:val="0"/>
      <w:marTop w:val="0"/>
      <w:marBottom w:val="0"/>
      <w:divBdr>
        <w:top w:val="none" w:sz="0" w:space="0" w:color="auto"/>
        <w:left w:val="none" w:sz="0" w:space="0" w:color="auto"/>
        <w:bottom w:val="none" w:sz="0" w:space="0" w:color="auto"/>
        <w:right w:val="none" w:sz="0" w:space="0" w:color="auto"/>
      </w:divBdr>
    </w:div>
    <w:div w:id="1005323383">
      <w:bodyDiv w:val="1"/>
      <w:marLeft w:val="0"/>
      <w:marRight w:val="0"/>
      <w:marTop w:val="0"/>
      <w:marBottom w:val="0"/>
      <w:divBdr>
        <w:top w:val="none" w:sz="0" w:space="0" w:color="auto"/>
        <w:left w:val="none" w:sz="0" w:space="0" w:color="auto"/>
        <w:bottom w:val="none" w:sz="0" w:space="0" w:color="auto"/>
        <w:right w:val="none" w:sz="0" w:space="0" w:color="auto"/>
      </w:divBdr>
    </w:div>
    <w:div w:id="1033656566">
      <w:bodyDiv w:val="1"/>
      <w:marLeft w:val="0"/>
      <w:marRight w:val="0"/>
      <w:marTop w:val="0"/>
      <w:marBottom w:val="0"/>
      <w:divBdr>
        <w:top w:val="none" w:sz="0" w:space="0" w:color="auto"/>
        <w:left w:val="none" w:sz="0" w:space="0" w:color="auto"/>
        <w:bottom w:val="none" w:sz="0" w:space="0" w:color="auto"/>
        <w:right w:val="none" w:sz="0" w:space="0" w:color="auto"/>
      </w:divBdr>
    </w:div>
    <w:div w:id="1054505504">
      <w:bodyDiv w:val="1"/>
      <w:marLeft w:val="0"/>
      <w:marRight w:val="0"/>
      <w:marTop w:val="0"/>
      <w:marBottom w:val="0"/>
      <w:divBdr>
        <w:top w:val="none" w:sz="0" w:space="0" w:color="auto"/>
        <w:left w:val="none" w:sz="0" w:space="0" w:color="auto"/>
        <w:bottom w:val="none" w:sz="0" w:space="0" w:color="auto"/>
        <w:right w:val="none" w:sz="0" w:space="0" w:color="auto"/>
      </w:divBdr>
    </w:div>
    <w:div w:id="1065645315">
      <w:bodyDiv w:val="1"/>
      <w:marLeft w:val="0"/>
      <w:marRight w:val="0"/>
      <w:marTop w:val="0"/>
      <w:marBottom w:val="0"/>
      <w:divBdr>
        <w:top w:val="none" w:sz="0" w:space="0" w:color="auto"/>
        <w:left w:val="none" w:sz="0" w:space="0" w:color="auto"/>
        <w:bottom w:val="none" w:sz="0" w:space="0" w:color="auto"/>
        <w:right w:val="none" w:sz="0" w:space="0" w:color="auto"/>
      </w:divBdr>
    </w:div>
    <w:div w:id="1071082912">
      <w:bodyDiv w:val="1"/>
      <w:marLeft w:val="0"/>
      <w:marRight w:val="0"/>
      <w:marTop w:val="0"/>
      <w:marBottom w:val="0"/>
      <w:divBdr>
        <w:top w:val="none" w:sz="0" w:space="0" w:color="auto"/>
        <w:left w:val="none" w:sz="0" w:space="0" w:color="auto"/>
        <w:bottom w:val="none" w:sz="0" w:space="0" w:color="auto"/>
        <w:right w:val="none" w:sz="0" w:space="0" w:color="auto"/>
      </w:divBdr>
    </w:div>
    <w:div w:id="1078791204">
      <w:bodyDiv w:val="1"/>
      <w:marLeft w:val="0"/>
      <w:marRight w:val="0"/>
      <w:marTop w:val="0"/>
      <w:marBottom w:val="0"/>
      <w:divBdr>
        <w:top w:val="none" w:sz="0" w:space="0" w:color="auto"/>
        <w:left w:val="none" w:sz="0" w:space="0" w:color="auto"/>
        <w:bottom w:val="none" w:sz="0" w:space="0" w:color="auto"/>
        <w:right w:val="none" w:sz="0" w:space="0" w:color="auto"/>
      </w:divBdr>
    </w:div>
    <w:div w:id="1094861235">
      <w:bodyDiv w:val="1"/>
      <w:marLeft w:val="0"/>
      <w:marRight w:val="0"/>
      <w:marTop w:val="0"/>
      <w:marBottom w:val="0"/>
      <w:divBdr>
        <w:top w:val="none" w:sz="0" w:space="0" w:color="auto"/>
        <w:left w:val="none" w:sz="0" w:space="0" w:color="auto"/>
        <w:bottom w:val="none" w:sz="0" w:space="0" w:color="auto"/>
        <w:right w:val="none" w:sz="0" w:space="0" w:color="auto"/>
      </w:divBdr>
    </w:div>
    <w:div w:id="1100370229">
      <w:bodyDiv w:val="1"/>
      <w:marLeft w:val="0"/>
      <w:marRight w:val="0"/>
      <w:marTop w:val="0"/>
      <w:marBottom w:val="0"/>
      <w:divBdr>
        <w:top w:val="none" w:sz="0" w:space="0" w:color="auto"/>
        <w:left w:val="none" w:sz="0" w:space="0" w:color="auto"/>
        <w:bottom w:val="none" w:sz="0" w:space="0" w:color="auto"/>
        <w:right w:val="none" w:sz="0" w:space="0" w:color="auto"/>
      </w:divBdr>
    </w:div>
    <w:div w:id="1101872823">
      <w:bodyDiv w:val="1"/>
      <w:marLeft w:val="0"/>
      <w:marRight w:val="0"/>
      <w:marTop w:val="0"/>
      <w:marBottom w:val="0"/>
      <w:divBdr>
        <w:top w:val="none" w:sz="0" w:space="0" w:color="auto"/>
        <w:left w:val="none" w:sz="0" w:space="0" w:color="auto"/>
        <w:bottom w:val="none" w:sz="0" w:space="0" w:color="auto"/>
        <w:right w:val="none" w:sz="0" w:space="0" w:color="auto"/>
      </w:divBdr>
    </w:div>
    <w:div w:id="1102534040">
      <w:bodyDiv w:val="1"/>
      <w:marLeft w:val="0"/>
      <w:marRight w:val="0"/>
      <w:marTop w:val="0"/>
      <w:marBottom w:val="0"/>
      <w:divBdr>
        <w:top w:val="none" w:sz="0" w:space="0" w:color="auto"/>
        <w:left w:val="none" w:sz="0" w:space="0" w:color="auto"/>
        <w:bottom w:val="none" w:sz="0" w:space="0" w:color="auto"/>
        <w:right w:val="none" w:sz="0" w:space="0" w:color="auto"/>
      </w:divBdr>
    </w:div>
    <w:div w:id="1115323906">
      <w:bodyDiv w:val="1"/>
      <w:marLeft w:val="0"/>
      <w:marRight w:val="0"/>
      <w:marTop w:val="0"/>
      <w:marBottom w:val="0"/>
      <w:divBdr>
        <w:top w:val="none" w:sz="0" w:space="0" w:color="auto"/>
        <w:left w:val="none" w:sz="0" w:space="0" w:color="auto"/>
        <w:bottom w:val="none" w:sz="0" w:space="0" w:color="auto"/>
        <w:right w:val="none" w:sz="0" w:space="0" w:color="auto"/>
      </w:divBdr>
    </w:div>
    <w:div w:id="1151025504">
      <w:bodyDiv w:val="1"/>
      <w:marLeft w:val="0"/>
      <w:marRight w:val="0"/>
      <w:marTop w:val="0"/>
      <w:marBottom w:val="0"/>
      <w:divBdr>
        <w:top w:val="none" w:sz="0" w:space="0" w:color="auto"/>
        <w:left w:val="none" w:sz="0" w:space="0" w:color="auto"/>
        <w:bottom w:val="none" w:sz="0" w:space="0" w:color="auto"/>
        <w:right w:val="none" w:sz="0" w:space="0" w:color="auto"/>
      </w:divBdr>
    </w:div>
    <w:div w:id="1179080375">
      <w:bodyDiv w:val="1"/>
      <w:marLeft w:val="0"/>
      <w:marRight w:val="0"/>
      <w:marTop w:val="0"/>
      <w:marBottom w:val="0"/>
      <w:divBdr>
        <w:top w:val="none" w:sz="0" w:space="0" w:color="auto"/>
        <w:left w:val="none" w:sz="0" w:space="0" w:color="auto"/>
        <w:bottom w:val="none" w:sz="0" w:space="0" w:color="auto"/>
        <w:right w:val="none" w:sz="0" w:space="0" w:color="auto"/>
      </w:divBdr>
    </w:div>
    <w:div w:id="1192764548">
      <w:bodyDiv w:val="1"/>
      <w:marLeft w:val="0"/>
      <w:marRight w:val="0"/>
      <w:marTop w:val="0"/>
      <w:marBottom w:val="0"/>
      <w:divBdr>
        <w:top w:val="none" w:sz="0" w:space="0" w:color="auto"/>
        <w:left w:val="none" w:sz="0" w:space="0" w:color="auto"/>
        <w:bottom w:val="none" w:sz="0" w:space="0" w:color="auto"/>
        <w:right w:val="none" w:sz="0" w:space="0" w:color="auto"/>
      </w:divBdr>
    </w:div>
    <w:div w:id="1224024970">
      <w:bodyDiv w:val="1"/>
      <w:marLeft w:val="0"/>
      <w:marRight w:val="0"/>
      <w:marTop w:val="0"/>
      <w:marBottom w:val="0"/>
      <w:divBdr>
        <w:top w:val="none" w:sz="0" w:space="0" w:color="auto"/>
        <w:left w:val="none" w:sz="0" w:space="0" w:color="auto"/>
        <w:bottom w:val="none" w:sz="0" w:space="0" w:color="auto"/>
        <w:right w:val="none" w:sz="0" w:space="0" w:color="auto"/>
      </w:divBdr>
    </w:div>
    <w:div w:id="1230724748">
      <w:bodyDiv w:val="1"/>
      <w:marLeft w:val="0"/>
      <w:marRight w:val="0"/>
      <w:marTop w:val="0"/>
      <w:marBottom w:val="0"/>
      <w:divBdr>
        <w:top w:val="none" w:sz="0" w:space="0" w:color="auto"/>
        <w:left w:val="none" w:sz="0" w:space="0" w:color="auto"/>
        <w:bottom w:val="none" w:sz="0" w:space="0" w:color="auto"/>
        <w:right w:val="none" w:sz="0" w:space="0" w:color="auto"/>
      </w:divBdr>
    </w:div>
    <w:div w:id="1248340831">
      <w:bodyDiv w:val="1"/>
      <w:marLeft w:val="0"/>
      <w:marRight w:val="0"/>
      <w:marTop w:val="0"/>
      <w:marBottom w:val="0"/>
      <w:divBdr>
        <w:top w:val="none" w:sz="0" w:space="0" w:color="auto"/>
        <w:left w:val="none" w:sz="0" w:space="0" w:color="auto"/>
        <w:bottom w:val="none" w:sz="0" w:space="0" w:color="auto"/>
        <w:right w:val="none" w:sz="0" w:space="0" w:color="auto"/>
      </w:divBdr>
    </w:div>
    <w:div w:id="1261913414">
      <w:bodyDiv w:val="1"/>
      <w:marLeft w:val="0"/>
      <w:marRight w:val="0"/>
      <w:marTop w:val="0"/>
      <w:marBottom w:val="0"/>
      <w:divBdr>
        <w:top w:val="none" w:sz="0" w:space="0" w:color="auto"/>
        <w:left w:val="none" w:sz="0" w:space="0" w:color="auto"/>
        <w:bottom w:val="none" w:sz="0" w:space="0" w:color="auto"/>
        <w:right w:val="none" w:sz="0" w:space="0" w:color="auto"/>
      </w:divBdr>
    </w:div>
    <w:div w:id="1275668501">
      <w:bodyDiv w:val="1"/>
      <w:marLeft w:val="0"/>
      <w:marRight w:val="0"/>
      <w:marTop w:val="0"/>
      <w:marBottom w:val="0"/>
      <w:divBdr>
        <w:top w:val="none" w:sz="0" w:space="0" w:color="auto"/>
        <w:left w:val="none" w:sz="0" w:space="0" w:color="auto"/>
        <w:bottom w:val="none" w:sz="0" w:space="0" w:color="auto"/>
        <w:right w:val="none" w:sz="0" w:space="0" w:color="auto"/>
      </w:divBdr>
      <w:divsChild>
        <w:div w:id="115222755">
          <w:marLeft w:val="0"/>
          <w:marRight w:val="0"/>
          <w:marTop w:val="0"/>
          <w:marBottom w:val="0"/>
          <w:divBdr>
            <w:top w:val="none" w:sz="0" w:space="0" w:color="auto"/>
            <w:left w:val="none" w:sz="0" w:space="0" w:color="auto"/>
            <w:bottom w:val="none" w:sz="0" w:space="0" w:color="auto"/>
            <w:right w:val="none" w:sz="0" w:space="0" w:color="auto"/>
          </w:divBdr>
        </w:div>
        <w:div w:id="646670585">
          <w:marLeft w:val="0"/>
          <w:marRight w:val="0"/>
          <w:marTop w:val="0"/>
          <w:marBottom w:val="0"/>
          <w:divBdr>
            <w:top w:val="none" w:sz="0" w:space="0" w:color="auto"/>
            <w:left w:val="none" w:sz="0" w:space="0" w:color="auto"/>
            <w:bottom w:val="none" w:sz="0" w:space="0" w:color="auto"/>
            <w:right w:val="none" w:sz="0" w:space="0" w:color="auto"/>
          </w:divBdr>
        </w:div>
        <w:div w:id="768308237">
          <w:marLeft w:val="0"/>
          <w:marRight w:val="0"/>
          <w:marTop w:val="0"/>
          <w:marBottom w:val="0"/>
          <w:divBdr>
            <w:top w:val="none" w:sz="0" w:space="0" w:color="auto"/>
            <w:left w:val="none" w:sz="0" w:space="0" w:color="auto"/>
            <w:bottom w:val="none" w:sz="0" w:space="0" w:color="auto"/>
            <w:right w:val="none" w:sz="0" w:space="0" w:color="auto"/>
          </w:divBdr>
        </w:div>
        <w:div w:id="1013412413">
          <w:marLeft w:val="0"/>
          <w:marRight w:val="0"/>
          <w:marTop w:val="0"/>
          <w:marBottom w:val="0"/>
          <w:divBdr>
            <w:top w:val="none" w:sz="0" w:space="0" w:color="auto"/>
            <w:left w:val="none" w:sz="0" w:space="0" w:color="auto"/>
            <w:bottom w:val="none" w:sz="0" w:space="0" w:color="auto"/>
            <w:right w:val="none" w:sz="0" w:space="0" w:color="auto"/>
          </w:divBdr>
        </w:div>
        <w:div w:id="1302465676">
          <w:marLeft w:val="0"/>
          <w:marRight w:val="0"/>
          <w:marTop w:val="0"/>
          <w:marBottom w:val="0"/>
          <w:divBdr>
            <w:top w:val="none" w:sz="0" w:space="0" w:color="auto"/>
            <w:left w:val="none" w:sz="0" w:space="0" w:color="auto"/>
            <w:bottom w:val="none" w:sz="0" w:space="0" w:color="auto"/>
            <w:right w:val="none" w:sz="0" w:space="0" w:color="auto"/>
          </w:divBdr>
        </w:div>
        <w:div w:id="1495224552">
          <w:marLeft w:val="0"/>
          <w:marRight w:val="0"/>
          <w:marTop w:val="0"/>
          <w:marBottom w:val="0"/>
          <w:divBdr>
            <w:top w:val="none" w:sz="0" w:space="0" w:color="auto"/>
            <w:left w:val="none" w:sz="0" w:space="0" w:color="auto"/>
            <w:bottom w:val="none" w:sz="0" w:space="0" w:color="auto"/>
            <w:right w:val="none" w:sz="0" w:space="0" w:color="auto"/>
          </w:divBdr>
        </w:div>
        <w:div w:id="2011254466">
          <w:marLeft w:val="0"/>
          <w:marRight w:val="0"/>
          <w:marTop w:val="0"/>
          <w:marBottom w:val="0"/>
          <w:divBdr>
            <w:top w:val="none" w:sz="0" w:space="0" w:color="auto"/>
            <w:left w:val="none" w:sz="0" w:space="0" w:color="auto"/>
            <w:bottom w:val="none" w:sz="0" w:space="0" w:color="auto"/>
            <w:right w:val="none" w:sz="0" w:space="0" w:color="auto"/>
          </w:divBdr>
        </w:div>
      </w:divsChild>
    </w:div>
    <w:div w:id="1282614711">
      <w:bodyDiv w:val="1"/>
      <w:marLeft w:val="0"/>
      <w:marRight w:val="0"/>
      <w:marTop w:val="0"/>
      <w:marBottom w:val="0"/>
      <w:divBdr>
        <w:top w:val="none" w:sz="0" w:space="0" w:color="auto"/>
        <w:left w:val="none" w:sz="0" w:space="0" w:color="auto"/>
        <w:bottom w:val="none" w:sz="0" w:space="0" w:color="auto"/>
        <w:right w:val="none" w:sz="0" w:space="0" w:color="auto"/>
      </w:divBdr>
    </w:div>
    <w:div w:id="1284533767">
      <w:bodyDiv w:val="1"/>
      <w:marLeft w:val="0"/>
      <w:marRight w:val="0"/>
      <w:marTop w:val="0"/>
      <w:marBottom w:val="0"/>
      <w:divBdr>
        <w:top w:val="none" w:sz="0" w:space="0" w:color="auto"/>
        <w:left w:val="none" w:sz="0" w:space="0" w:color="auto"/>
        <w:bottom w:val="none" w:sz="0" w:space="0" w:color="auto"/>
        <w:right w:val="none" w:sz="0" w:space="0" w:color="auto"/>
      </w:divBdr>
    </w:div>
    <w:div w:id="1292663678">
      <w:bodyDiv w:val="1"/>
      <w:marLeft w:val="0"/>
      <w:marRight w:val="0"/>
      <w:marTop w:val="0"/>
      <w:marBottom w:val="0"/>
      <w:divBdr>
        <w:top w:val="none" w:sz="0" w:space="0" w:color="auto"/>
        <w:left w:val="none" w:sz="0" w:space="0" w:color="auto"/>
        <w:bottom w:val="none" w:sz="0" w:space="0" w:color="auto"/>
        <w:right w:val="none" w:sz="0" w:space="0" w:color="auto"/>
      </w:divBdr>
    </w:div>
    <w:div w:id="1295597139">
      <w:bodyDiv w:val="1"/>
      <w:marLeft w:val="0"/>
      <w:marRight w:val="0"/>
      <w:marTop w:val="0"/>
      <w:marBottom w:val="0"/>
      <w:divBdr>
        <w:top w:val="none" w:sz="0" w:space="0" w:color="auto"/>
        <w:left w:val="none" w:sz="0" w:space="0" w:color="auto"/>
        <w:bottom w:val="none" w:sz="0" w:space="0" w:color="auto"/>
        <w:right w:val="none" w:sz="0" w:space="0" w:color="auto"/>
      </w:divBdr>
    </w:div>
    <w:div w:id="1313100691">
      <w:bodyDiv w:val="1"/>
      <w:marLeft w:val="0"/>
      <w:marRight w:val="0"/>
      <w:marTop w:val="0"/>
      <w:marBottom w:val="0"/>
      <w:divBdr>
        <w:top w:val="none" w:sz="0" w:space="0" w:color="auto"/>
        <w:left w:val="none" w:sz="0" w:space="0" w:color="auto"/>
        <w:bottom w:val="none" w:sz="0" w:space="0" w:color="auto"/>
        <w:right w:val="none" w:sz="0" w:space="0" w:color="auto"/>
      </w:divBdr>
    </w:div>
    <w:div w:id="1316030720">
      <w:bodyDiv w:val="1"/>
      <w:marLeft w:val="0"/>
      <w:marRight w:val="0"/>
      <w:marTop w:val="0"/>
      <w:marBottom w:val="0"/>
      <w:divBdr>
        <w:top w:val="none" w:sz="0" w:space="0" w:color="auto"/>
        <w:left w:val="none" w:sz="0" w:space="0" w:color="auto"/>
        <w:bottom w:val="none" w:sz="0" w:space="0" w:color="auto"/>
        <w:right w:val="none" w:sz="0" w:space="0" w:color="auto"/>
      </w:divBdr>
    </w:div>
    <w:div w:id="1320184672">
      <w:bodyDiv w:val="1"/>
      <w:marLeft w:val="0"/>
      <w:marRight w:val="0"/>
      <w:marTop w:val="0"/>
      <w:marBottom w:val="0"/>
      <w:divBdr>
        <w:top w:val="none" w:sz="0" w:space="0" w:color="auto"/>
        <w:left w:val="none" w:sz="0" w:space="0" w:color="auto"/>
        <w:bottom w:val="none" w:sz="0" w:space="0" w:color="auto"/>
        <w:right w:val="none" w:sz="0" w:space="0" w:color="auto"/>
      </w:divBdr>
    </w:div>
    <w:div w:id="1321080627">
      <w:bodyDiv w:val="1"/>
      <w:marLeft w:val="0"/>
      <w:marRight w:val="0"/>
      <w:marTop w:val="0"/>
      <w:marBottom w:val="0"/>
      <w:divBdr>
        <w:top w:val="none" w:sz="0" w:space="0" w:color="auto"/>
        <w:left w:val="none" w:sz="0" w:space="0" w:color="auto"/>
        <w:bottom w:val="none" w:sz="0" w:space="0" w:color="auto"/>
        <w:right w:val="none" w:sz="0" w:space="0" w:color="auto"/>
      </w:divBdr>
    </w:div>
    <w:div w:id="1327636704">
      <w:bodyDiv w:val="1"/>
      <w:marLeft w:val="0"/>
      <w:marRight w:val="0"/>
      <w:marTop w:val="0"/>
      <w:marBottom w:val="0"/>
      <w:divBdr>
        <w:top w:val="none" w:sz="0" w:space="0" w:color="auto"/>
        <w:left w:val="none" w:sz="0" w:space="0" w:color="auto"/>
        <w:bottom w:val="none" w:sz="0" w:space="0" w:color="auto"/>
        <w:right w:val="none" w:sz="0" w:space="0" w:color="auto"/>
      </w:divBdr>
    </w:div>
    <w:div w:id="1350331357">
      <w:bodyDiv w:val="1"/>
      <w:marLeft w:val="0"/>
      <w:marRight w:val="0"/>
      <w:marTop w:val="0"/>
      <w:marBottom w:val="0"/>
      <w:divBdr>
        <w:top w:val="none" w:sz="0" w:space="0" w:color="auto"/>
        <w:left w:val="none" w:sz="0" w:space="0" w:color="auto"/>
        <w:bottom w:val="none" w:sz="0" w:space="0" w:color="auto"/>
        <w:right w:val="none" w:sz="0" w:space="0" w:color="auto"/>
      </w:divBdr>
    </w:div>
    <w:div w:id="1362826154">
      <w:bodyDiv w:val="1"/>
      <w:marLeft w:val="0"/>
      <w:marRight w:val="0"/>
      <w:marTop w:val="0"/>
      <w:marBottom w:val="0"/>
      <w:divBdr>
        <w:top w:val="none" w:sz="0" w:space="0" w:color="auto"/>
        <w:left w:val="none" w:sz="0" w:space="0" w:color="auto"/>
        <w:bottom w:val="none" w:sz="0" w:space="0" w:color="auto"/>
        <w:right w:val="none" w:sz="0" w:space="0" w:color="auto"/>
      </w:divBdr>
    </w:div>
    <w:div w:id="1370496492">
      <w:bodyDiv w:val="1"/>
      <w:marLeft w:val="0"/>
      <w:marRight w:val="0"/>
      <w:marTop w:val="0"/>
      <w:marBottom w:val="0"/>
      <w:divBdr>
        <w:top w:val="none" w:sz="0" w:space="0" w:color="auto"/>
        <w:left w:val="none" w:sz="0" w:space="0" w:color="auto"/>
        <w:bottom w:val="none" w:sz="0" w:space="0" w:color="auto"/>
        <w:right w:val="none" w:sz="0" w:space="0" w:color="auto"/>
      </w:divBdr>
    </w:div>
    <w:div w:id="1375083988">
      <w:bodyDiv w:val="1"/>
      <w:marLeft w:val="0"/>
      <w:marRight w:val="0"/>
      <w:marTop w:val="0"/>
      <w:marBottom w:val="0"/>
      <w:divBdr>
        <w:top w:val="none" w:sz="0" w:space="0" w:color="auto"/>
        <w:left w:val="none" w:sz="0" w:space="0" w:color="auto"/>
        <w:bottom w:val="none" w:sz="0" w:space="0" w:color="auto"/>
        <w:right w:val="none" w:sz="0" w:space="0" w:color="auto"/>
      </w:divBdr>
    </w:div>
    <w:div w:id="1376463892">
      <w:bodyDiv w:val="1"/>
      <w:marLeft w:val="0"/>
      <w:marRight w:val="0"/>
      <w:marTop w:val="0"/>
      <w:marBottom w:val="0"/>
      <w:divBdr>
        <w:top w:val="none" w:sz="0" w:space="0" w:color="auto"/>
        <w:left w:val="none" w:sz="0" w:space="0" w:color="auto"/>
        <w:bottom w:val="none" w:sz="0" w:space="0" w:color="auto"/>
        <w:right w:val="none" w:sz="0" w:space="0" w:color="auto"/>
      </w:divBdr>
    </w:div>
    <w:div w:id="1380087790">
      <w:bodyDiv w:val="1"/>
      <w:marLeft w:val="0"/>
      <w:marRight w:val="0"/>
      <w:marTop w:val="0"/>
      <w:marBottom w:val="0"/>
      <w:divBdr>
        <w:top w:val="none" w:sz="0" w:space="0" w:color="auto"/>
        <w:left w:val="none" w:sz="0" w:space="0" w:color="auto"/>
        <w:bottom w:val="none" w:sz="0" w:space="0" w:color="auto"/>
        <w:right w:val="none" w:sz="0" w:space="0" w:color="auto"/>
      </w:divBdr>
    </w:div>
    <w:div w:id="1394542350">
      <w:bodyDiv w:val="1"/>
      <w:marLeft w:val="0"/>
      <w:marRight w:val="0"/>
      <w:marTop w:val="0"/>
      <w:marBottom w:val="0"/>
      <w:divBdr>
        <w:top w:val="none" w:sz="0" w:space="0" w:color="auto"/>
        <w:left w:val="none" w:sz="0" w:space="0" w:color="auto"/>
        <w:bottom w:val="none" w:sz="0" w:space="0" w:color="auto"/>
        <w:right w:val="none" w:sz="0" w:space="0" w:color="auto"/>
      </w:divBdr>
    </w:div>
    <w:div w:id="1404986392">
      <w:bodyDiv w:val="1"/>
      <w:marLeft w:val="0"/>
      <w:marRight w:val="0"/>
      <w:marTop w:val="0"/>
      <w:marBottom w:val="0"/>
      <w:divBdr>
        <w:top w:val="none" w:sz="0" w:space="0" w:color="auto"/>
        <w:left w:val="none" w:sz="0" w:space="0" w:color="auto"/>
        <w:bottom w:val="none" w:sz="0" w:space="0" w:color="auto"/>
        <w:right w:val="none" w:sz="0" w:space="0" w:color="auto"/>
      </w:divBdr>
    </w:div>
    <w:div w:id="1408922526">
      <w:bodyDiv w:val="1"/>
      <w:marLeft w:val="0"/>
      <w:marRight w:val="0"/>
      <w:marTop w:val="0"/>
      <w:marBottom w:val="0"/>
      <w:divBdr>
        <w:top w:val="none" w:sz="0" w:space="0" w:color="auto"/>
        <w:left w:val="none" w:sz="0" w:space="0" w:color="auto"/>
        <w:bottom w:val="none" w:sz="0" w:space="0" w:color="auto"/>
        <w:right w:val="none" w:sz="0" w:space="0" w:color="auto"/>
      </w:divBdr>
    </w:div>
    <w:div w:id="1417246382">
      <w:bodyDiv w:val="1"/>
      <w:marLeft w:val="0"/>
      <w:marRight w:val="0"/>
      <w:marTop w:val="0"/>
      <w:marBottom w:val="0"/>
      <w:divBdr>
        <w:top w:val="none" w:sz="0" w:space="0" w:color="auto"/>
        <w:left w:val="none" w:sz="0" w:space="0" w:color="auto"/>
        <w:bottom w:val="none" w:sz="0" w:space="0" w:color="auto"/>
        <w:right w:val="none" w:sz="0" w:space="0" w:color="auto"/>
      </w:divBdr>
    </w:div>
    <w:div w:id="1420952198">
      <w:bodyDiv w:val="1"/>
      <w:marLeft w:val="0"/>
      <w:marRight w:val="0"/>
      <w:marTop w:val="0"/>
      <w:marBottom w:val="0"/>
      <w:divBdr>
        <w:top w:val="none" w:sz="0" w:space="0" w:color="auto"/>
        <w:left w:val="none" w:sz="0" w:space="0" w:color="auto"/>
        <w:bottom w:val="none" w:sz="0" w:space="0" w:color="auto"/>
        <w:right w:val="none" w:sz="0" w:space="0" w:color="auto"/>
      </w:divBdr>
    </w:div>
    <w:div w:id="1455948300">
      <w:bodyDiv w:val="1"/>
      <w:marLeft w:val="0"/>
      <w:marRight w:val="0"/>
      <w:marTop w:val="0"/>
      <w:marBottom w:val="0"/>
      <w:divBdr>
        <w:top w:val="none" w:sz="0" w:space="0" w:color="auto"/>
        <w:left w:val="none" w:sz="0" w:space="0" w:color="auto"/>
        <w:bottom w:val="none" w:sz="0" w:space="0" w:color="auto"/>
        <w:right w:val="none" w:sz="0" w:space="0" w:color="auto"/>
      </w:divBdr>
    </w:div>
    <w:div w:id="1465392453">
      <w:bodyDiv w:val="1"/>
      <w:marLeft w:val="0"/>
      <w:marRight w:val="0"/>
      <w:marTop w:val="0"/>
      <w:marBottom w:val="0"/>
      <w:divBdr>
        <w:top w:val="none" w:sz="0" w:space="0" w:color="auto"/>
        <w:left w:val="none" w:sz="0" w:space="0" w:color="auto"/>
        <w:bottom w:val="none" w:sz="0" w:space="0" w:color="auto"/>
        <w:right w:val="none" w:sz="0" w:space="0" w:color="auto"/>
      </w:divBdr>
    </w:div>
    <w:div w:id="1476727159">
      <w:bodyDiv w:val="1"/>
      <w:marLeft w:val="0"/>
      <w:marRight w:val="0"/>
      <w:marTop w:val="0"/>
      <w:marBottom w:val="0"/>
      <w:divBdr>
        <w:top w:val="none" w:sz="0" w:space="0" w:color="auto"/>
        <w:left w:val="none" w:sz="0" w:space="0" w:color="auto"/>
        <w:bottom w:val="none" w:sz="0" w:space="0" w:color="auto"/>
        <w:right w:val="none" w:sz="0" w:space="0" w:color="auto"/>
      </w:divBdr>
    </w:div>
    <w:div w:id="1478960975">
      <w:bodyDiv w:val="1"/>
      <w:marLeft w:val="0"/>
      <w:marRight w:val="0"/>
      <w:marTop w:val="0"/>
      <w:marBottom w:val="0"/>
      <w:divBdr>
        <w:top w:val="none" w:sz="0" w:space="0" w:color="auto"/>
        <w:left w:val="none" w:sz="0" w:space="0" w:color="auto"/>
        <w:bottom w:val="none" w:sz="0" w:space="0" w:color="auto"/>
        <w:right w:val="none" w:sz="0" w:space="0" w:color="auto"/>
      </w:divBdr>
    </w:div>
    <w:div w:id="1481464131">
      <w:bodyDiv w:val="1"/>
      <w:marLeft w:val="0"/>
      <w:marRight w:val="0"/>
      <w:marTop w:val="0"/>
      <w:marBottom w:val="0"/>
      <w:divBdr>
        <w:top w:val="none" w:sz="0" w:space="0" w:color="auto"/>
        <w:left w:val="none" w:sz="0" w:space="0" w:color="auto"/>
        <w:bottom w:val="none" w:sz="0" w:space="0" w:color="auto"/>
        <w:right w:val="none" w:sz="0" w:space="0" w:color="auto"/>
      </w:divBdr>
    </w:div>
    <w:div w:id="1482500934">
      <w:bodyDiv w:val="1"/>
      <w:marLeft w:val="0"/>
      <w:marRight w:val="0"/>
      <w:marTop w:val="0"/>
      <w:marBottom w:val="0"/>
      <w:divBdr>
        <w:top w:val="none" w:sz="0" w:space="0" w:color="auto"/>
        <w:left w:val="none" w:sz="0" w:space="0" w:color="auto"/>
        <w:bottom w:val="none" w:sz="0" w:space="0" w:color="auto"/>
        <w:right w:val="none" w:sz="0" w:space="0" w:color="auto"/>
      </w:divBdr>
    </w:div>
    <w:div w:id="1495490389">
      <w:bodyDiv w:val="1"/>
      <w:marLeft w:val="0"/>
      <w:marRight w:val="0"/>
      <w:marTop w:val="0"/>
      <w:marBottom w:val="0"/>
      <w:divBdr>
        <w:top w:val="none" w:sz="0" w:space="0" w:color="auto"/>
        <w:left w:val="none" w:sz="0" w:space="0" w:color="auto"/>
        <w:bottom w:val="none" w:sz="0" w:space="0" w:color="auto"/>
        <w:right w:val="none" w:sz="0" w:space="0" w:color="auto"/>
      </w:divBdr>
    </w:div>
    <w:div w:id="1498495057">
      <w:bodyDiv w:val="1"/>
      <w:marLeft w:val="0"/>
      <w:marRight w:val="0"/>
      <w:marTop w:val="0"/>
      <w:marBottom w:val="0"/>
      <w:divBdr>
        <w:top w:val="none" w:sz="0" w:space="0" w:color="auto"/>
        <w:left w:val="none" w:sz="0" w:space="0" w:color="auto"/>
        <w:bottom w:val="none" w:sz="0" w:space="0" w:color="auto"/>
        <w:right w:val="none" w:sz="0" w:space="0" w:color="auto"/>
      </w:divBdr>
    </w:div>
    <w:div w:id="1508401698">
      <w:bodyDiv w:val="1"/>
      <w:marLeft w:val="0"/>
      <w:marRight w:val="0"/>
      <w:marTop w:val="0"/>
      <w:marBottom w:val="0"/>
      <w:divBdr>
        <w:top w:val="none" w:sz="0" w:space="0" w:color="auto"/>
        <w:left w:val="none" w:sz="0" w:space="0" w:color="auto"/>
        <w:bottom w:val="none" w:sz="0" w:space="0" w:color="auto"/>
        <w:right w:val="none" w:sz="0" w:space="0" w:color="auto"/>
      </w:divBdr>
    </w:div>
    <w:div w:id="1518543628">
      <w:bodyDiv w:val="1"/>
      <w:marLeft w:val="0"/>
      <w:marRight w:val="0"/>
      <w:marTop w:val="0"/>
      <w:marBottom w:val="0"/>
      <w:divBdr>
        <w:top w:val="none" w:sz="0" w:space="0" w:color="auto"/>
        <w:left w:val="none" w:sz="0" w:space="0" w:color="auto"/>
        <w:bottom w:val="none" w:sz="0" w:space="0" w:color="auto"/>
        <w:right w:val="none" w:sz="0" w:space="0" w:color="auto"/>
      </w:divBdr>
    </w:div>
    <w:div w:id="1535656571">
      <w:bodyDiv w:val="1"/>
      <w:marLeft w:val="0"/>
      <w:marRight w:val="0"/>
      <w:marTop w:val="0"/>
      <w:marBottom w:val="0"/>
      <w:divBdr>
        <w:top w:val="none" w:sz="0" w:space="0" w:color="auto"/>
        <w:left w:val="none" w:sz="0" w:space="0" w:color="auto"/>
        <w:bottom w:val="none" w:sz="0" w:space="0" w:color="auto"/>
        <w:right w:val="none" w:sz="0" w:space="0" w:color="auto"/>
      </w:divBdr>
    </w:div>
    <w:div w:id="1535999382">
      <w:bodyDiv w:val="1"/>
      <w:marLeft w:val="0"/>
      <w:marRight w:val="0"/>
      <w:marTop w:val="0"/>
      <w:marBottom w:val="0"/>
      <w:divBdr>
        <w:top w:val="none" w:sz="0" w:space="0" w:color="auto"/>
        <w:left w:val="none" w:sz="0" w:space="0" w:color="auto"/>
        <w:bottom w:val="none" w:sz="0" w:space="0" w:color="auto"/>
        <w:right w:val="none" w:sz="0" w:space="0" w:color="auto"/>
      </w:divBdr>
    </w:div>
    <w:div w:id="1538548817">
      <w:bodyDiv w:val="1"/>
      <w:marLeft w:val="0"/>
      <w:marRight w:val="0"/>
      <w:marTop w:val="0"/>
      <w:marBottom w:val="0"/>
      <w:divBdr>
        <w:top w:val="none" w:sz="0" w:space="0" w:color="auto"/>
        <w:left w:val="none" w:sz="0" w:space="0" w:color="auto"/>
        <w:bottom w:val="none" w:sz="0" w:space="0" w:color="auto"/>
        <w:right w:val="none" w:sz="0" w:space="0" w:color="auto"/>
      </w:divBdr>
    </w:div>
    <w:div w:id="1546912270">
      <w:bodyDiv w:val="1"/>
      <w:marLeft w:val="0"/>
      <w:marRight w:val="0"/>
      <w:marTop w:val="0"/>
      <w:marBottom w:val="0"/>
      <w:divBdr>
        <w:top w:val="none" w:sz="0" w:space="0" w:color="auto"/>
        <w:left w:val="none" w:sz="0" w:space="0" w:color="auto"/>
        <w:bottom w:val="none" w:sz="0" w:space="0" w:color="auto"/>
        <w:right w:val="none" w:sz="0" w:space="0" w:color="auto"/>
      </w:divBdr>
    </w:div>
    <w:div w:id="1570843869">
      <w:bodyDiv w:val="1"/>
      <w:marLeft w:val="0"/>
      <w:marRight w:val="0"/>
      <w:marTop w:val="0"/>
      <w:marBottom w:val="0"/>
      <w:divBdr>
        <w:top w:val="none" w:sz="0" w:space="0" w:color="auto"/>
        <w:left w:val="none" w:sz="0" w:space="0" w:color="auto"/>
        <w:bottom w:val="none" w:sz="0" w:space="0" w:color="auto"/>
        <w:right w:val="none" w:sz="0" w:space="0" w:color="auto"/>
      </w:divBdr>
    </w:div>
    <w:div w:id="1572688748">
      <w:bodyDiv w:val="1"/>
      <w:marLeft w:val="0"/>
      <w:marRight w:val="0"/>
      <w:marTop w:val="0"/>
      <w:marBottom w:val="0"/>
      <w:divBdr>
        <w:top w:val="none" w:sz="0" w:space="0" w:color="auto"/>
        <w:left w:val="none" w:sz="0" w:space="0" w:color="auto"/>
        <w:bottom w:val="none" w:sz="0" w:space="0" w:color="auto"/>
        <w:right w:val="none" w:sz="0" w:space="0" w:color="auto"/>
      </w:divBdr>
    </w:div>
    <w:div w:id="1580478878">
      <w:bodyDiv w:val="1"/>
      <w:marLeft w:val="0"/>
      <w:marRight w:val="0"/>
      <w:marTop w:val="0"/>
      <w:marBottom w:val="0"/>
      <w:divBdr>
        <w:top w:val="none" w:sz="0" w:space="0" w:color="auto"/>
        <w:left w:val="none" w:sz="0" w:space="0" w:color="auto"/>
        <w:bottom w:val="none" w:sz="0" w:space="0" w:color="auto"/>
        <w:right w:val="none" w:sz="0" w:space="0" w:color="auto"/>
      </w:divBdr>
    </w:div>
    <w:div w:id="1583638775">
      <w:bodyDiv w:val="1"/>
      <w:marLeft w:val="0"/>
      <w:marRight w:val="0"/>
      <w:marTop w:val="0"/>
      <w:marBottom w:val="0"/>
      <w:divBdr>
        <w:top w:val="none" w:sz="0" w:space="0" w:color="auto"/>
        <w:left w:val="none" w:sz="0" w:space="0" w:color="auto"/>
        <w:bottom w:val="none" w:sz="0" w:space="0" w:color="auto"/>
        <w:right w:val="none" w:sz="0" w:space="0" w:color="auto"/>
      </w:divBdr>
    </w:div>
    <w:div w:id="1592354680">
      <w:bodyDiv w:val="1"/>
      <w:marLeft w:val="0"/>
      <w:marRight w:val="0"/>
      <w:marTop w:val="0"/>
      <w:marBottom w:val="0"/>
      <w:divBdr>
        <w:top w:val="none" w:sz="0" w:space="0" w:color="auto"/>
        <w:left w:val="none" w:sz="0" w:space="0" w:color="auto"/>
        <w:bottom w:val="none" w:sz="0" w:space="0" w:color="auto"/>
        <w:right w:val="none" w:sz="0" w:space="0" w:color="auto"/>
      </w:divBdr>
    </w:div>
    <w:div w:id="1606886908">
      <w:bodyDiv w:val="1"/>
      <w:marLeft w:val="0"/>
      <w:marRight w:val="0"/>
      <w:marTop w:val="0"/>
      <w:marBottom w:val="0"/>
      <w:divBdr>
        <w:top w:val="none" w:sz="0" w:space="0" w:color="auto"/>
        <w:left w:val="none" w:sz="0" w:space="0" w:color="auto"/>
        <w:bottom w:val="none" w:sz="0" w:space="0" w:color="auto"/>
        <w:right w:val="none" w:sz="0" w:space="0" w:color="auto"/>
      </w:divBdr>
    </w:div>
    <w:div w:id="1623615107">
      <w:bodyDiv w:val="1"/>
      <w:marLeft w:val="0"/>
      <w:marRight w:val="0"/>
      <w:marTop w:val="0"/>
      <w:marBottom w:val="0"/>
      <w:divBdr>
        <w:top w:val="none" w:sz="0" w:space="0" w:color="auto"/>
        <w:left w:val="none" w:sz="0" w:space="0" w:color="auto"/>
        <w:bottom w:val="none" w:sz="0" w:space="0" w:color="auto"/>
        <w:right w:val="none" w:sz="0" w:space="0" w:color="auto"/>
      </w:divBdr>
    </w:div>
    <w:div w:id="1664772944">
      <w:bodyDiv w:val="1"/>
      <w:marLeft w:val="0"/>
      <w:marRight w:val="0"/>
      <w:marTop w:val="0"/>
      <w:marBottom w:val="0"/>
      <w:divBdr>
        <w:top w:val="none" w:sz="0" w:space="0" w:color="auto"/>
        <w:left w:val="none" w:sz="0" w:space="0" w:color="auto"/>
        <w:bottom w:val="none" w:sz="0" w:space="0" w:color="auto"/>
        <w:right w:val="none" w:sz="0" w:space="0" w:color="auto"/>
      </w:divBdr>
    </w:div>
    <w:div w:id="1685863887">
      <w:bodyDiv w:val="1"/>
      <w:marLeft w:val="0"/>
      <w:marRight w:val="0"/>
      <w:marTop w:val="0"/>
      <w:marBottom w:val="0"/>
      <w:divBdr>
        <w:top w:val="none" w:sz="0" w:space="0" w:color="auto"/>
        <w:left w:val="none" w:sz="0" w:space="0" w:color="auto"/>
        <w:bottom w:val="none" w:sz="0" w:space="0" w:color="auto"/>
        <w:right w:val="none" w:sz="0" w:space="0" w:color="auto"/>
      </w:divBdr>
    </w:div>
    <w:div w:id="1688213775">
      <w:bodyDiv w:val="1"/>
      <w:marLeft w:val="0"/>
      <w:marRight w:val="0"/>
      <w:marTop w:val="0"/>
      <w:marBottom w:val="0"/>
      <w:divBdr>
        <w:top w:val="none" w:sz="0" w:space="0" w:color="auto"/>
        <w:left w:val="none" w:sz="0" w:space="0" w:color="auto"/>
        <w:bottom w:val="none" w:sz="0" w:space="0" w:color="auto"/>
        <w:right w:val="none" w:sz="0" w:space="0" w:color="auto"/>
      </w:divBdr>
    </w:div>
    <w:div w:id="1693844334">
      <w:bodyDiv w:val="1"/>
      <w:marLeft w:val="0"/>
      <w:marRight w:val="0"/>
      <w:marTop w:val="0"/>
      <w:marBottom w:val="0"/>
      <w:divBdr>
        <w:top w:val="none" w:sz="0" w:space="0" w:color="auto"/>
        <w:left w:val="none" w:sz="0" w:space="0" w:color="auto"/>
        <w:bottom w:val="none" w:sz="0" w:space="0" w:color="auto"/>
        <w:right w:val="none" w:sz="0" w:space="0" w:color="auto"/>
      </w:divBdr>
    </w:div>
    <w:div w:id="1702853538">
      <w:bodyDiv w:val="1"/>
      <w:marLeft w:val="0"/>
      <w:marRight w:val="0"/>
      <w:marTop w:val="0"/>
      <w:marBottom w:val="0"/>
      <w:divBdr>
        <w:top w:val="none" w:sz="0" w:space="0" w:color="auto"/>
        <w:left w:val="none" w:sz="0" w:space="0" w:color="auto"/>
        <w:bottom w:val="none" w:sz="0" w:space="0" w:color="auto"/>
        <w:right w:val="none" w:sz="0" w:space="0" w:color="auto"/>
      </w:divBdr>
    </w:div>
    <w:div w:id="1717586269">
      <w:bodyDiv w:val="1"/>
      <w:marLeft w:val="0"/>
      <w:marRight w:val="0"/>
      <w:marTop w:val="0"/>
      <w:marBottom w:val="0"/>
      <w:divBdr>
        <w:top w:val="none" w:sz="0" w:space="0" w:color="auto"/>
        <w:left w:val="none" w:sz="0" w:space="0" w:color="auto"/>
        <w:bottom w:val="none" w:sz="0" w:space="0" w:color="auto"/>
        <w:right w:val="none" w:sz="0" w:space="0" w:color="auto"/>
      </w:divBdr>
    </w:div>
    <w:div w:id="1773282022">
      <w:bodyDiv w:val="1"/>
      <w:marLeft w:val="0"/>
      <w:marRight w:val="0"/>
      <w:marTop w:val="0"/>
      <w:marBottom w:val="0"/>
      <w:divBdr>
        <w:top w:val="none" w:sz="0" w:space="0" w:color="auto"/>
        <w:left w:val="none" w:sz="0" w:space="0" w:color="auto"/>
        <w:bottom w:val="none" w:sz="0" w:space="0" w:color="auto"/>
        <w:right w:val="none" w:sz="0" w:space="0" w:color="auto"/>
      </w:divBdr>
    </w:div>
    <w:div w:id="1778330109">
      <w:bodyDiv w:val="1"/>
      <w:marLeft w:val="0"/>
      <w:marRight w:val="0"/>
      <w:marTop w:val="0"/>
      <w:marBottom w:val="0"/>
      <w:divBdr>
        <w:top w:val="none" w:sz="0" w:space="0" w:color="auto"/>
        <w:left w:val="none" w:sz="0" w:space="0" w:color="auto"/>
        <w:bottom w:val="none" w:sz="0" w:space="0" w:color="auto"/>
        <w:right w:val="none" w:sz="0" w:space="0" w:color="auto"/>
      </w:divBdr>
    </w:div>
    <w:div w:id="1778864757">
      <w:bodyDiv w:val="1"/>
      <w:marLeft w:val="0"/>
      <w:marRight w:val="0"/>
      <w:marTop w:val="0"/>
      <w:marBottom w:val="0"/>
      <w:divBdr>
        <w:top w:val="none" w:sz="0" w:space="0" w:color="auto"/>
        <w:left w:val="none" w:sz="0" w:space="0" w:color="auto"/>
        <w:bottom w:val="none" w:sz="0" w:space="0" w:color="auto"/>
        <w:right w:val="none" w:sz="0" w:space="0" w:color="auto"/>
      </w:divBdr>
    </w:div>
    <w:div w:id="1788233506">
      <w:bodyDiv w:val="1"/>
      <w:marLeft w:val="0"/>
      <w:marRight w:val="0"/>
      <w:marTop w:val="0"/>
      <w:marBottom w:val="0"/>
      <w:divBdr>
        <w:top w:val="none" w:sz="0" w:space="0" w:color="auto"/>
        <w:left w:val="none" w:sz="0" w:space="0" w:color="auto"/>
        <w:bottom w:val="none" w:sz="0" w:space="0" w:color="auto"/>
        <w:right w:val="none" w:sz="0" w:space="0" w:color="auto"/>
      </w:divBdr>
    </w:div>
    <w:div w:id="1806005167">
      <w:bodyDiv w:val="1"/>
      <w:marLeft w:val="0"/>
      <w:marRight w:val="0"/>
      <w:marTop w:val="0"/>
      <w:marBottom w:val="0"/>
      <w:divBdr>
        <w:top w:val="none" w:sz="0" w:space="0" w:color="auto"/>
        <w:left w:val="none" w:sz="0" w:space="0" w:color="auto"/>
        <w:bottom w:val="none" w:sz="0" w:space="0" w:color="auto"/>
        <w:right w:val="none" w:sz="0" w:space="0" w:color="auto"/>
      </w:divBdr>
    </w:div>
    <w:div w:id="1820688225">
      <w:bodyDiv w:val="1"/>
      <w:marLeft w:val="0"/>
      <w:marRight w:val="0"/>
      <w:marTop w:val="0"/>
      <w:marBottom w:val="0"/>
      <w:divBdr>
        <w:top w:val="none" w:sz="0" w:space="0" w:color="auto"/>
        <w:left w:val="none" w:sz="0" w:space="0" w:color="auto"/>
        <w:bottom w:val="none" w:sz="0" w:space="0" w:color="auto"/>
        <w:right w:val="none" w:sz="0" w:space="0" w:color="auto"/>
      </w:divBdr>
    </w:div>
    <w:div w:id="1823354667">
      <w:bodyDiv w:val="1"/>
      <w:marLeft w:val="0"/>
      <w:marRight w:val="0"/>
      <w:marTop w:val="0"/>
      <w:marBottom w:val="0"/>
      <w:divBdr>
        <w:top w:val="none" w:sz="0" w:space="0" w:color="auto"/>
        <w:left w:val="none" w:sz="0" w:space="0" w:color="auto"/>
        <w:bottom w:val="none" w:sz="0" w:space="0" w:color="auto"/>
        <w:right w:val="none" w:sz="0" w:space="0" w:color="auto"/>
      </w:divBdr>
    </w:div>
    <w:div w:id="1833640274">
      <w:bodyDiv w:val="1"/>
      <w:marLeft w:val="0"/>
      <w:marRight w:val="0"/>
      <w:marTop w:val="0"/>
      <w:marBottom w:val="0"/>
      <w:divBdr>
        <w:top w:val="none" w:sz="0" w:space="0" w:color="auto"/>
        <w:left w:val="none" w:sz="0" w:space="0" w:color="auto"/>
        <w:bottom w:val="none" w:sz="0" w:space="0" w:color="auto"/>
        <w:right w:val="none" w:sz="0" w:space="0" w:color="auto"/>
      </w:divBdr>
    </w:div>
    <w:div w:id="1840192031">
      <w:bodyDiv w:val="1"/>
      <w:marLeft w:val="0"/>
      <w:marRight w:val="0"/>
      <w:marTop w:val="0"/>
      <w:marBottom w:val="0"/>
      <w:divBdr>
        <w:top w:val="none" w:sz="0" w:space="0" w:color="auto"/>
        <w:left w:val="none" w:sz="0" w:space="0" w:color="auto"/>
        <w:bottom w:val="none" w:sz="0" w:space="0" w:color="auto"/>
        <w:right w:val="none" w:sz="0" w:space="0" w:color="auto"/>
      </w:divBdr>
    </w:div>
    <w:div w:id="1846090458">
      <w:bodyDiv w:val="1"/>
      <w:marLeft w:val="0"/>
      <w:marRight w:val="0"/>
      <w:marTop w:val="0"/>
      <w:marBottom w:val="0"/>
      <w:divBdr>
        <w:top w:val="none" w:sz="0" w:space="0" w:color="auto"/>
        <w:left w:val="none" w:sz="0" w:space="0" w:color="auto"/>
        <w:bottom w:val="none" w:sz="0" w:space="0" w:color="auto"/>
        <w:right w:val="none" w:sz="0" w:space="0" w:color="auto"/>
      </w:divBdr>
    </w:div>
    <w:div w:id="1851526911">
      <w:bodyDiv w:val="1"/>
      <w:marLeft w:val="0"/>
      <w:marRight w:val="0"/>
      <w:marTop w:val="0"/>
      <w:marBottom w:val="0"/>
      <w:divBdr>
        <w:top w:val="none" w:sz="0" w:space="0" w:color="auto"/>
        <w:left w:val="none" w:sz="0" w:space="0" w:color="auto"/>
        <w:bottom w:val="none" w:sz="0" w:space="0" w:color="auto"/>
        <w:right w:val="none" w:sz="0" w:space="0" w:color="auto"/>
      </w:divBdr>
    </w:div>
    <w:div w:id="1855460912">
      <w:bodyDiv w:val="1"/>
      <w:marLeft w:val="0"/>
      <w:marRight w:val="0"/>
      <w:marTop w:val="0"/>
      <w:marBottom w:val="0"/>
      <w:divBdr>
        <w:top w:val="none" w:sz="0" w:space="0" w:color="auto"/>
        <w:left w:val="none" w:sz="0" w:space="0" w:color="auto"/>
        <w:bottom w:val="none" w:sz="0" w:space="0" w:color="auto"/>
        <w:right w:val="none" w:sz="0" w:space="0" w:color="auto"/>
      </w:divBdr>
    </w:div>
    <w:div w:id="1858692401">
      <w:bodyDiv w:val="1"/>
      <w:marLeft w:val="0"/>
      <w:marRight w:val="0"/>
      <w:marTop w:val="0"/>
      <w:marBottom w:val="0"/>
      <w:divBdr>
        <w:top w:val="none" w:sz="0" w:space="0" w:color="auto"/>
        <w:left w:val="none" w:sz="0" w:space="0" w:color="auto"/>
        <w:bottom w:val="none" w:sz="0" w:space="0" w:color="auto"/>
        <w:right w:val="none" w:sz="0" w:space="0" w:color="auto"/>
      </w:divBdr>
    </w:div>
    <w:div w:id="1895264769">
      <w:bodyDiv w:val="1"/>
      <w:marLeft w:val="0"/>
      <w:marRight w:val="0"/>
      <w:marTop w:val="0"/>
      <w:marBottom w:val="0"/>
      <w:divBdr>
        <w:top w:val="none" w:sz="0" w:space="0" w:color="auto"/>
        <w:left w:val="none" w:sz="0" w:space="0" w:color="auto"/>
        <w:bottom w:val="none" w:sz="0" w:space="0" w:color="auto"/>
        <w:right w:val="none" w:sz="0" w:space="0" w:color="auto"/>
      </w:divBdr>
    </w:div>
    <w:div w:id="1901557850">
      <w:bodyDiv w:val="1"/>
      <w:marLeft w:val="0"/>
      <w:marRight w:val="0"/>
      <w:marTop w:val="0"/>
      <w:marBottom w:val="0"/>
      <w:divBdr>
        <w:top w:val="none" w:sz="0" w:space="0" w:color="auto"/>
        <w:left w:val="none" w:sz="0" w:space="0" w:color="auto"/>
        <w:bottom w:val="none" w:sz="0" w:space="0" w:color="auto"/>
        <w:right w:val="none" w:sz="0" w:space="0" w:color="auto"/>
      </w:divBdr>
    </w:div>
    <w:div w:id="1910458040">
      <w:bodyDiv w:val="1"/>
      <w:marLeft w:val="0"/>
      <w:marRight w:val="0"/>
      <w:marTop w:val="0"/>
      <w:marBottom w:val="0"/>
      <w:divBdr>
        <w:top w:val="none" w:sz="0" w:space="0" w:color="auto"/>
        <w:left w:val="none" w:sz="0" w:space="0" w:color="auto"/>
        <w:bottom w:val="none" w:sz="0" w:space="0" w:color="auto"/>
        <w:right w:val="none" w:sz="0" w:space="0" w:color="auto"/>
      </w:divBdr>
    </w:div>
    <w:div w:id="1917353646">
      <w:bodyDiv w:val="1"/>
      <w:marLeft w:val="0"/>
      <w:marRight w:val="0"/>
      <w:marTop w:val="0"/>
      <w:marBottom w:val="0"/>
      <w:divBdr>
        <w:top w:val="none" w:sz="0" w:space="0" w:color="auto"/>
        <w:left w:val="none" w:sz="0" w:space="0" w:color="auto"/>
        <w:bottom w:val="none" w:sz="0" w:space="0" w:color="auto"/>
        <w:right w:val="none" w:sz="0" w:space="0" w:color="auto"/>
      </w:divBdr>
    </w:div>
    <w:div w:id="1918242156">
      <w:bodyDiv w:val="1"/>
      <w:marLeft w:val="0"/>
      <w:marRight w:val="0"/>
      <w:marTop w:val="0"/>
      <w:marBottom w:val="0"/>
      <w:divBdr>
        <w:top w:val="none" w:sz="0" w:space="0" w:color="auto"/>
        <w:left w:val="none" w:sz="0" w:space="0" w:color="auto"/>
        <w:bottom w:val="none" w:sz="0" w:space="0" w:color="auto"/>
        <w:right w:val="none" w:sz="0" w:space="0" w:color="auto"/>
      </w:divBdr>
    </w:div>
    <w:div w:id="1922061210">
      <w:bodyDiv w:val="1"/>
      <w:marLeft w:val="0"/>
      <w:marRight w:val="0"/>
      <w:marTop w:val="0"/>
      <w:marBottom w:val="0"/>
      <w:divBdr>
        <w:top w:val="none" w:sz="0" w:space="0" w:color="auto"/>
        <w:left w:val="none" w:sz="0" w:space="0" w:color="auto"/>
        <w:bottom w:val="none" w:sz="0" w:space="0" w:color="auto"/>
        <w:right w:val="none" w:sz="0" w:space="0" w:color="auto"/>
      </w:divBdr>
      <w:divsChild>
        <w:div w:id="1213079981">
          <w:marLeft w:val="0"/>
          <w:marRight w:val="0"/>
          <w:marTop w:val="0"/>
          <w:marBottom w:val="0"/>
          <w:divBdr>
            <w:top w:val="none" w:sz="0" w:space="0" w:color="auto"/>
            <w:left w:val="none" w:sz="0" w:space="0" w:color="auto"/>
            <w:bottom w:val="none" w:sz="0" w:space="0" w:color="auto"/>
            <w:right w:val="none" w:sz="0" w:space="0" w:color="auto"/>
          </w:divBdr>
          <w:divsChild>
            <w:div w:id="2139184119">
              <w:marLeft w:val="0"/>
              <w:marRight w:val="0"/>
              <w:marTop w:val="0"/>
              <w:marBottom w:val="0"/>
              <w:divBdr>
                <w:top w:val="none" w:sz="0" w:space="0" w:color="auto"/>
                <w:left w:val="none" w:sz="0" w:space="0" w:color="auto"/>
                <w:bottom w:val="none" w:sz="0" w:space="0" w:color="auto"/>
                <w:right w:val="none" w:sz="0" w:space="0" w:color="auto"/>
              </w:divBdr>
              <w:divsChild>
                <w:div w:id="2001880109">
                  <w:marLeft w:val="0"/>
                  <w:marRight w:val="0"/>
                  <w:marTop w:val="0"/>
                  <w:marBottom w:val="0"/>
                  <w:divBdr>
                    <w:top w:val="none" w:sz="0" w:space="0" w:color="auto"/>
                    <w:left w:val="none" w:sz="0" w:space="0" w:color="auto"/>
                    <w:bottom w:val="none" w:sz="0" w:space="0" w:color="auto"/>
                    <w:right w:val="none" w:sz="0" w:space="0" w:color="auto"/>
                  </w:divBdr>
                  <w:divsChild>
                    <w:div w:id="1581719877">
                      <w:marLeft w:val="0"/>
                      <w:marRight w:val="0"/>
                      <w:marTop w:val="0"/>
                      <w:marBottom w:val="0"/>
                      <w:divBdr>
                        <w:top w:val="none" w:sz="0" w:space="0" w:color="auto"/>
                        <w:left w:val="none" w:sz="0" w:space="0" w:color="auto"/>
                        <w:bottom w:val="none" w:sz="0" w:space="0" w:color="auto"/>
                        <w:right w:val="none" w:sz="0" w:space="0" w:color="auto"/>
                      </w:divBdr>
                      <w:divsChild>
                        <w:div w:id="16355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502727">
      <w:bodyDiv w:val="1"/>
      <w:marLeft w:val="0"/>
      <w:marRight w:val="0"/>
      <w:marTop w:val="0"/>
      <w:marBottom w:val="0"/>
      <w:divBdr>
        <w:top w:val="none" w:sz="0" w:space="0" w:color="auto"/>
        <w:left w:val="none" w:sz="0" w:space="0" w:color="auto"/>
        <w:bottom w:val="none" w:sz="0" w:space="0" w:color="auto"/>
        <w:right w:val="none" w:sz="0" w:space="0" w:color="auto"/>
      </w:divBdr>
    </w:div>
    <w:div w:id="1944074842">
      <w:bodyDiv w:val="1"/>
      <w:marLeft w:val="0"/>
      <w:marRight w:val="0"/>
      <w:marTop w:val="0"/>
      <w:marBottom w:val="0"/>
      <w:divBdr>
        <w:top w:val="none" w:sz="0" w:space="0" w:color="auto"/>
        <w:left w:val="none" w:sz="0" w:space="0" w:color="auto"/>
        <w:bottom w:val="none" w:sz="0" w:space="0" w:color="auto"/>
        <w:right w:val="none" w:sz="0" w:space="0" w:color="auto"/>
      </w:divBdr>
    </w:div>
    <w:div w:id="1949578933">
      <w:bodyDiv w:val="1"/>
      <w:marLeft w:val="0"/>
      <w:marRight w:val="0"/>
      <w:marTop w:val="0"/>
      <w:marBottom w:val="0"/>
      <w:divBdr>
        <w:top w:val="none" w:sz="0" w:space="0" w:color="auto"/>
        <w:left w:val="none" w:sz="0" w:space="0" w:color="auto"/>
        <w:bottom w:val="none" w:sz="0" w:space="0" w:color="auto"/>
        <w:right w:val="none" w:sz="0" w:space="0" w:color="auto"/>
      </w:divBdr>
    </w:div>
    <w:div w:id="1950115426">
      <w:bodyDiv w:val="1"/>
      <w:marLeft w:val="0"/>
      <w:marRight w:val="0"/>
      <w:marTop w:val="0"/>
      <w:marBottom w:val="0"/>
      <w:divBdr>
        <w:top w:val="none" w:sz="0" w:space="0" w:color="auto"/>
        <w:left w:val="none" w:sz="0" w:space="0" w:color="auto"/>
        <w:bottom w:val="none" w:sz="0" w:space="0" w:color="auto"/>
        <w:right w:val="none" w:sz="0" w:space="0" w:color="auto"/>
      </w:divBdr>
    </w:div>
    <w:div w:id="1968123920">
      <w:bodyDiv w:val="1"/>
      <w:marLeft w:val="0"/>
      <w:marRight w:val="0"/>
      <w:marTop w:val="0"/>
      <w:marBottom w:val="0"/>
      <w:divBdr>
        <w:top w:val="none" w:sz="0" w:space="0" w:color="auto"/>
        <w:left w:val="none" w:sz="0" w:space="0" w:color="auto"/>
        <w:bottom w:val="none" w:sz="0" w:space="0" w:color="auto"/>
        <w:right w:val="none" w:sz="0" w:space="0" w:color="auto"/>
      </w:divBdr>
    </w:div>
    <w:div w:id="2023894002">
      <w:bodyDiv w:val="1"/>
      <w:marLeft w:val="0"/>
      <w:marRight w:val="0"/>
      <w:marTop w:val="0"/>
      <w:marBottom w:val="0"/>
      <w:divBdr>
        <w:top w:val="none" w:sz="0" w:space="0" w:color="auto"/>
        <w:left w:val="none" w:sz="0" w:space="0" w:color="auto"/>
        <w:bottom w:val="none" w:sz="0" w:space="0" w:color="auto"/>
        <w:right w:val="none" w:sz="0" w:space="0" w:color="auto"/>
      </w:divBdr>
    </w:div>
    <w:div w:id="2030062767">
      <w:bodyDiv w:val="1"/>
      <w:marLeft w:val="0"/>
      <w:marRight w:val="0"/>
      <w:marTop w:val="0"/>
      <w:marBottom w:val="0"/>
      <w:divBdr>
        <w:top w:val="none" w:sz="0" w:space="0" w:color="auto"/>
        <w:left w:val="none" w:sz="0" w:space="0" w:color="auto"/>
        <w:bottom w:val="none" w:sz="0" w:space="0" w:color="auto"/>
        <w:right w:val="none" w:sz="0" w:space="0" w:color="auto"/>
      </w:divBdr>
    </w:div>
    <w:div w:id="2038239591">
      <w:bodyDiv w:val="1"/>
      <w:marLeft w:val="0"/>
      <w:marRight w:val="0"/>
      <w:marTop w:val="0"/>
      <w:marBottom w:val="0"/>
      <w:divBdr>
        <w:top w:val="none" w:sz="0" w:space="0" w:color="auto"/>
        <w:left w:val="none" w:sz="0" w:space="0" w:color="auto"/>
        <w:bottom w:val="none" w:sz="0" w:space="0" w:color="auto"/>
        <w:right w:val="none" w:sz="0" w:space="0" w:color="auto"/>
      </w:divBdr>
    </w:div>
    <w:div w:id="2052922454">
      <w:bodyDiv w:val="1"/>
      <w:marLeft w:val="0"/>
      <w:marRight w:val="0"/>
      <w:marTop w:val="0"/>
      <w:marBottom w:val="0"/>
      <w:divBdr>
        <w:top w:val="none" w:sz="0" w:space="0" w:color="auto"/>
        <w:left w:val="none" w:sz="0" w:space="0" w:color="auto"/>
        <w:bottom w:val="none" w:sz="0" w:space="0" w:color="auto"/>
        <w:right w:val="none" w:sz="0" w:space="0" w:color="auto"/>
      </w:divBdr>
    </w:div>
    <w:div w:id="2056662302">
      <w:bodyDiv w:val="1"/>
      <w:marLeft w:val="0"/>
      <w:marRight w:val="0"/>
      <w:marTop w:val="0"/>
      <w:marBottom w:val="0"/>
      <w:divBdr>
        <w:top w:val="none" w:sz="0" w:space="0" w:color="auto"/>
        <w:left w:val="none" w:sz="0" w:space="0" w:color="auto"/>
        <w:bottom w:val="none" w:sz="0" w:space="0" w:color="auto"/>
        <w:right w:val="none" w:sz="0" w:space="0" w:color="auto"/>
      </w:divBdr>
    </w:div>
    <w:div w:id="2071226155">
      <w:bodyDiv w:val="1"/>
      <w:marLeft w:val="0"/>
      <w:marRight w:val="0"/>
      <w:marTop w:val="0"/>
      <w:marBottom w:val="0"/>
      <w:divBdr>
        <w:top w:val="none" w:sz="0" w:space="0" w:color="auto"/>
        <w:left w:val="none" w:sz="0" w:space="0" w:color="auto"/>
        <w:bottom w:val="none" w:sz="0" w:space="0" w:color="auto"/>
        <w:right w:val="none" w:sz="0" w:space="0" w:color="auto"/>
      </w:divBdr>
    </w:div>
    <w:div w:id="2076508774">
      <w:bodyDiv w:val="1"/>
      <w:marLeft w:val="0"/>
      <w:marRight w:val="0"/>
      <w:marTop w:val="0"/>
      <w:marBottom w:val="0"/>
      <w:divBdr>
        <w:top w:val="none" w:sz="0" w:space="0" w:color="auto"/>
        <w:left w:val="none" w:sz="0" w:space="0" w:color="auto"/>
        <w:bottom w:val="none" w:sz="0" w:space="0" w:color="auto"/>
        <w:right w:val="none" w:sz="0" w:space="0" w:color="auto"/>
      </w:divBdr>
    </w:div>
    <w:div w:id="2078281574">
      <w:bodyDiv w:val="1"/>
      <w:marLeft w:val="0"/>
      <w:marRight w:val="0"/>
      <w:marTop w:val="0"/>
      <w:marBottom w:val="0"/>
      <w:divBdr>
        <w:top w:val="none" w:sz="0" w:space="0" w:color="auto"/>
        <w:left w:val="none" w:sz="0" w:space="0" w:color="auto"/>
        <w:bottom w:val="none" w:sz="0" w:space="0" w:color="auto"/>
        <w:right w:val="none" w:sz="0" w:space="0" w:color="auto"/>
      </w:divBdr>
    </w:div>
    <w:div w:id="2089689954">
      <w:bodyDiv w:val="1"/>
      <w:marLeft w:val="0"/>
      <w:marRight w:val="0"/>
      <w:marTop w:val="0"/>
      <w:marBottom w:val="0"/>
      <w:divBdr>
        <w:top w:val="none" w:sz="0" w:space="0" w:color="auto"/>
        <w:left w:val="none" w:sz="0" w:space="0" w:color="auto"/>
        <w:bottom w:val="none" w:sz="0" w:space="0" w:color="auto"/>
        <w:right w:val="none" w:sz="0" w:space="0" w:color="auto"/>
      </w:divBdr>
    </w:div>
    <w:div w:id="2099982715">
      <w:bodyDiv w:val="1"/>
      <w:marLeft w:val="0"/>
      <w:marRight w:val="0"/>
      <w:marTop w:val="0"/>
      <w:marBottom w:val="0"/>
      <w:divBdr>
        <w:top w:val="none" w:sz="0" w:space="0" w:color="auto"/>
        <w:left w:val="none" w:sz="0" w:space="0" w:color="auto"/>
        <w:bottom w:val="none" w:sz="0" w:space="0" w:color="auto"/>
        <w:right w:val="none" w:sz="0" w:space="0" w:color="auto"/>
      </w:divBdr>
    </w:div>
    <w:div w:id="2115783200">
      <w:bodyDiv w:val="1"/>
      <w:marLeft w:val="0"/>
      <w:marRight w:val="0"/>
      <w:marTop w:val="0"/>
      <w:marBottom w:val="0"/>
      <w:divBdr>
        <w:top w:val="none" w:sz="0" w:space="0" w:color="auto"/>
        <w:left w:val="none" w:sz="0" w:space="0" w:color="auto"/>
        <w:bottom w:val="none" w:sz="0" w:space="0" w:color="auto"/>
        <w:right w:val="none" w:sz="0" w:space="0" w:color="auto"/>
      </w:divBdr>
    </w:div>
    <w:div w:id="212572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06820-A0FA-4B8A-9360-170E5F29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10176</Words>
  <Characters>-63</Characters>
  <Application>Microsoft Office Word</Application>
  <DocSecurity>0</DocSecurity>
  <Lines>1</Lines>
  <Paragraphs>20</Paragraphs>
  <ScaleCrop>false</ScaleCrop>
  <Company>PricewaterhouseCoopers</Company>
  <LinksUpToDate>false</LinksUpToDate>
  <CharactersWithSpaces>10093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[鍵入文件標題]</dc:title>
  <dc:subject/>
  <dc:creator>GTS</dc:creator>
  <cp:keywords/>
  <cp:lastModifiedBy>風險管理處-蔣慧珍</cp:lastModifiedBy>
  <cp:revision>3</cp:revision>
  <cp:lastPrinted>2023-03-16T17:26:00Z</cp:lastPrinted>
  <dcterms:created xsi:type="dcterms:W3CDTF">2024-08-12T08:02:00Z</dcterms:created>
  <dcterms:modified xsi:type="dcterms:W3CDTF">2024-08-13T02:22:00Z</dcterms:modified>
</cp:coreProperties>
</file>