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AE82" w14:textId="54AD278A" w:rsidR="009D440F" w:rsidRDefault="00000000">
      <w:pPr>
        <w:spacing w:line="276" w:lineRule="auto"/>
        <w:jc w:val="both"/>
        <w:rPr>
          <w:rFonts w:ascii="Aptos" w:hAnsi="Aptos"/>
          <w:b/>
          <w:bCs/>
          <w:sz w:val="22"/>
          <w:szCs w:val="22"/>
        </w:rPr>
      </w:pPr>
      <w:r>
        <w:rPr>
          <w:rFonts w:ascii="Aptos" w:hAnsi="Aptos"/>
          <w:b/>
          <w:bCs/>
          <w:sz w:val="22"/>
          <w:szCs w:val="22"/>
        </w:rPr>
        <w:t>TEACH US CONSENT GLOBAL</w:t>
      </w:r>
    </w:p>
    <w:p w14:paraId="1CC852C0" w14:textId="77777777" w:rsidR="00962195" w:rsidRPr="007137EE" w:rsidRDefault="00962195">
      <w:pPr>
        <w:spacing w:line="276" w:lineRule="auto"/>
        <w:jc w:val="both"/>
        <w:rPr>
          <w:rFonts w:ascii="Aptos" w:hAnsi="Aptos"/>
          <w:b/>
          <w:bCs/>
          <w:sz w:val="22"/>
          <w:szCs w:val="22"/>
        </w:rPr>
      </w:pPr>
    </w:p>
    <w:p w14:paraId="3CF36D03" w14:textId="11C892F3" w:rsidR="00AD6760" w:rsidRPr="008E1A02" w:rsidRDefault="002B6307">
      <w:pPr>
        <w:spacing w:line="276" w:lineRule="auto"/>
        <w:jc w:val="both"/>
        <w:rPr>
          <w:rFonts w:ascii="Aptos" w:hAnsi="Aptos"/>
          <w:sz w:val="22"/>
          <w:szCs w:val="22"/>
        </w:rPr>
      </w:pPr>
      <w:r>
        <w:rPr>
          <w:rFonts w:ascii="Aptos" w:hAnsi="Aptos"/>
          <w:b/>
          <w:bCs/>
          <w:sz w:val="22"/>
          <w:szCs w:val="22"/>
        </w:rPr>
        <w:t>EDUCATION &amp; RESEARCH OFFICER</w:t>
      </w:r>
      <w:r w:rsidR="00A731BE">
        <w:rPr>
          <w:rFonts w:ascii="Aptos" w:hAnsi="Aptos"/>
          <w:b/>
          <w:bCs/>
          <w:sz w:val="22"/>
          <w:szCs w:val="22"/>
        </w:rPr>
        <w:t xml:space="preserve"> </w:t>
      </w:r>
    </w:p>
    <w:p w14:paraId="61A9DA77" w14:textId="4102D17F" w:rsidR="00AD6760" w:rsidRPr="008E1A02" w:rsidRDefault="00000000">
      <w:pPr>
        <w:spacing w:line="276" w:lineRule="auto"/>
        <w:jc w:val="both"/>
        <w:rPr>
          <w:rFonts w:ascii="Aptos" w:hAnsi="Aptos"/>
          <w:sz w:val="22"/>
          <w:szCs w:val="22"/>
        </w:rPr>
      </w:pPr>
      <w:r>
        <w:rPr>
          <w:rFonts w:ascii="Aptos" w:hAnsi="Aptos"/>
          <w:b/>
          <w:bCs/>
          <w:sz w:val="22"/>
          <w:szCs w:val="22"/>
        </w:rPr>
        <w:t>AUSTRALIA</w:t>
      </w:r>
    </w:p>
    <w:p w14:paraId="4C2EE0EB" w14:textId="77777777" w:rsidR="00AD6760" w:rsidRPr="008E1A02" w:rsidRDefault="00AD6760">
      <w:pPr>
        <w:spacing w:line="276" w:lineRule="auto"/>
        <w:jc w:val="both"/>
        <w:rPr>
          <w:rFonts w:ascii="Aptos" w:hAnsi="Aptos"/>
          <w:sz w:val="22"/>
          <w:szCs w:val="22"/>
        </w:rPr>
      </w:pPr>
    </w:p>
    <w:p w14:paraId="3E357D8D" w14:textId="48F80ADF" w:rsidR="00697BBA" w:rsidRDefault="00000000">
      <w:pPr>
        <w:spacing w:line="276" w:lineRule="auto"/>
        <w:jc w:val="both"/>
        <w:rPr>
          <w:rFonts w:ascii="Aptos" w:hAnsi="Aptos"/>
          <w:sz w:val="22"/>
          <w:szCs w:val="22"/>
        </w:rPr>
      </w:pPr>
      <w:r>
        <w:rPr>
          <w:rFonts w:ascii="Aptos" w:hAnsi="Aptos"/>
          <w:b/>
          <w:bCs/>
          <w:sz w:val="22"/>
          <w:szCs w:val="22"/>
        </w:rPr>
        <w:t>Position Description:</w:t>
      </w:r>
      <w:r>
        <w:rPr>
          <w:rFonts w:ascii="Aptos" w:hAnsi="Aptos"/>
          <w:sz w:val="22"/>
          <w:szCs w:val="22"/>
        </w:rPr>
        <w:t xml:space="preserve"> </w:t>
      </w:r>
      <w:r w:rsidR="00455F19">
        <w:rPr>
          <w:rFonts w:ascii="Aptos" w:hAnsi="Aptos"/>
          <w:sz w:val="22"/>
          <w:szCs w:val="22"/>
        </w:rPr>
        <w:t xml:space="preserve">Support </w:t>
      </w:r>
      <w:r w:rsidR="00F022B4">
        <w:rPr>
          <w:rFonts w:ascii="Aptos" w:hAnsi="Aptos"/>
          <w:sz w:val="22"/>
          <w:szCs w:val="22"/>
        </w:rPr>
        <w:t>the Research, Evaluation and Education pillar of Teach Us Consent which is</w:t>
      </w:r>
      <w:r w:rsidR="0052781D" w:rsidRPr="0052781D">
        <w:rPr>
          <w:rFonts w:ascii="Aptos" w:hAnsi="Aptos"/>
          <w:sz w:val="22"/>
          <w:szCs w:val="22"/>
        </w:rPr>
        <w:t xml:space="preserve"> focused on </w:t>
      </w:r>
      <w:r w:rsidR="00F022B4">
        <w:rPr>
          <w:rFonts w:ascii="Aptos" w:hAnsi="Aptos"/>
          <w:sz w:val="22"/>
          <w:szCs w:val="22"/>
        </w:rPr>
        <w:t xml:space="preserve">delivering evidence-based impact </w:t>
      </w:r>
      <w:r w:rsidR="0052781D" w:rsidRPr="0052781D">
        <w:rPr>
          <w:rFonts w:ascii="Aptos" w:hAnsi="Aptos"/>
          <w:sz w:val="22"/>
          <w:szCs w:val="22"/>
        </w:rPr>
        <w:t xml:space="preserve">eradicating normalised youth-on-youth sexual violence. Contribute your </w:t>
      </w:r>
      <w:r w:rsidR="00455F19">
        <w:rPr>
          <w:rFonts w:ascii="Aptos" w:hAnsi="Aptos"/>
          <w:sz w:val="22"/>
          <w:szCs w:val="22"/>
        </w:rPr>
        <w:t>education and research</w:t>
      </w:r>
      <w:r w:rsidR="0052781D" w:rsidRPr="0052781D">
        <w:rPr>
          <w:rFonts w:ascii="Aptos" w:hAnsi="Aptos"/>
          <w:sz w:val="22"/>
          <w:szCs w:val="22"/>
        </w:rPr>
        <w:t xml:space="preserve"> </w:t>
      </w:r>
      <w:r w:rsidR="00F022B4">
        <w:rPr>
          <w:rFonts w:ascii="Aptos" w:hAnsi="Aptos"/>
          <w:sz w:val="22"/>
          <w:szCs w:val="22"/>
        </w:rPr>
        <w:t>experience</w:t>
      </w:r>
      <w:r w:rsidR="0052781D" w:rsidRPr="0052781D">
        <w:rPr>
          <w:rFonts w:ascii="Aptos" w:hAnsi="Aptos"/>
          <w:sz w:val="22"/>
          <w:szCs w:val="22"/>
        </w:rPr>
        <w:t xml:space="preserve"> to Teach Us Consent’s program, policy, and research agenda by engaging with experts and researchers, civil society, </w:t>
      </w:r>
      <w:r w:rsidR="00F022B4">
        <w:rPr>
          <w:rFonts w:ascii="Aptos" w:hAnsi="Aptos"/>
          <w:sz w:val="22"/>
          <w:szCs w:val="22"/>
        </w:rPr>
        <w:t xml:space="preserve">our youth advisory group, </w:t>
      </w:r>
      <w:r w:rsidR="0052781D" w:rsidRPr="0052781D">
        <w:rPr>
          <w:rFonts w:ascii="Aptos" w:hAnsi="Aptos"/>
          <w:sz w:val="22"/>
          <w:szCs w:val="22"/>
        </w:rPr>
        <w:t xml:space="preserve">activists, talent and organisations representing priority population groups. </w:t>
      </w:r>
      <w:r w:rsidR="00455F19">
        <w:rPr>
          <w:rFonts w:ascii="Aptos" w:hAnsi="Aptos"/>
          <w:sz w:val="22"/>
          <w:szCs w:val="22"/>
        </w:rPr>
        <w:t>This role spans</w:t>
      </w:r>
      <w:r w:rsidR="0052781D" w:rsidRPr="0052781D">
        <w:rPr>
          <w:rFonts w:ascii="Aptos" w:hAnsi="Aptos"/>
          <w:sz w:val="22"/>
          <w:szCs w:val="22"/>
        </w:rPr>
        <w:t xml:space="preserve"> across our work in porn literacy, research and dissemination, knowledge translation, monitoring, and evaluation, education and resource development, supporting policy analysis across various</w:t>
      </w:r>
      <w:r w:rsidR="00F022B4">
        <w:rPr>
          <w:rFonts w:ascii="Aptos" w:hAnsi="Aptos"/>
          <w:sz w:val="22"/>
          <w:szCs w:val="22"/>
        </w:rPr>
        <w:t xml:space="preserve"> global</w:t>
      </w:r>
      <w:r w:rsidR="0052781D" w:rsidRPr="0052781D">
        <w:rPr>
          <w:rFonts w:ascii="Aptos" w:hAnsi="Aptos"/>
          <w:sz w:val="22"/>
          <w:szCs w:val="22"/>
        </w:rPr>
        <w:t xml:space="preserve"> workstreams targeting the emerging drivers of sexual violence.</w:t>
      </w:r>
    </w:p>
    <w:p w14:paraId="2CAEBA3A" w14:textId="77777777" w:rsidR="00AD6760" w:rsidRPr="008E1A02" w:rsidRDefault="00AD6760">
      <w:pPr>
        <w:spacing w:line="276" w:lineRule="auto"/>
        <w:jc w:val="both"/>
        <w:rPr>
          <w:rFonts w:ascii="Aptos" w:hAnsi="Aptos"/>
          <w:sz w:val="22"/>
          <w:szCs w:val="22"/>
        </w:rPr>
      </w:pPr>
    </w:p>
    <w:p w14:paraId="462B108C" w14:textId="12D952EC" w:rsidR="00AD6760" w:rsidRPr="008E1A02" w:rsidRDefault="00000000">
      <w:pPr>
        <w:spacing w:line="276" w:lineRule="auto"/>
        <w:jc w:val="both"/>
        <w:rPr>
          <w:rFonts w:ascii="Aptos" w:hAnsi="Aptos"/>
          <w:sz w:val="22"/>
          <w:szCs w:val="22"/>
        </w:rPr>
      </w:pPr>
      <w:r>
        <w:rPr>
          <w:rFonts w:ascii="Aptos" w:hAnsi="Aptos"/>
          <w:b/>
          <w:bCs/>
          <w:sz w:val="22"/>
          <w:szCs w:val="22"/>
        </w:rPr>
        <w:t>Organisation:</w:t>
      </w:r>
      <w:r>
        <w:rPr>
          <w:rFonts w:ascii="Aptos" w:hAnsi="Aptos"/>
          <w:sz w:val="22"/>
          <w:szCs w:val="22"/>
        </w:rPr>
        <w:t xml:space="preserve"> Teach Us Consent Global Limited, registered in Australia with the ACNC as a Harm Prevention Charity.</w:t>
      </w:r>
    </w:p>
    <w:p w14:paraId="7D269DA7" w14:textId="77777777" w:rsidR="00AD6760" w:rsidRPr="008E1A02" w:rsidRDefault="00AD6760">
      <w:pPr>
        <w:spacing w:line="276" w:lineRule="auto"/>
        <w:jc w:val="both"/>
        <w:rPr>
          <w:rFonts w:ascii="Aptos" w:hAnsi="Aptos"/>
          <w:sz w:val="22"/>
          <w:szCs w:val="22"/>
        </w:rPr>
      </w:pPr>
    </w:p>
    <w:p w14:paraId="4D7B04DB" w14:textId="67D560F6" w:rsidR="00AD6760" w:rsidRPr="008E1A02" w:rsidRDefault="00000000">
      <w:pPr>
        <w:spacing w:line="276" w:lineRule="auto"/>
        <w:jc w:val="both"/>
        <w:rPr>
          <w:rFonts w:ascii="Aptos" w:hAnsi="Aptos"/>
          <w:sz w:val="22"/>
          <w:szCs w:val="22"/>
        </w:rPr>
      </w:pPr>
      <w:r>
        <w:rPr>
          <w:rFonts w:ascii="Aptos" w:hAnsi="Aptos"/>
          <w:b/>
          <w:bCs/>
          <w:sz w:val="22"/>
          <w:szCs w:val="22"/>
        </w:rPr>
        <w:t>Term:</w:t>
      </w:r>
      <w:r>
        <w:rPr>
          <w:rFonts w:ascii="Aptos" w:hAnsi="Aptos"/>
          <w:sz w:val="22"/>
          <w:szCs w:val="22"/>
        </w:rPr>
        <w:t xml:space="preserve"> </w:t>
      </w:r>
      <w:r w:rsidR="002B6307">
        <w:rPr>
          <w:rFonts w:ascii="Aptos" w:hAnsi="Aptos"/>
          <w:sz w:val="22"/>
          <w:szCs w:val="22"/>
        </w:rPr>
        <w:t>July or August</w:t>
      </w:r>
      <w:r>
        <w:rPr>
          <w:rFonts w:ascii="Aptos" w:hAnsi="Aptos"/>
          <w:sz w:val="22"/>
          <w:szCs w:val="22"/>
        </w:rPr>
        <w:t xml:space="preserve"> 2026 on a 12-month fixed term full-time contract with the possibility of an extension.</w:t>
      </w:r>
    </w:p>
    <w:p w14:paraId="037622B3" w14:textId="77777777" w:rsidR="00AD6760" w:rsidRPr="008E1A02" w:rsidRDefault="00AD6760">
      <w:pPr>
        <w:spacing w:line="276" w:lineRule="auto"/>
        <w:jc w:val="both"/>
        <w:rPr>
          <w:rFonts w:ascii="Aptos" w:hAnsi="Aptos"/>
          <w:sz w:val="22"/>
          <w:szCs w:val="22"/>
        </w:rPr>
      </w:pPr>
    </w:p>
    <w:p w14:paraId="661DD809" w14:textId="332A2E43" w:rsidR="00AD6760" w:rsidRPr="008E1A02" w:rsidRDefault="00000000">
      <w:pPr>
        <w:spacing w:line="276" w:lineRule="auto"/>
        <w:jc w:val="both"/>
        <w:rPr>
          <w:rFonts w:ascii="Aptos" w:hAnsi="Aptos"/>
          <w:sz w:val="22"/>
          <w:szCs w:val="22"/>
        </w:rPr>
      </w:pPr>
      <w:r>
        <w:rPr>
          <w:rFonts w:ascii="Aptos" w:hAnsi="Aptos"/>
          <w:b/>
          <w:bCs/>
          <w:sz w:val="22"/>
          <w:szCs w:val="22"/>
        </w:rPr>
        <w:t>Location:</w:t>
      </w:r>
      <w:r>
        <w:rPr>
          <w:rFonts w:ascii="Aptos" w:hAnsi="Aptos"/>
          <w:sz w:val="22"/>
          <w:szCs w:val="22"/>
        </w:rPr>
        <w:t xml:space="preserve"> Australia. Fully remote role, and offering hybrid options, with a preference for those who can travel and work in Sydney or Melbourne.</w:t>
      </w:r>
    </w:p>
    <w:p w14:paraId="21F5B527" w14:textId="77777777" w:rsidR="00AD6760" w:rsidRPr="008E1A02" w:rsidRDefault="00AD6760">
      <w:pPr>
        <w:spacing w:line="276" w:lineRule="auto"/>
        <w:jc w:val="both"/>
        <w:rPr>
          <w:rFonts w:ascii="Aptos" w:hAnsi="Aptos"/>
          <w:sz w:val="22"/>
          <w:szCs w:val="22"/>
        </w:rPr>
      </w:pPr>
    </w:p>
    <w:p w14:paraId="6A335183" w14:textId="5B6AA72C" w:rsidR="00AD6760" w:rsidRPr="008E1A02" w:rsidRDefault="00000000">
      <w:pPr>
        <w:spacing w:line="276" w:lineRule="auto"/>
        <w:jc w:val="both"/>
        <w:rPr>
          <w:rFonts w:ascii="Aptos" w:hAnsi="Aptos"/>
          <w:sz w:val="22"/>
          <w:szCs w:val="22"/>
        </w:rPr>
      </w:pPr>
      <w:r>
        <w:rPr>
          <w:rFonts w:ascii="Aptos" w:hAnsi="Aptos"/>
          <w:b/>
          <w:bCs/>
          <w:sz w:val="22"/>
          <w:szCs w:val="22"/>
        </w:rPr>
        <w:t>Reports to:</w:t>
      </w:r>
      <w:r>
        <w:rPr>
          <w:rFonts w:ascii="Aptos" w:hAnsi="Aptos"/>
          <w:sz w:val="22"/>
          <w:szCs w:val="22"/>
        </w:rPr>
        <w:t xml:space="preserve"> </w:t>
      </w:r>
      <w:r w:rsidR="002B6307">
        <w:rPr>
          <w:rFonts w:ascii="Aptos" w:hAnsi="Aptos"/>
          <w:sz w:val="22"/>
          <w:szCs w:val="22"/>
        </w:rPr>
        <w:t>Head of Research and Evaluation</w:t>
      </w:r>
      <w:r w:rsidR="005B6FFC">
        <w:rPr>
          <w:rFonts w:ascii="Aptos" w:hAnsi="Aptos"/>
          <w:sz w:val="22"/>
          <w:szCs w:val="22"/>
        </w:rPr>
        <w:t>.</w:t>
      </w:r>
    </w:p>
    <w:p w14:paraId="4DCAFF35" w14:textId="77777777" w:rsidR="00AD6760" w:rsidRPr="008E1A02" w:rsidRDefault="00AD6760">
      <w:pPr>
        <w:spacing w:line="276" w:lineRule="auto"/>
        <w:jc w:val="both"/>
        <w:rPr>
          <w:rFonts w:ascii="Aptos" w:hAnsi="Aptos"/>
          <w:sz w:val="22"/>
          <w:szCs w:val="22"/>
        </w:rPr>
      </w:pPr>
    </w:p>
    <w:p w14:paraId="7FAD6E50" w14:textId="51492455" w:rsidR="00AD6760" w:rsidRPr="008E1A02" w:rsidRDefault="00000000">
      <w:pPr>
        <w:spacing w:line="276" w:lineRule="auto"/>
        <w:jc w:val="both"/>
        <w:rPr>
          <w:rFonts w:ascii="Aptos" w:hAnsi="Aptos"/>
          <w:sz w:val="22"/>
          <w:szCs w:val="22"/>
        </w:rPr>
      </w:pPr>
      <w:r>
        <w:rPr>
          <w:rFonts w:ascii="Aptos" w:hAnsi="Aptos"/>
          <w:b/>
          <w:bCs/>
          <w:sz w:val="22"/>
          <w:szCs w:val="22"/>
        </w:rPr>
        <w:t>Work Authorisation:</w:t>
      </w:r>
      <w:r>
        <w:rPr>
          <w:rFonts w:ascii="Aptos" w:hAnsi="Aptos"/>
          <w:sz w:val="22"/>
          <w:szCs w:val="22"/>
        </w:rPr>
        <w:t xml:space="preserve"> Must </w:t>
      </w:r>
      <w:r w:rsidR="00402005">
        <w:rPr>
          <w:rFonts w:ascii="Aptos" w:hAnsi="Aptos"/>
          <w:sz w:val="22"/>
          <w:szCs w:val="22"/>
        </w:rPr>
        <w:t xml:space="preserve">have the right to work </w:t>
      </w:r>
      <w:r>
        <w:rPr>
          <w:rFonts w:ascii="Aptos" w:hAnsi="Aptos"/>
          <w:sz w:val="22"/>
          <w:szCs w:val="22"/>
        </w:rPr>
        <w:t>in Australia.</w:t>
      </w:r>
    </w:p>
    <w:p w14:paraId="3B6E0001" w14:textId="77777777" w:rsidR="00AD6760" w:rsidRPr="008E1A02" w:rsidRDefault="00AD6760">
      <w:pPr>
        <w:spacing w:line="276" w:lineRule="auto"/>
        <w:jc w:val="both"/>
        <w:rPr>
          <w:rFonts w:ascii="Aptos" w:hAnsi="Aptos"/>
          <w:sz w:val="22"/>
          <w:szCs w:val="22"/>
        </w:rPr>
      </w:pPr>
    </w:p>
    <w:p w14:paraId="0602F378" w14:textId="77777777" w:rsidR="00AD6760" w:rsidRDefault="00000000">
      <w:pPr>
        <w:spacing w:line="276" w:lineRule="auto"/>
        <w:jc w:val="both"/>
        <w:rPr>
          <w:rFonts w:ascii="Aptos" w:hAnsi="Aptos"/>
          <w:b/>
          <w:bCs/>
          <w:sz w:val="22"/>
          <w:szCs w:val="22"/>
          <w:u w:val="single"/>
        </w:rPr>
      </w:pPr>
      <w:r>
        <w:rPr>
          <w:rFonts w:ascii="Aptos" w:hAnsi="Aptos"/>
          <w:b/>
          <w:bCs/>
          <w:sz w:val="22"/>
          <w:szCs w:val="22"/>
          <w:u w:val="single"/>
        </w:rPr>
        <w:t>Compensation &amp; Benefits:</w:t>
      </w:r>
    </w:p>
    <w:p w14:paraId="5BAB4FFF" w14:textId="77777777" w:rsidR="007055C0" w:rsidRPr="008E1A02" w:rsidRDefault="007055C0">
      <w:pPr>
        <w:spacing w:line="276" w:lineRule="auto"/>
        <w:jc w:val="both"/>
        <w:rPr>
          <w:rFonts w:ascii="Aptos" w:hAnsi="Aptos"/>
          <w:sz w:val="22"/>
          <w:szCs w:val="22"/>
        </w:rPr>
      </w:pPr>
    </w:p>
    <w:p w14:paraId="3A42F28C" w14:textId="77777777" w:rsidR="00AD6760" w:rsidRPr="008E1A02" w:rsidRDefault="00000000">
      <w:pPr>
        <w:spacing w:line="276" w:lineRule="auto"/>
        <w:jc w:val="both"/>
        <w:rPr>
          <w:rFonts w:ascii="Aptos" w:hAnsi="Aptos"/>
          <w:sz w:val="22"/>
          <w:szCs w:val="22"/>
        </w:rPr>
      </w:pPr>
      <w:r>
        <w:rPr>
          <w:rFonts w:ascii="Aptos" w:hAnsi="Aptos"/>
          <w:b/>
          <w:bCs/>
          <w:sz w:val="22"/>
          <w:szCs w:val="22"/>
        </w:rPr>
        <w:t>Salary:</w:t>
      </w:r>
    </w:p>
    <w:p w14:paraId="355FC84A" w14:textId="39F3887F" w:rsidR="00AD6760" w:rsidRPr="008E1A02" w:rsidRDefault="00000000">
      <w:pPr>
        <w:numPr>
          <w:ilvl w:val="0"/>
          <w:numId w:val="1"/>
        </w:numPr>
        <w:spacing w:line="276" w:lineRule="auto"/>
        <w:jc w:val="both"/>
        <w:rPr>
          <w:rFonts w:ascii="Aptos" w:hAnsi="Aptos"/>
          <w:sz w:val="22"/>
          <w:szCs w:val="22"/>
        </w:rPr>
      </w:pPr>
      <w:r>
        <w:rPr>
          <w:rFonts w:ascii="Aptos" w:hAnsi="Aptos"/>
          <w:sz w:val="22"/>
          <w:szCs w:val="22"/>
        </w:rPr>
        <w:t>$</w:t>
      </w:r>
      <w:r w:rsidR="00AA07A1">
        <w:rPr>
          <w:rFonts w:ascii="Aptos" w:hAnsi="Aptos"/>
          <w:sz w:val="22"/>
          <w:szCs w:val="22"/>
        </w:rPr>
        <w:t>87</w:t>
      </w:r>
      <w:r w:rsidR="00455F19">
        <w:rPr>
          <w:rFonts w:ascii="Aptos" w:hAnsi="Aptos"/>
          <w:sz w:val="22"/>
          <w:szCs w:val="22"/>
        </w:rPr>
        <w:t>,000 AUD gross</w:t>
      </w:r>
    </w:p>
    <w:p w14:paraId="400DF851" w14:textId="77777777" w:rsidR="003226CA" w:rsidRDefault="003226CA">
      <w:pPr>
        <w:spacing w:line="276" w:lineRule="auto"/>
        <w:jc w:val="both"/>
        <w:rPr>
          <w:rFonts w:ascii="Aptos" w:hAnsi="Aptos"/>
          <w:b/>
          <w:bCs/>
          <w:sz w:val="22"/>
          <w:szCs w:val="22"/>
        </w:rPr>
      </w:pPr>
    </w:p>
    <w:p w14:paraId="36939A25" w14:textId="125E2068" w:rsidR="00AD6760" w:rsidRPr="008E1A02" w:rsidRDefault="00000000">
      <w:pPr>
        <w:spacing w:line="276" w:lineRule="auto"/>
        <w:jc w:val="both"/>
        <w:rPr>
          <w:rFonts w:ascii="Aptos" w:hAnsi="Aptos"/>
          <w:sz w:val="22"/>
          <w:szCs w:val="22"/>
        </w:rPr>
      </w:pPr>
      <w:r>
        <w:rPr>
          <w:rFonts w:ascii="Aptos" w:hAnsi="Aptos"/>
          <w:b/>
          <w:bCs/>
          <w:sz w:val="22"/>
          <w:szCs w:val="22"/>
        </w:rPr>
        <w:t>Paid Leave:</w:t>
      </w:r>
    </w:p>
    <w:p w14:paraId="578D606C" w14:textId="77777777" w:rsidR="00AD6760" w:rsidRPr="008E1A02" w:rsidRDefault="00000000">
      <w:pPr>
        <w:numPr>
          <w:ilvl w:val="0"/>
          <w:numId w:val="1"/>
        </w:numPr>
        <w:spacing w:line="276" w:lineRule="auto"/>
        <w:jc w:val="both"/>
        <w:rPr>
          <w:rFonts w:ascii="Aptos" w:hAnsi="Aptos"/>
          <w:sz w:val="22"/>
          <w:szCs w:val="22"/>
        </w:rPr>
      </w:pPr>
      <w:r>
        <w:rPr>
          <w:rFonts w:ascii="Aptos" w:hAnsi="Aptos"/>
          <w:sz w:val="22"/>
          <w:szCs w:val="22"/>
        </w:rPr>
        <w:t>20 days of annual leave</w:t>
      </w:r>
    </w:p>
    <w:p w14:paraId="65B8E70C" w14:textId="572FC1F0" w:rsidR="00AD6760" w:rsidRPr="008E1A02" w:rsidRDefault="004E10DF">
      <w:pPr>
        <w:numPr>
          <w:ilvl w:val="0"/>
          <w:numId w:val="1"/>
        </w:numPr>
        <w:spacing w:line="276" w:lineRule="auto"/>
        <w:jc w:val="both"/>
        <w:rPr>
          <w:rFonts w:ascii="Aptos" w:hAnsi="Aptos"/>
          <w:sz w:val="22"/>
          <w:szCs w:val="22"/>
        </w:rPr>
      </w:pPr>
      <w:r>
        <w:rPr>
          <w:rFonts w:ascii="Aptos" w:hAnsi="Aptos"/>
          <w:sz w:val="22"/>
          <w:szCs w:val="22"/>
        </w:rPr>
        <w:t>10 days of personal/sick/carers leave</w:t>
      </w:r>
    </w:p>
    <w:p w14:paraId="0184B312" w14:textId="7127083C" w:rsidR="00AD6760" w:rsidRPr="008E1A02" w:rsidRDefault="00000000">
      <w:pPr>
        <w:numPr>
          <w:ilvl w:val="0"/>
          <w:numId w:val="1"/>
        </w:numPr>
        <w:spacing w:line="276" w:lineRule="auto"/>
        <w:jc w:val="both"/>
        <w:rPr>
          <w:rFonts w:ascii="Aptos" w:hAnsi="Aptos"/>
          <w:sz w:val="22"/>
          <w:szCs w:val="22"/>
        </w:rPr>
      </w:pPr>
      <w:r>
        <w:rPr>
          <w:rFonts w:ascii="Aptos" w:hAnsi="Aptos"/>
          <w:sz w:val="22"/>
          <w:szCs w:val="22"/>
        </w:rPr>
        <w:t xml:space="preserve">2 days of </w:t>
      </w:r>
      <w:r w:rsidR="004778E7">
        <w:rPr>
          <w:rFonts w:ascii="Aptos" w:hAnsi="Aptos"/>
          <w:sz w:val="22"/>
          <w:szCs w:val="22"/>
        </w:rPr>
        <w:t xml:space="preserve">paid </w:t>
      </w:r>
      <w:r>
        <w:rPr>
          <w:rFonts w:ascii="Aptos" w:hAnsi="Aptos"/>
          <w:sz w:val="22"/>
          <w:szCs w:val="22"/>
        </w:rPr>
        <w:t>wellbeing leave</w:t>
      </w:r>
    </w:p>
    <w:p w14:paraId="5AD668BE" w14:textId="726ED5D2" w:rsidR="00AD6760" w:rsidRPr="008E1A02" w:rsidRDefault="00000000">
      <w:pPr>
        <w:numPr>
          <w:ilvl w:val="0"/>
          <w:numId w:val="1"/>
        </w:numPr>
        <w:spacing w:line="276" w:lineRule="auto"/>
        <w:jc w:val="both"/>
        <w:rPr>
          <w:rFonts w:ascii="Aptos" w:hAnsi="Aptos"/>
          <w:sz w:val="22"/>
          <w:szCs w:val="22"/>
        </w:rPr>
      </w:pPr>
      <w:r>
        <w:rPr>
          <w:rFonts w:ascii="Aptos" w:hAnsi="Aptos"/>
          <w:sz w:val="22"/>
          <w:szCs w:val="22"/>
        </w:rPr>
        <w:t>Unpaid leave</w:t>
      </w:r>
    </w:p>
    <w:p w14:paraId="52FA90B6" w14:textId="73F7A67A" w:rsidR="00AD6760" w:rsidRPr="008E1A02" w:rsidRDefault="006B40CA">
      <w:pPr>
        <w:spacing w:line="276" w:lineRule="auto"/>
        <w:jc w:val="both"/>
        <w:rPr>
          <w:rFonts w:ascii="Aptos" w:hAnsi="Aptos"/>
          <w:sz w:val="22"/>
          <w:szCs w:val="22"/>
        </w:rPr>
      </w:pPr>
      <w:r>
        <w:rPr>
          <w:rFonts w:ascii="Aptos" w:hAnsi="Aptos"/>
          <w:sz w:val="22"/>
          <w:szCs w:val="22"/>
        </w:rPr>
        <w:br/>
      </w:r>
      <w:r>
        <w:rPr>
          <w:rFonts w:ascii="Aptos" w:hAnsi="Aptos"/>
          <w:b/>
          <w:bCs/>
          <w:sz w:val="22"/>
          <w:szCs w:val="22"/>
        </w:rPr>
        <w:t>Other Benefits:</w:t>
      </w:r>
    </w:p>
    <w:p w14:paraId="33373714" w14:textId="1BBC46D6" w:rsidR="00F90541" w:rsidRPr="008E1A02" w:rsidRDefault="00F90541" w:rsidP="00F90541">
      <w:pPr>
        <w:numPr>
          <w:ilvl w:val="0"/>
          <w:numId w:val="1"/>
        </w:numPr>
        <w:spacing w:line="276" w:lineRule="auto"/>
        <w:jc w:val="both"/>
        <w:rPr>
          <w:rFonts w:ascii="Aptos" w:hAnsi="Aptos"/>
          <w:sz w:val="22"/>
          <w:szCs w:val="22"/>
        </w:rPr>
      </w:pPr>
      <w:r>
        <w:rPr>
          <w:rFonts w:ascii="Aptos" w:hAnsi="Aptos"/>
          <w:sz w:val="22"/>
          <w:szCs w:val="22"/>
        </w:rPr>
        <w:lastRenderedPageBreak/>
        <w:t>Sector-specific competitive compensation above SCHADS Award, and annual indexation of salary</w:t>
      </w:r>
    </w:p>
    <w:p w14:paraId="718E6D68" w14:textId="3674B4EC" w:rsidR="00AD6760" w:rsidRPr="008E1A02" w:rsidRDefault="00000000">
      <w:pPr>
        <w:numPr>
          <w:ilvl w:val="0"/>
          <w:numId w:val="1"/>
        </w:numPr>
        <w:spacing w:line="276" w:lineRule="auto"/>
        <w:jc w:val="both"/>
        <w:rPr>
          <w:rFonts w:ascii="Aptos" w:hAnsi="Aptos"/>
          <w:sz w:val="22"/>
          <w:szCs w:val="22"/>
        </w:rPr>
      </w:pPr>
      <w:r>
        <w:rPr>
          <w:rFonts w:ascii="Aptos" w:hAnsi="Aptos"/>
          <w:sz w:val="22"/>
          <w:szCs w:val="22"/>
        </w:rPr>
        <w:t>Fully remote work with hybrid and flexible options</w:t>
      </w:r>
    </w:p>
    <w:p w14:paraId="00082014" w14:textId="77777777" w:rsidR="00AD6760" w:rsidRPr="008E1A02" w:rsidRDefault="00000000">
      <w:pPr>
        <w:numPr>
          <w:ilvl w:val="0"/>
          <w:numId w:val="1"/>
        </w:numPr>
        <w:spacing w:line="276" w:lineRule="auto"/>
        <w:jc w:val="both"/>
        <w:rPr>
          <w:rFonts w:ascii="Aptos" w:hAnsi="Aptos"/>
          <w:sz w:val="22"/>
          <w:szCs w:val="22"/>
        </w:rPr>
      </w:pPr>
      <w:r>
        <w:rPr>
          <w:rFonts w:ascii="Aptos" w:hAnsi="Aptos"/>
          <w:sz w:val="22"/>
          <w:szCs w:val="22"/>
        </w:rPr>
        <w:t>Mental health allowance</w:t>
      </w:r>
    </w:p>
    <w:p w14:paraId="52C344F4" w14:textId="634762DF" w:rsidR="00AD6760" w:rsidRDefault="00000000">
      <w:pPr>
        <w:numPr>
          <w:ilvl w:val="0"/>
          <w:numId w:val="1"/>
        </w:numPr>
        <w:spacing w:line="276" w:lineRule="auto"/>
        <w:jc w:val="both"/>
        <w:rPr>
          <w:rFonts w:ascii="Aptos" w:hAnsi="Aptos"/>
          <w:sz w:val="22"/>
          <w:szCs w:val="22"/>
        </w:rPr>
      </w:pPr>
      <w:r>
        <w:rPr>
          <w:rFonts w:ascii="Aptos" w:hAnsi="Aptos"/>
          <w:sz w:val="22"/>
          <w:szCs w:val="22"/>
        </w:rPr>
        <w:t>Opportunities for funded travel within Australia to attend relevant conferences and forums</w:t>
      </w:r>
      <w:r w:rsidR="00637966">
        <w:rPr>
          <w:rFonts w:ascii="Aptos" w:hAnsi="Aptos"/>
          <w:sz w:val="22"/>
          <w:szCs w:val="22"/>
        </w:rPr>
        <w:t>, and attend an annual team offsite</w:t>
      </w:r>
    </w:p>
    <w:p w14:paraId="2DA80972" w14:textId="206BA423" w:rsidR="00084270" w:rsidRPr="00084270" w:rsidRDefault="00084270" w:rsidP="00084270">
      <w:pPr>
        <w:numPr>
          <w:ilvl w:val="0"/>
          <w:numId w:val="1"/>
        </w:numPr>
        <w:spacing w:line="276" w:lineRule="auto"/>
        <w:jc w:val="both"/>
        <w:rPr>
          <w:rFonts w:ascii="Aptos" w:hAnsi="Aptos"/>
          <w:sz w:val="22"/>
          <w:szCs w:val="22"/>
        </w:rPr>
      </w:pPr>
      <w:r>
        <w:rPr>
          <w:rFonts w:ascii="Aptos" w:hAnsi="Aptos"/>
          <w:sz w:val="22"/>
          <w:szCs w:val="22"/>
        </w:rPr>
        <w:t>Career development and promotion opportunities including mentorship, training and development</w:t>
      </w:r>
    </w:p>
    <w:p w14:paraId="346CBBCF" w14:textId="77777777" w:rsidR="00AD6760" w:rsidRPr="008E1A02" w:rsidRDefault="00000000">
      <w:pPr>
        <w:numPr>
          <w:ilvl w:val="0"/>
          <w:numId w:val="1"/>
        </w:numPr>
        <w:spacing w:line="276" w:lineRule="auto"/>
        <w:jc w:val="both"/>
        <w:rPr>
          <w:rFonts w:ascii="Aptos" w:hAnsi="Aptos"/>
          <w:sz w:val="22"/>
          <w:szCs w:val="22"/>
        </w:rPr>
      </w:pPr>
      <w:r>
        <w:rPr>
          <w:rFonts w:ascii="Aptos" w:hAnsi="Aptos"/>
          <w:sz w:val="22"/>
          <w:szCs w:val="22"/>
        </w:rPr>
        <w:t>Purpose and values-driven work making a difference to the lives of young people in Australia</w:t>
      </w:r>
    </w:p>
    <w:p w14:paraId="7149CA05" w14:textId="77777777" w:rsidR="00AD6760" w:rsidRPr="008E1A02" w:rsidRDefault="00AD6760">
      <w:pPr>
        <w:spacing w:line="276" w:lineRule="auto"/>
        <w:jc w:val="both"/>
        <w:rPr>
          <w:rFonts w:ascii="Aptos" w:hAnsi="Aptos"/>
          <w:sz w:val="22"/>
          <w:szCs w:val="22"/>
        </w:rPr>
      </w:pPr>
    </w:p>
    <w:p w14:paraId="36D80506" w14:textId="77777777" w:rsidR="00AD6760" w:rsidRPr="008E1A02" w:rsidRDefault="00000000">
      <w:pPr>
        <w:spacing w:line="276" w:lineRule="auto"/>
        <w:jc w:val="both"/>
        <w:rPr>
          <w:rFonts w:ascii="Aptos" w:hAnsi="Aptos"/>
          <w:sz w:val="22"/>
          <w:szCs w:val="22"/>
        </w:rPr>
      </w:pPr>
      <w:r>
        <w:rPr>
          <w:rFonts w:ascii="Aptos" w:hAnsi="Aptos"/>
          <w:b/>
          <w:bCs/>
          <w:sz w:val="22"/>
          <w:szCs w:val="22"/>
          <w:u w:val="single"/>
        </w:rPr>
        <w:t>Job Overview:</w:t>
      </w:r>
    </w:p>
    <w:p w14:paraId="42D6C5CE" w14:textId="77777777" w:rsidR="00365DDD" w:rsidRPr="008E1A02" w:rsidRDefault="00365DDD">
      <w:pPr>
        <w:spacing w:line="276" w:lineRule="auto"/>
        <w:jc w:val="both"/>
        <w:rPr>
          <w:rFonts w:ascii="Aptos" w:hAnsi="Aptos"/>
          <w:sz w:val="22"/>
          <w:szCs w:val="22"/>
        </w:rPr>
      </w:pPr>
    </w:p>
    <w:p w14:paraId="747E53C1" w14:textId="692F7936" w:rsidR="008E1A02" w:rsidRDefault="00CF2AF5">
      <w:pPr>
        <w:spacing w:line="276" w:lineRule="auto"/>
        <w:jc w:val="both"/>
        <w:rPr>
          <w:rFonts w:ascii="Aptos" w:hAnsi="Aptos"/>
          <w:sz w:val="22"/>
          <w:szCs w:val="22"/>
        </w:rPr>
      </w:pPr>
      <w:r w:rsidRPr="00CF2AF5">
        <w:rPr>
          <w:rFonts w:ascii="Aptos" w:hAnsi="Aptos"/>
          <w:sz w:val="22"/>
          <w:szCs w:val="22"/>
        </w:rPr>
        <w:t>Teach Us Consent Global is seeking a</w:t>
      </w:r>
      <w:r w:rsidR="00C73515">
        <w:rPr>
          <w:rFonts w:ascii="Aptos" w:hAnsi="Aptos"/>
          <w:sz w:val="22"/>
          <w:szCs w:val="22"/>
        </w:rPr>
        <w:t>n experienced and diligent Education and Research Officer to join our Australia-based team and make an impact through building our evidence-base by translating knowledge</w:t>
      </w:r>
      <w:r w:rsidR="005B6FFC">
        <w:rPr>
          <w:rFonts w:ascii="Aptos" w:hAnsi="Aptos"/>
          <w:sz w:val="22"/>
          <w:szCs w:val="22"/>
        </w:rPr>
        <w:t xml:space="preserve"> for content, supporting our national porn literacy program and broader projects on preventing youth-on-youth gender-based violence. This </w:t>
      </w:r>
      <w:r w:rsidRPr="00CF2AF5">
        <w:rPr>
          <w:rFonts w:ascii="Aptos" w:hAnsi="Aptos"/>
          <w:sz w:val="22"/>
          <w:szCs w:val="22"/>
        </w:rPr>
        <w:t xml:space="preserve">role will be responsible for </w:t>
      </w:r>
      <w:r w:rsidR="005B6FFC">
        <w:rPr>
          <w:rFonts w:ascii="Aptos" w:hAnsi="Aptos"/>
          <w:sz w:val="22"/>
          <w:szCs w:val="22"/>
        </w:rPr>
        <w:t>supporting</w:t>
      </w:r>
      <w:r w:rsidRPr="00CF2AF5">
        <w:rPr>
          <w:rFonts w:ascii="Aptos" w:hAnsi="Aptos"/>
          <w:sz w:val="22"/>
          <w:szCs w:val="22"/>
        </w:rPr>
        <w:t xml:space="preserve"> program design, evaluation, expert and stakeholder engagement, education and resource development. They will also support policy analysis and additional global pieces of research and education, enabling the organisation’s growth through robust evidence-backed impact.</w:t>
      </w:r>
    </w:p>
    <w:p w14:paraId="5843FA5F" w14:textId="77777777" w:rsidR="00CF2AF5" w:rsidRPr="008E1A02" w:rsidRDefault="00CF2AF5">
      <w:pPr>
        <w:spacing w:line="276" w:lineRule="auto"/>
        <w:jc w:val="both"/>
        <w:rPr>
          <w:rFonts w:ascii="Aptos" w:hAnsi="Aptos"/>
          <w:sz w:val="22"/>
          <w:szCs w:val="22"/>
        </w:rPr>
      </w:pPr>
    </w:p>
    <w:p w14:paraId="4E3DFAD7" w14:textId="77777777" w:rsidR="00AD6760" w:rsidRPr="008E1A02" w:rsidRDefault="00000000">
      <w:pPr>
        <w:spacing w:line="276" w:lineRule="auto"/>
        <w:jc w:val="both"/>
        <w:rPr>
          <w:rFonts w:ascii="Aptos" w:hAnsi="Aptos"/>
          <w:b/>
          <w:bCs/>
          <w:sz w:val="22"/>
          <w:szCs w:val="22"/>
          <w:u w:val="single"/>
        </w:rPr>
      </w:pPr>
      <w:r>
        <w:rPr>
          <w:rFonts w:ascii="Aptos" w:hAnsi="Aptos"/>
          <w:b/>
          <w:bCs/>
          <w:sz w:val="22"/>
          <w:szCs w:val="22"/>
          <w:u w:val="single"/>
        </w:rPr>
        <w:t>Responsibilities:</w:t>
      </w:r>
    </w:p>
    <w:p w14:paraId="79FC172A" w14:textId="77777777" w:rsidR="00365DDD" w:rsidRPr="002B1DDD" w:rsidRDefault="00365DDD">
      <w:pPr>
        <w:spacing w:line="276" w:lineRule="auto"/>
        <w:jc w:val="both"/>
        <w:rPr>
          <w:rFonts w:ascii="Aptos" w:hAnsi="Aptos"/>
          <w:color w:val="000000" w:themeColor="text1"/>
          <w:sz w:val="22"/>
          <w:szCs w:val="22"/>
        </w:rPr>
      </w:pPr>
    </w:p>
    <w:p w14:paraId="6AFCB4CF" w14:textId="412308C8" w:rsidR="00455F19" w:rsidRDefault="00455F19" w:rsidP="00455F19">
      <w:pPr>
        <w:pStyle w:val="ListParagraph"/>
        <w:numPr>
          <w:ilvl w:val="0"/>
          <w:numId w:val="7"/>
        </w:numPr>
        <w:spacing w:line="276" w:lineRule="auto"/>
        <w:jc w:val="both"/>
        <w:rPr>
          <w:rFonts w:ascii="Aptos" w:hAnsi="Aptos"/>
          <w:sz w:val="22"/>
          <w:szCs w:val="22"/>
        </w:rPr>
      </w:pPr>
      <w:r w:rsidRPr="002B1DDD">
        <w:rPr>
          <w:rFonts w:ascii="Aptos" w:hAnsi="Aptos"/>
          <w:b/>
          <w:bCs/>
          <w:sz w:val="22"/>
          <w:szCs w:val="22"/>
        </w:rPr>
        <w:t>Education</w:t>
      </w:r>
      <w:r>
        <w:rPr>
          <w:rFonts w:ascii="Aptos" w:hAnsi="Aptos"/>
          <w:b/>
          <w:bCs/>
          <w:sz w:val="22"/>
          <w:szCs w:val="22"/>
        </w:rPr>
        <w:t xml:space="preserve"> &amp; Resource Development</w:t>
      </w:r>
      <w:r w:rsidRPr="002B1DDD">
        <w:rPr>
          <w:rFonts w:ascii="Aptos" w:hAnsi="Aptos"/>
          <w:b/>
          <w:bCs/>
          <w:sz w:val="22"/>
          <w:szCs w:val="22"/>
        </w:rPr>
        <w:t xml:space="preserve">: </w:t>
      </w:r>
      <w:r w:rsidRPr="002B1DDD">
        <w:rPr>
          <w:rFonts w:ascii="Aptos" w:hAnsi="Aptos"/>
          <w:sz w:val="22"/>
          <w:szCs w:val="22"/>
        </w:rPr>
        <w:t xml:space="preserve">Inform </w:t>
      </w:r>
      <w:r w:rsidR="002A4285">
        <w:rPr>
          <w:rFonts w:ascii="Aptos" w:hAnsi="Aptos"/>
          <w:sz w:val="22"/>
          <w:szCs w:val="22"/>
        </w:rPr>
        <w:t xml:space="preserve">and create </w:t>
      </w:r>
      <w:r w:rsidRPr="002B1DDD">
        <w:rPr>
          <w:rFonts w:ascii="Aptos" w:hAnsi="Aptos"/>
          <w:sz w:val="22"/>
          <w:szCs w:val="22"/>
        </w:rPr>
        <w:t xml:space="preserve">all resources across Teach Us Consent’s various content streams and upskill the </w:t>
      </w:r>
      <w:r w:rsidRPr="00C23494">
        <w:rPr>
          <w:rFonts w:ascii="Aptos" w:hAnsi="Aptos"/>
          <w:color w:val="000000" w:themeColor="text1"/>
          <w:sz w:val="22"/>
          <w:szCs w:val="22"/>
        </w:rPr>
        <w:t>internal team with your research perspective and research knowledge.</w:t>
      </w:r>
      <w:r w:rsidRPr="00D74C89">
        <w:rPr>
          <w:rFonts w:ascii="Aptos" w:hAnsi="Aptos"/>
          <w:sz w:val="22"/>
          <w:szCs w:val="22"/>
        </w:rPr>
        <w:t xml:space="preserve"> </w:t>
      </w:r>
    </w:p>
    <w:p w14:paraId="10C23BB1" w14:textId="77777777" w:rsidR="003D0D46" w:rsidRDefault="003D0D46" w:rsidP="003D0D46">
      <w:pPr>
        <w:spacing w:line="276" w:lineRule="auto"/>
        <w:jc w:val="both"/>
        <w:rPr>
          <w:rFonts w:ascii="Aptos" w:hAnsi="Aptos"/>
          <w:sz w:val="22"/>
          <w:szCs w:val="22"/>
        </w:rPr>
      </w:pPr>
    </w:p>
    <w:p w14:paraId="0AEFB4E4" w14:textId="26D0E5E7" w:rsidR="003D0D46" w:rsidRDefault="003D0D46" w:rsidP="003D0D46">
      <w:pPr>
        <w:pStyle w:val="ListParagraph"/>
        <w:numPr>
          <w:ilvl w:val="0"/>
          <w:numId w:val="7"/>
        </w:numPr>
        <w:spacing w:line="276" w:lineRule="auto"/>
        <w:jc w:val="both"/>
        <w:rPr>
          <w:rFonts w:ascii="Aptos" w:hAnsi="Aptos"/>
          <w:sz w:val="22"/>
          <w:szCs w:val="22"/>
        </w:rPr>
      </w:pPr>
      <w:r w:rsidRPr="003053ED">
        <w:rPr>
          <w:rFonts w:ascii="Aptos" w:hAnsi="Aptos"/>
          <w:b/>
          <w:bCs/>
          <w:sz w:val="22"/>
          <w:szCs w:val="22"/>
        </w:rPr>
        <w:t>Content Support:</w:t>
      </w:r>
      <w:r w:rsidRPr="003053ED">
        <w:rPr>
          <w:rFonts w:ascii="Aptos" w:hAnsi="Aptos"/>
          <w:sz w:val="22"/>
          <w:szCs w:val="22"/>
        </w:rPr>
        <w:t xml:space="preserve"> Work closely with the communications</w:t>
      </w:r>
      <w:r w:rsidR="00C4362B">
        <w:rPr>
          <w:rFonts w:ascii="Aptos" w:hAnsi="Aptos"/>
          <w:sz w:val="22"/>
          <w:szCs w:val="22"/>
        </w:rPr>
        <w:t>, policy</w:t>
      </w:r>
      <w:r w:rsidRPr="003053ED">
        <w:rPr>
          <w:rFonts w:ascii="Aptos" w:hAnsi="Aptos"/>
          <w:sz w:val="22"/>
          <w:szCs w:val="22"/>
        </w:rPr>
        <w:t xml:space="preserve"> and content teams to develop strategic communication plans for research outputs, including presentations, policy briefs, op-eds and papers for peer-reviewed publications.</w:t>
      </w:r>
    </w:p>
    <w:p w14:paraId="5DC5DFC1" w14:textId="77777777" w:rsidR="00B05B20" w:rsidRPr="00B05B20" w:rsidRDefault="00B05B20" w:rsidP="00B05B20">
      <w:pPr>
        <w:pStyle w:val="ListParagraph"/>
        <w:rPr>
          <w:rFonts w:ascii="Aptos" w:hAnsi="Aptos"/>
          <w:sz w:val="22"/>
          <w:szCs w:val="22"/>
        </w:rPr>
      </w:pPr>
    </w:p>
    <w:p w14:paraId="59A30363" w14:textId="127EA943" w:rsidR="00B05B20" w:rsidRPr="003D0D46" w:rsidRDefault="00B05B20" w:rsidP="003D0D46">
      <w:pPr>
        <w:pStyle w:val="ListParagraph"/>
        <w:numPr>
          <w:ilvl w:val="0"/>
          <w:numId w:val="7"/>
        </w:numPr>
        <w:spacing w:line="276" w:lineRule="auto"/>
        <w:jc w:val="both"/>
        <w:rPr>
          <w:rFonts w:ascii="Aptos" w:hAnsi="Aptos"/>
          <w:sz w:val="22"/>
          <w:szCs w:val="22"/>
        </w:rPr>
      </w:pPr>
      <w:r w:rsidRPr="00B05B20">
        <w:rPr>
          <w:rFonts w:ascii="Aptos" w:hAnsi="Aptos"/>
          <w:b/>
          <w:bCs/>
          <w:sz w:val="22"/>
          <w:szCs w:val="22"/>
        </w:rPr>
        <w:t>Diversity, Equity &amp; Inclusion (DEI):</w:t>
      </w:r>
      <w:r>
        <w:rPr>
          <w:rFonts w:ascii="Aptos" w:hAnsi="Aptos"/>
          <w:sz w:val="22"/>
          <w:szCs w:val="22"/>
        </w:rPr>
        <w:t xml:space="preserve"> Responsible for developing the DEI framework, for ensuring adequate consultations, reporting to the framework and expanding priority population groups reached and measurement of co-design and impact.</w:t>
      </w:r>
    </w:p>
    <w:p w14:paraId="3D8FA508" w14:textId="77777777" w:rsidR="00365DDD" w:rsidRPr="002B1DDD" w:rsidRDefault="00365DDD" w:rsidP="002B1DDD">
      <w:pPr>
        <w:spacing w:line="276" w:lineRule="auto"/>
        <w:jc w:val="both"/>
        <w:rPr>
          <w:rFonts w:ascii="Aptos" w:hAnsi="Aptos"/>
          <w:color w:val="000000" w:themeColor="text1"/>
          <w:sz w:val="22"/>
          <w:szCs w:val="22"/>
        </w:rPr>
      </w:pPr>
    </w:p>
    <w:p w14:paraId="64AC5285" w14:textId="367CB422" w:rsidR="00873780" w:rsidRDefault="00873780" w:rsidP="002B1DDD">
      <w:pPr>
        <w:pStyle w:val="ListParagraph"/>
        <w:numPr>
          <w:ilvl w:val="0"/>
          <w:numId w:val="7"/>
        </w:numPr>
        <w:spacing w:line="276" w:lineRule="auto"/>
        <w:jc w:val="both"/>
        <w:rPr>
          <w:rFonts w:ascii="Aptos" w:hAnsi="Aptos"/>
          <w:color w:val="000000" w:themeColor="text1"/>
          <w:sz w:val="22"/>
          <w:szCs w:val="22"/>
        </w:rPr>
      </w:pPr>
      <w:r w:rsidRPr="002B1DDD">
        <w:rPr>
          <w:rFonts w:ascii="Aptos" w:hAnsi="Aptos"/>
          <w:b/>
          <w:bCs/>
          <w:color w:val="000000" w:themeColor="text1"/>
          <w:sz w:val="22"/>
          <w:szCs w:val="22"/>
        </w:rPr>
        <w:t xml:space="preserve">Monitoring &amp; Evaluation: </w:t>
      </w:r>
      <w:r w:rsidR="002A4285">
        <w:rPr>
          <w:rFonts w:ascii="Aptos" w:hAnsi="Aptos"/>
          <w:color w:val="000000" w:themeColor="text1"/>
          <w:sz w:val="22"/>
          <w:szCs w:val="22"/>
        </w:rPr>
        <w:t xml:space="preserve">Support evaluation processes and </w:t>
      </w:r>
      <w:r w:rsidR="00B51F91">
        <w:rPr>
          <w:rFonts w:ascii="Aptos" w:hAnsi="Aptos"/>
          <w:color w:val="000000" w:themeColor="text1"/>
          <w:sz w:val="22"/>
          <w:szCs w:val="22"/>
        </w:rPr>
        <w:t>developing</w:t>
      </w:r>
      <w:r w:rsidRPr="002B1DDD">
        <w:rPr>
          <w:rFonts w:ascii="Aptos" w:hAnsi="Aptos"/>
          <w:color w:val="000000" w:themeColor="text1"/>
          <w:sz w:val="22"/>
          <w:szCs w:val="22"/>
        </w:rPr>
        <w:t xml:space="preserve"> key evaluation questions, </w:t>
      </w:r>
      <w:r w:rsidR="00CE1975" w:rsidRPr="002B1DDD">
        <w:rPr>
          <w:rFonts w:ascii="Aptos" w:hAnsi="Aptos"/>
          <w:color w:val="000000" w:themeColor="text1"/>
          <w:sz w:val="22"/>
          <w:szCs w:val="22"/>
        </w:rPr>
        <w:t>ethics,</w:t>
      </w:r>
      <w:r w:rsidRPr="002B1DDD">
        <w:rPr>
          <w:rFonts w:ascii="Aptos" w:hAnsi="Aptos"/>
          <w:color w:val="000000" w:themeColor="text1"/>
          <w:sz w:val="22"/>
          <w:szCs w:val="22"/>
        </w:rPr>
        <w:t xml:space="preserve"> and methods.</w:t>
      </w:r>
      <w:r w:rsidR="005D3C52" w:rsidRPr="002B1DDD">
        <w:rPr>
          <w:rFonts w:ascii="Aptos" w:hAnsi="Aptos"/>
          <w:color w:val="000000" w:themeColor="text1"/>
          <w:sz w:val="22"/>
          <w:szCs w:val="22"/>
        </w:rPr>
        <w:t xml:space="preserve"> </w:t>
      </w:r>
      <w:r w:rsidR="00D057EA">
        <w:rPr>
          <w:rFonts w:ascii="Aptos" w:hAnsi="Aptos"/>
          <w:color w:val="000000" w:themeColor="text1"/>
          <w:sz w:val="22"/>
          <w:szCs w:val="22"/>
        </w:rPr>
        <w:t>Support</w:t>
      </w:r>
      <w:r w:rsidR="005D3C52" w:rsidRPr="002B1DDD">
        <w:rPr>
          <w:rFonts w:ascii="Aptos" w:hAnsi="Aptos"/>
          <w:color w:val="000000" w:themeColor="text1"/>
          <w:sz w:val="22"/>
          <w:szCs w:val="22"/>
        </w:rPr>
        <w:t xml:space="preserve"> the organisational Monitoring and Evaluation framework and research priorities for the next twelve months. </w:t>
      </w:r>
    </w:p>
    <w:p w14:paraId="3124134D" w14:textId="77777777" w:rsidR="00365DDD" w:rsidRPr="008E1A02" w:rsidRDefault="00365DDD" w:rsidP="002B1DDD">
      <w:pPr>
        <w:spacing w:line="276" w:lineRule="auto"/>
        <w:jc w:val="both"/>
        <w:rPr>
          <w:rFonts w:ascii="Aptos" w:hAnsi="Aptos"/>
          <w:sz w:val="22"/>
          <w:szCs w:val="22"/>
        </w:rPr>
      </w:pPr>
    </w:p>
    <w:p w14:paraId="06EC7084" w14:textId="7B0629E9" w:rsidR="00AD6760" w:rsidRPr="002B1DDD" w:rsidRDefault="00C23494" w:rsidP="002B1DDD">
      <w:pPr>
        <w:pStyle w:val="ListParagraph"/>
        <w:numPr>
          <w:ilvl w:val="0"/>
          <w:numId w:val="7"/>
        </w:numPr>
        <w:spacing w:line="276" w:lineRule="auto"/>
        <w:jc w:val="both"/>
        <w:rPr>
          <w:rFonts w:ascii="Aptos" w:hAnsi="Aptos"/>
          <w:sz w:val="22"/>
          <w:szCs w:val="22"/>
        </w:rPr>
      </w:pPr>
      <w:r>
        <w:rPr>
          <w:rFonts w:ascii="Aptos" w:hAnsi="Aptos"/>
          <w:b/>
          <w:bCs/>
          <w:sz w:val="22"/>
          <w:szCs w:val="22"/>
        </w:rPr>
        <w:lastRenderedPageBreak/>
        <w:t>Research &amp; Data Management</w:t>
      </w:r>
      <w:r w:rsidR="00917DA5" w:rsidRPr="002B1DDD">
        <w:rPr>
          <w:rFonts w:ascii="Aptos" w:hAnsi="Aptos"/>
          <w:b/>
          <w:bCs/>
          <w:sz w:val="22"/>
          <w:szCs w:val="22"/>
        </w:rPr>
        <w:t>:</w:t>
      </w:r>
      <w:r w:rsidR="00917DA5" w:rsidRPr="002B1DDD">
        <w:rPr>
          <w:rFonts w:ascii="Aptos" w:hAnsi="Aptos"/>
          <w:sz w:val="22"/>
          <w:szCs w:val="22"/>
        </w:rPr>
        <w:t xml:space="preserve"> Coordinate the development of tailored resources for young people and priority populations. Produce reports with key messages</w:t>
      </w:r>
      <w:r>
        <w:rPr>
          <w:rFonts w:ascii="Aptos" w:hAnsi="Aptos"/>
          <w:sz w:val="22"/>
          <w:szCs w:val="22"/>
        </w:rPr>
        <w:t xml:space="preserve"> and findings for our audience</w:t>
      </w:r>
      <w:r w:rsidR="00917DA5" w:rsidRPr="002B1DDD">
        <w:rPr>
          <w:rFonts w:ascii="Aptos" w:hAnsi="Aptos"/>
          <w:sz w:val="22"/>
          <w:szCs w:val="22"/>
        </w:rPr>
        <w:t xml:space="preserve">. </w:t>
      </w:r>
      <w:r w:rsidR="002B1DDD">
        <w:rPr>
          <w:rFonts w:ascii="Aptos" w:hAnsi="Aptos"/>
          <w:sz w:val="22"/>
          <w:szCs w:val="22"/>
        </w:rPr>
        <w:t>Conduct</w:t>
      </w:r>
      <w:r w:rsidR="00917DA5" w:rsidRPr="002B1DDD">
        <w:rPr>
          <w:rFonts w:ascii="Aptos" w:hAnsi="Aptos"/>
          <w:sz w:val="22"/>
          <w:szCs w:val="22"/>
        </w:rPr>
        <w:t xml:space="preserve"> </w:t>
      </w:r>
      <w:r w:rsidR="002B1DDD">
        <w:rPr>
          <w:rFonts w:ascii="Aptos" w:hAnsi="Aptos"/>
          <w:sz w:val="22"/>
          <w:szCs w:val="22"/>
        </w:rPr>
        <w:t xml:space="preserve">desk </w:t>
      </w:r>
      <w:r w:rsidR="00917DA5" w:rsidRPr="002B1DDD">
        <w:rPr>
          <w:rFonts w:ascii="Aptos" w:hAnsi="Aptos"/>
          <w:sz w:val="22"/>
          <w:szCs w:val="22"/>
        </w:rPr>
        <w:t>research</w:t>
      </w:r>
      <w:r>
        <w:rPr>
          <w:rFonts w:ascii="Aptos" w:hAnsi="Aptos"/>
          <w:sz w:val="22"/>
          <w:szCs w:val="22"/>
        </w:rPr>
        <w:t xml:space="preserve">, literature reviews, </w:t>
      </w:r>
      <w:r w:rsidR="00917DA5" w:rsidRPr="002B1DDD">
        <w:rPr>
          <w:rFonts w:ascii="Aptos" w:hAnsi="Aptos"/>
          <w:sz w:val="22"/>
          <w:szCs w:val="22"/>
        </w:rPr>
        <w:t>data collectio</w:t>
      </w:r>
      <w:r>
        <w:rPr>
          <w:rFonts w:ascii="Aptos" w:hAnsi="Aptos"/>
          <w:sz w:val="22"/>
          <w:szCs w:val="22"/>
        </w:rPr>
        <w:t>n, and manage data.</w:t>
      </w:r>
      <w:r w:rsidR="00D32CDC">
        <w:rPr>
          <w:rFonts w:ascii="Aptos" w:hAnsi="Aptos"/>
          <w:sz w:val="22"/>
          <w:szCs w:val="22"/>
        </w:rPr>
        <w:t xml:space="preserve"> </w:t>
      </w:r>
      <w:r w:rsidR="00D32CDC" w:rsidRPr="002B1DDD">
        <w:rPr>
          <w:rFonts w:ascii="Aptos" w:hAnsi="Aptos"/>
          <w:sz w:val="22"/>
          <w:szCs w:val="22"/>
        </w:rPr>
        <w:t>Facilitate culturally safe research.</w:t>
      </w:r>
    </w:p>
    <w:p w14:paraId="3F3A0296" w14:textId="77777777" w:rsidR="002B1DDD" w:rsidRPr="002B1DDD" w:rsidRDefault="002B1DDD" w:rsidP="002B1DDD">
      <w:pPr>
        <w:pStyle w:val="ListParagraph"/>
        <w:rPr>
          <w:rFonts w:ascii="Aptos" w:hAnsi="Aptos"/>
          <w:sz w:val="22"/>
          <w:szCs w:val="22"/>
        </w:rPr>
      </w:pPr>
    </w:p>
    <w:p w14:paraId="3C40E1D1" w14:textId="5C12DCF3" w:rsidR="002B1DDD" w:rsidRDefault="002B1DDD" w:rsidP="002B1DDD">
      <w:pPr>
        <w:pStyle w:val="ListParagraph"/>
        <w:numPr>
          <w:ilvl w:val="0"/>
          <w:numId w:val="7"/>
        </w:numPr>
        <w:spacing w:line="276" w:lineRule="auto"/>
        <w:jc w:val="both"/>
        <w:rPr>
          <w:rFonts w:ascii="Aptos" w:hAnsi="Aptos"/>
          <w:color w:val="000000" w:themeColor="text1"/>
          <w:sz w:val="22"/>
          <w:szCs w:val="22"/>
        </w:rPr>
      </w:pPr>
      <w:r w:rsidRPr="002B1DDD">
        <w:rPr>
          <w:rFonts w:ascii="Aptos" w:hAnsi="Aptos"/>
          <w:b/>
          <w:bCs/>
          <w:color w:val="000000" w:themeColor="text1"/>
          <w:sz w:val="22"/>
          <w:szCs w:val="22"/>
        </w:rPr>
        <w:t xml:space="preserve">Expert </w:t>
      </w:r>
      <w:r w:rsidR="00956E4A">
        <w:rPr>
          <w:rFonts w:ascii="Aptos" w:hAnsi="Aptos"/>
          <w:b/>
          <w:bCs/>
          <w:color w:val="000000" w:themeColor="text1"/>
          <w:sz w:val="22"/>
          <w:szCs w:val="22"/>
        </w:rPr>
        <w:t xml:space="preserve">&amp; Stakeholder </w:t>
      </w:r>
      <w:r w:rsidRPr="002B1DDD">
        <w:rPr>
          <w:rFonts w:ascii="Aptos" w:hAnsi="Aptos"/>
          <w:b/>
          <w:bCs/>
          <w:color w:val="000000" w:themeColor="text1"/>
          <w:sz w:val="22"/>
          <w:szCs w:val="22"/>
        </w:rPr>
        <w:t>Engagement:</w:t>
      </w:r>
      <w:r w:rsidRPr="002B1DDD">
        <w:rPr>
          <w:rFonts w:ascii="Aptos" w:hAnsi="Aptos"/>
          <w:color w:val="000000" w:themeColor="text1"/>
          <w:sz w:val="22"/>
          <w:szCs w:val="22"/>
        </w:rPr>
        <w:t xml:space="preserve"> </w:t>
      </w:r>
      <w:r w:rsidR="00D057EA">
        <w:rPr>
          <w:rFonts w:ascii="Aptos" w:hAnsi="Aptos"/>
          <w:color w:val="000000" w:themeColor="text1"/>
          <w:sz w:val="22"/>
          <w:szCs w:val="22"/>
        </w:rPr>
        <w:t>Contribute to our</w:t>
      </w:r>
      <w:r w:rsidRPr="002B1DDD">
        <w:rPr>
          <w:rFonts w:ascii="Aptos" w:hAnsi="Aptos"/>
          <w:color w:val="000000" w:themeColor="text1"/>
          <w:sz w:val="22"/>
          <w:szCs w:val="22"/>
        </w:rPr>
        <w:t xml:space="preserve"> </w:t>
      </w:r>
      <w:r w:rsidR="00D057EA">
        <w:rPr>
          <w:rFonts w:ascii="Aptos" w:hAnsi="Aptos"/>
          <w:color w:val="000000" w:themeColor="text1"/>
          <w:sz w:val="22"/>
          <w:szCs w:val="22"/>
        </w:rPr>
        <w:t>sustaining and expanding our</w:t>
      </w:r>
      <w:r w:rsidRPr="002B1DDD">
        <w:rPr>
          <w:rFonts w:ascii="Aptos" w:hAnsi="Aptos"/>
          <w:color w:val="000000" w:themeColor="text1"/>
          <w:sz w:val="22"/>
          <w:szCs w:val="22"/>
        </w:rPr>
        <w:t xml:space="preserve"> network of diverse engaged experts across relevant fields to existing and new projects, and our broader portfolio of programs and policy objectives.</w:t>
      </w:r>
    </w:p>
    <w:p w14:paraId="1FEA3B16" w14:textId="77777777" w:rsidR="00455F19" w:rsidRPr="00455F19" w:rsidRDefault="00455F19" w:rsidP="00455F19">
      <w:pPr>
        <w:pStyle w:val="ListParagraph"/>
        <w:rPr>
          <w:rFonts w:ascii="Aptos" w:hAnsi="Aptos"/>
          <w:color w:val="000000" w:themeColor="text1"/>
          <w:sz w:val="22"/>
          <w:szCs w:val="22"/>
        </w:rPr>
      </w:pPr>
    </w:p>
    <w:p w14:paraId="107FC021" w14:textId="30C9EBB6" w:rsidR="00C23494" w:rsidRPr="000A51CA" w:rsidRDefault="00455F19" w:rsidP="000A51CA">
      <w:pPr>
        <w:pStyle w:val="ListParagraph"/>
        <w:numPr>
          <w:ilvl w:val="0"/>
          <w:numId w:val="7"/>
        </w:numPr>
        <w:spacing w:line="276" w:lineRule="auto"/>
        <w:jc w:val="both"/>
        <w:rPr>
          <w:rFonts w:ascii="Aptos" w:hAnsi="Aptos"/>
          <w:color w:val="000000" w:themeColor="text1"/>
          <w:sz w:val="22"/>
          <w:szCs w:val="22"/>
        </w:rPr>
      </w:pPr>
      <w:r w:rsidRPr="00D057EA">
        <w:rPr>
          <w:rFonts w:ascii="Aptos" w:hAnsi="Aptos"/>
          <w:b/>
          <w:bCs/>
          <w:color w:val="000000" w:themeColor="text1"/>
          <w:sz w:val="22"/>
          <w:szCs w:val="22"/>
        </w:rPr>
        <w:t>Youth Advisory Group:</w:t>
      </w:r>
      <w:r>
        <w:rPr>
          <w:rFonts w:ascii="Aptos" w:hAnsi="Aptos"/>
          <w:color w:val="000000" w:themeColor="text1"/>
          <w:sz w:val="22"/>
          <w:szCs w:val="22"/>
        </w:rPr>
        <w:t xml:space="preserve"> Oversight</w:t>
      </w:r>
      <w:r w:rsidR="00D057EA">
        <w:rPr>
          <w:rFonts w:ascii="Aptos" w:hAnsi="Aptos"/>
          <w:color w:val="000000" w:themeColor="text1"/>
          <w:sz w:val="22"/>
          <w:szCs w:val="22"/>
        </w:rPr>
        <w:t xml:space="preserve"> of our two Youth Advisory Group including working with under 18s on topics related to consent and respectful relationships. </w:t>
      </w:r>
      <w:r w:rsidR="00956E4A" w:rsidRPr="002B1DDD">
        <w:rPr>
          <w:rFonts w:ascii="Aptos" w:hAnsi="Aptos"/>
          <w:sz w:val="22"/>
          <w:szCs w:val="22"/>
        </w:rPr>
        <w:t>Organise academic or policy events at the research-policy interface and represent the organisation publicly.</w:t>
      </w:r>
      <w:r w:rsidR="00956E4A">
        <w:rPr>
          <w:rFonts w:ascii="Aptos" w:hAnsi="Aptos"/>
          <w:sz w:val="22"/>
          <w:szCs w:val="22"/>
        </w:rPr>
        <w:t xml:space="preserve"> </w:t>
      </w:r>
    </w:p>
    <w:p w14:paraId="10E83E2A" w14:textId="77777777" w:rsidR="003053ED" w:rsidRPr="00455F19" w:rsidRDefault="003053ED" w:rsidP="00455F19">
      <w:pPr>
        <w:rPr>
          <w:rFonts w:ascii="Aptos" w:hAnsi="Aptos"/>
          <w:b/>
          <w:bCs/>
          <w:sz w:val="22"/>
          <w:szCs w:val="22"/>
        </w:rPr>
      </w:pPr>
    </w:p>
    <w:p w14:paraId="2807B1E4" w14:textId="0813F63F" w:rsidR="00E47C2F" w:rsidRPr="003053ED" w:rsidRDefault="00E47C2F" w:rsidP="003053ED">
      <w:pPr>
        <w:pStyle w:val="ListParagraph"/>
        <w:numPr>
          <w:ilvl w:val="0"/>
          <w:numId w:val="7"/>
        </w:numPr>
        <w:spacing w:line="276" w:lineRule="auto"/>
        <w:jc w:val="both"/>
        <w:rPr>
          <w:rFonts w:ascii="Aptos" w:hAnsi="Aptos"/>
          <w:sz w:val="22"/>
          <w:szCs w:val="22"/>
        </w:rPr>
      </w:pPr>
      <w:r w:rsidRPr="003053ED">
        <w:rPr>
          <w:rFonts w:ascii="Aptos" w:hAnsi="Aptos"/>
          <w:b/>
          <w:bCs/>
          <w:sz w:val="22"/>
          <w:szCs w:val="22"/>
        </w:rPr>
        <w:t>Grant Support:</w:t>
      </w:r>
      <w:r w:rsidRPr="003053ED">
        <w:rPr>
          <w:rFonts w:ascii="Aptos" w:hAnsi="Aptos"/>
          <w:sz w:val="22"/>
          <w:szCs w:val="22"/>
        </w:rPr>
        <w:t xml:space="preserve"> Support grant applications with relevant research</w:t>
      </w:r>
      <w:r w:rsidR="00402005" w:rsidRPr="003053ED">
        <w:rPr>
          <w:rFonts w:ascii="Aptos" w:hAnsi="Aptos"/>
          <w:sz w:val="22"/>
          <w:szCs w:val="22"/>
        </w:rPr>
        <w:t xml:space="preserve"> and </w:t>
      </w:r>
      <w:r w:rsidR="00AE65B8" w:rsidRPr="003053ED">
        <w:rPr>
          <w:rFonts w:ascii="Aptos" w:hAnsi="Aptos"/>
          <w:sz w:val="22"/>
          <w:szCs w:val="22"/>
        </w:rPr>
        <w:t>cutting-edge</w:t>
      </w:r>
      <w:r w:rsidR="00402005" w:rsidRPr="003053ED">
        <w:rPr>
          <w:rFonts w:ascii="Aptos" w:hAnsi="Aptos"/>
          <w:sz w:val="22"/>
          <w:szCs w:val="22"/>
        </w:rPr>
        <w:t xml:space="preserve"> research data</w:t>
      </w:r>
      <w:r w:rsidRPr="003053ED">
        <w:rPr>
          <w:rFonts w:ascii="Aptos" w:hAnsi="Aptos"/>
          <w:sz w:val="22"/>
          <w:szCs w:val="22"/>
        </w:rPr>
        <w:t>, including exploring new program workstreams and linking to evidence. This extends to concept notes, project proposals and donor submissions.</w:t>
      </w:r>
    </w:p>
    <w:p w14:paraId="760135DA" w14:textId="77777777" w:rsidR="005A736E" w:rsidRPr="008E1A02" w:rsidRDefault="005A736E">
      <w:pPr>
        <w:spacing w:line="276" w:lineRule="auto"/>
        <w:jc w:val="both"/>
        <w:rPr>
          <w:rFonts w:ascii="Aptos" w:hAnsi="Aptos"/>
          <w:sz w:val="22"/>
          <w:szCs w:val="22"/>
        </w:rPr>
      </w:pPr>
    </w:p>
    <w:p w14:paraId="3C16D9F4" w14:textId="77777777" w:rsidR="00AD6760" w:rsidRPr="008E1A02" w:rsidRDefault="00000000">
      <w:pPr>
        <w:spacing w:line="276" w:lineRule="auto"/>
        <w:jc w:val="both"/>
        <w:rPr>
          <w:rFonts w:ascii="Aptos" w:hAnsi="Aptos"/>
          <w:sz w:val="22"/>
          <w:szCs w:val="22"/>
        </w:rPr>
      </w:pPr>
      <w:r>
        <w:rPr>
          <w:rFonts w:ascii="Aptos" w:hAnsi="Aptos"/>
          <w:b/>
          <w:bCs/>
          <w:sz w:val="22"/>
          <w:szCs w:val="22"/>
          <w:u w:val="single"/>
        </w:rPr>
        <w:t>What we are looking for:</w:t>
      </w:r>
    </w:p>
    <w:p w14:paraId="53B443E6" w14:textId="77777777" w:rsidR="00AD6760" w:rsidRPr="008E1A02" w:rsidRDefault="00000000">
      <w:pPr>
        <w:spacing w:line="276" w:lineRule="auto"/>
        <w:jc w:val="both"/>
        <w:rPr>
          <w:rFonts w:ascii="Aptos" w:hAnsi="Aptos"/>
          <w:sz w:val="22"/>
          <w:szCs w:val="22"/>
        </w:rPr>
      </w:pPr>
      <w:r>
        <w:rPr>
          <w:rFonts w:ascii="Aptos" w:hAnsi="Aptos"/>
          <w:i/>
          <w:iCs/>
          <w:sz w:val="22"/>
          <w:szCs w:val="22"/>
        </w:rPr>
        <w:t>Essential</w:t>
      </w:r>
    </w:p>
    <w:p w14:paraId="19C697B2" w14:textId="4D5F8494" w:rsidR="00402005" w:rsidRDefault="00402005">
      <w:pPr>
        <w:numPr>
          <w:ilvl w:val="0"/>
          <w:numId w:val="1"/>
        </w:numPr>
        <w:spacing w:line="276" w:lineRule="auto"/>
        <w:jc w:val="both"/>
        <w:rPr>
          <w:rFonts w:ascii="Aptos" w:hAnsi="Aptos"/>
          <w:sz w:val="22"/>
          <w:szCs w:val="22"/>
        </w:rPr>
      </w:pPr>
      <w:r>
        <w:rPr>
          <w:rFonts w:ascii="Aptos" w:hAnsi="Aptos"/>
          <w:sz w:val="22"/>
          <w:szCs w:val="22"/>
        </w:rPr>
        <w:t xml:space="preserve">Knowledge of the GBV-field spanning sociology, gender theory, </w:t>
      </w:r>
      <w:r w:rsidR="0048285E">
        <w:rPr>
          <w:rFonts w:ascii="Aptos" w:hAnsi="Aptos"/>
          <w:sz w:val="22"/>
          <w:szCs w:val="22"/>
        </w:rPr>
        <w:t xml:space="preserve">porn literacy, </w:t>
      </w:r>
      <w:r>
        <w:rPr>
          <w:rFonts w:ascii="Aptos" w:hAnsi="Aptos"/>
          <w:sz w:val="22"/>
          <w:szCs w:val="22"/>
        </w:rPr>
        <w:t>online-harassment and abuse</w:t>
      </w:r>
      <w:r w:rsidR="0048285E">
        <w:rPr>
          <w:rFonts w:ascii="Aptos" w:hAnsi="Aptos"/>
          <w:sz w:val="22"/>
          <w:szCs w:val="22"/>
        </w:rPr>
        <w:t xml:space="preserve"> or more broadly TFGBV,</w:t>
      </w:r>
      <w:r>
        <w:rPr>
          <w:rFonts w:ascii="Aptos" w:hAnsi="Aptos"/>
          <w:sz w:val="22"/>
          <w:szCs w:val="22"/>
        </w:rPr>
        <w:t xml:space="preserve"> as well as knowledge on current research on online violence against women and girls (VAWG) related to gender-based violence</w:t>
      </w:r>
      <w:r w:rsidR="00457447">
        <w:rPr>
          <w:rFonts w:ascii="Aptos" w:hAnsi="Aptos"/>
          <w:sz w:val="22"/>
          <w:szCs w:val="22"/>
        </w:rPr>
        <w:t>,</w:t>
      </w:r>
    </w:p>
    <w:p w14:paraId="36A650CE" w14:textId="3B3AC9BD" w:rsidR="00873780" w:rsidRDefault="0048285E">
      <w:pPr>
        <w:numPr>
          <w:ilvl w:val="0"/>
          <w:numId w:val="1"/>
        </w:numPr>
        <w:spacing w:line="276" w:lineRule="auto"/>
        <w:jc w:val="both"/>
        <w:rPr>
          <w:rFonts w:ascii="Aptos" w:hAnsi="Aptos"/>
          <w:sz w:val="22"/>
          <w:szCs w:val="22"/>
        </w:rPr>
      </w:pPr>
      <w:r>
        <w:rPr>
          <w:rFonts w:ascii="Aptos" w:hAnsi="Aptos"/>
          <w:sz w:val="22"/>
          <w:szCs w:val="22"/>
        </w:rPr>
        <w:t>1-2</w:t>
      </w:r>
      <w:r w:rsidR="009C23DD">
        <w:rPr>
          <w:rFonts w:ascii="Aptos" w:hAnsi="Aptos"/>
          <w:sz w:val="22"/>
          <w:szCs w:val="22"/>
        </w:rPr>
        <w:t xml:space="preserve"> years of experience working with a prevention of GBV organisation in Australia</w:t>
      </w:r>
      <w:r w:rsidR="003B48A1">
        <w:rPr>
          <w:rFonts w:ascii="Aptos" w:hAnsi="Aptos"/>
          <w:sz w:val="22"/>
          <w:szCs w:val="22"/>
        </w:rPr>
        <w:t xml:space="preserve">/globally (or adjacent sector) </w:t>
      </w:r>
      <w:r w:rsidR="009C23DD">
        <w:rPr>
          <w:rFonts w:ascii="Aptos" w:hAnsi="Aptos"/>
          <w:sz w:val="22"/>
          <w:szCs w:val="22"/>
        </w:rPr>
        <w:t>with</w:t>
      </w:r>
      <w:r w:rsidR="00A94E3D">
        <w:rPr>
          <w:rFonts w:ascii="Aptos" w:hAnsi="Aptos"/>
          <w:sz w:val="22"/>
          <w:szCs w:val="22"/>
        </w:rPr>
        <w:t xml:space="preserve">in </w:t>
      </w:r>
      <w:r w:rsidR="009C23DD">
        <w:rPr>
          <w:rFonts w:ascii="Aptos" w:hAnsi="Aptos"/>
          <w:sz w:val="22"/>
          <w:szCs w:val="22"/>
        </w:rPr>
        <w:t>academia, research institutions or international organisations</w:t>
      </w:r>
      <w:r>
        <w:rPr>
          <w:rFonts w:ascii="Aptos" w:hAnsi="Aptos"/>
          <w:sz w:val="22"/>
          <w:szCs w:val="22"/>
        </w:rPr>
        <w:t>)</w:t>
      </w:r>
    </w:p>
    <w:p w14:paraId="4B813A54" w14:textId="560A18CC" w:rsidR="00455F19" w:rsidRPr="00455F19" w:rsidRDefault="00455F19" w:rsidP="00455F19">
      <w:pPr>
        <w:numPr>
          <w:ilvl w:val="0"/>
          <w:numId w:val="1"/>
        </w:numPr>
        <w:spacing w:line="276" w:lineRule="auto"/>
        <w:jc w:val="both"/>
        <w:rPr>
          <w:rFonts w:ascii="Aptos" w:hAnsi="Aptos"/>
          <w:sz w:val="22"/>
          <w:szCs w:val="22"/>
        </w:rPr>
      </w:pPr>
      <w:r>
        <w:rPr>
          <w:rFonts w:ascii="Aptos" w:hAnsi="Aptos"/>
          <w:sz w:val="22"/>
          <w:szCs w:val="22"/>
        </w:rPr>
        <w:t>Experience with curriculum design, pedagogy and/or teaching</w:t>
      </w:r>
    </w:p>
    <w:p w14:paraId="31A47BB7" w14:textId="2B201D46" w:rsidR="00402005" w:rsidRDefault="00402005">
      <w:pPr>
        <w:numPr>
          <w:ilvl w:val="0"/>
          <w:numId w:val="1"/>
        </w:numPr>
        <w:spacing w:line="276" w:lineRule="auto"/>
        <w:jc w:val="both"/>
        <w:rPr>
          <w:rFonts w:ascii="Aptos" w:hAnsi="Aptos"/>
          <w:sz w:val="22"/>
          <w:szCs w:val="22"/>
        </w:rPr>
      </w:pPr>
      <w:r>
        <w:rPr>
          <w:rFonts w:ascii="Aptos" w:hAnsi="Aptos"/>
          <w:sz w:val="22"/>
          <w:szCs w:val="22"/>
        </w:rPr>
        <w:t xml:space="preserve">Experience </w:t>
      </w:r>
      <w:r w:rsidR="0048285E">
        <w:rPr>
          <w:rFonts w:ascii="Aptos" w:hAnsi="Aptos"/>
          <w:sz w:val="22"/>
          <w:szCs w:val="22"/>
        </w:rPr>
        <w:t>with research within formal education and/or in professional settings, and</w:t>
      </w:r>
      <w:r w:rsidR="009C06A1">
        <w:rPr>
          <w:rFonts w:ascii="Aptos" w:hAnsi="Aptos"/>
          <w:sz w:val="22"/>
          <w:szCs w:val="22"/>
        </w:rPr>
        <w:t>/or</w:t>
      </w:r>
      <w:r w:rsidR="0048285E">
        <w:rPr>
          <w:rFonts w:ascii="Aptos" w:hAnsi="Aptos"/>
          <w:sz w:val="22"/>
          <w:szCs w:val="22"/>
        </w:rPr>
        <w:t xml:space="preserve"> knowledge of the peer review process/or contribution to published works</w:t>
      </w:r>
    </w:p>
    <w:p w14:paraId="20727140" w14:textId="0C55F3B6" w:rsidR="0048285E" w:rsidRDefault="0048285E">
      <w:pPr>
        <w:numPr>
          <w:ilvl w:val="0"/>
          <w:numId w:val="1"/>
        </w:numPr>
        <w:spacing w:line="276" w:lineRule="auto"/>
        <w:jc w:val="both"/>
        <w:rPr>
          <w:rFonts w:ascii="Aptos" w:hAnsi="Aptos"/>
          <w:sz w:val="22"/>
          <w:szCs w:val="22"/>
        </w:rPr>
      </w:pPr>
      <w:r>
        <w:rPr>
          <w:rFonts w:ascii="Aptos" w:hAnsi="Aptos"/>
          <w:sz w:val="22"/>
          <w:szCs w:val="22"/>
        </w:rPr>
        <w:t>Experience conducting literature reviews</w:t>
      </w:r>
    </w:p>
    <w:p w14:paraId="0BF50D49" w14:textId="2543431D" w:rsidR="00402005" w:rsidRDefault="00873780">
      <w:pPr>
        <w:numPr>
          <w:ilvl w:val="0"/>
          <w:numId w:val="1"/>
        </w:numPr>
        <w:spacing w:line="276" w:lineRule="auto"/>
        <w:jc w:val="both"/>
        <w:rPr>
          <w:rFonts w:ascii="Aptos" w:hAnsi="Aptos"/>
          <w:sz w:val="22"/>
          <w:szCs w:val="22"/>
        </w:rPr>
      </w:pPr>
      <w:r>
        <w:rPr>
          <w:rFonts w:ascii="Aptos" w:hAnsi="Aptos"/>
          <w:sz w:val="22"/>
          <w:szCs w:val="22"/>
        </w:rPr>
        <w:t xml:space="preserve">Strong knowledge of monitoring, evaluation and </w:t>
      </w:r>
      <w:r w:rsidR="00402005">
        <w:rPr>
          <w:rFonts w:ascii="Aptos" w:hAnsi="Aptos"/>
          <w:sz w:val="22"/>
          <w:szCs w:val="22"/>
        </w:rPr>
        <w:t xml:space="preserve">developing knowledge products </w:t>
      </w:r>
    </w:p>
    <w:p w14:paraId="0B0DC922" w14:textId="4516003E" w:rsidR="00873780" w:rsidRDefault="00AE65B8">
      <w:pPr>
        <w:numPr>
          <w:ilvl w:val="0"/>
          <w:numId w:val="1"/>
        </w:numPr>
        <w:spacing w:line="276" w:lineRule="auto"/>
        <w:jc w:val="both"/>
        <w:rPr>
          <w:rFonts w:ascii="Aptos" w:hAnsi="Aptos"/>
          <w:sz w:val="22"/>
          <w:szCs w:val="22"/>
        </w:rPr>
      </w:pPr>
      <w:r>
        <w:rPr>
          <w:rFonts w:ascii="Aptos" w:hAnsi="Aptos"/>
          <w:sz w:val="22"/>
          <w:szCs w:val="22"/>
        </w:rPr>
        <w:t xml:space="preserve">Experience with </w:t>
      </w:r>
      <w:r w:rsidR="00873780">
        <w:rPr>
          <w:rFonts w:ascii="Aptos" w:hAnsi="Aptos"/>
          <w:sz w:val="22"/>
          <w:szCs w:val="22"/>
        </w:rPr>
        <w:t xml:space="preserve">qualitative and quantitative research methodologies </w:t>
      </w:r>
    </w:p>
    <w:p w14:paraId="5CEC5F72" w14:textId="46E6C437" w:rsidR="00873780" w:rsidRDefault="00873780">
      <w:pPr>
        <w:numPr>
          <w:ilvl w:val="0"/>
          <w:numId w:val="1"/>
        </w:numPr>
        <w:spacing w:line="276" w:lineRule="auto"/>
        <w:jc w:val="both"/>
        <w:rPr>
          <w:rFonts w:ascii="Aptos" w:hAnsi="Aptos"/>
          <w:sz w:val="22"/>
          <w:szCs w:val="22"/>
        </w:rPr>
      </w:pPr>
      <w:r>
        <w:rPr>
          <w:rFonts w:ascii="Aptos" w:hAnsi="Aptos"/>
          <w:sz w:val="22"/>
          <w:szCs w:val="22"/>
        </w:rPr>
        <w:t>Strong presentation skills</w:t>
      </w:r>
      <w:r w:rsidR="00402005">
        <w:rPr>
          <w:rFonts w:ascii="Aptos" w:hAnsi="Aptos"/>
          <w:sz w:val="22"/>
          <w:szCs w:val="22"/>
        </w:rPr>
        <w:t xml:space="preserve"> for diverse audiences, presentations and conferences</w:t>
      </w:r>
    </w:p>
    <w:p w14:paraId="2F2E49D2" w14:textId="245BBD43" w:rsidR="005B0169" w:rsidRDefault="00D83CC2" w:rsidP="005B0169">
      <w:pPr>
        <w:numPr>
          <w:ilvl w:val="0"/>
          <w:numId w:val="1"/>
        </w:numPr>
        <w:spacing w:line="276" w:lineRule="auto"/>
        <w:jc w:val="both"/>
        <w:rPr>
          <w:rFonts w:ascii="Aptos" w:hAnsi="Aptos"/>
          <w:sz w:val="22"/>
          <w:szCs w:val="22"/>
        </w:rPr>
      </w:pPr>
      <w:r>
        <w:rPr>
          <w:rFonts w:ascii="Aptos" w:hAnsi="Aptos"/>
          <w:sz w:val="22"/>
          <w:szCs w:val="22"/>
        </w:rPr>
        <w:t>Strong organisational and project management skills with the ability to juggle competing priorities</w:t>
      </w:r>
    </w:p>
    <w:p w14:paraId="37483B05" w14:textId="77777777" w:rsidR="00AE65B8" w:rsidRPr="00402005" w:rsidRDefault="00AE65B8" w:rsidP="00AE65B8">
      <w:pPr>
        <w:spacing w:line="276" w:lineRule="auto"/>
        <w:jc w:val="both"/>
        <w:rPr>
          <w:rFonts w:ascii="Aptos" w:hAnsi="Aptos"/>
          <w:sz w:val="22"/>
          <w:szCs w:val="22"/>
        </w:rPr>
      </w:pPr>
    </w:p>
    <w:p w14:paraId="28B0745F" w14:textId="77777777" w:rsidR="00AD6760" w:rsidRPr="008E1A02" w:rsidRDefault="00000000">
      <w:pPr>
        <w:spacing w:line="276" w:lineRule="auto"/>
        <w:jc w:val="both"/>
        <w:rPr>
          <w:rFonts w:ascii="Aptos" w:hAnsi="Aptos"/>
          <w:sz w:val="22"/>
          <w:szCs w:val="22"/>
        </w:rPr>
      </w:pPr>
      <w:r>
        <w:rPr>
          <w:rFonts w:ascii="Aptos" w:hAnsi="Aptos"/>
          <w:i/>
          <w:iCs/>
          <w:sz w:val="22"/>
          <w:szCs w:val="22"/>
        </w:rPr>
        <w:t>Highly desirable</w:t>
      </w:r>
    </w:p>
    <w:p w14:paraId="34EA450A" w14:textId="7278315B" w:rsidR="00511874" w:rsidRPr="00511874" w:rsidRDefault="00511874" w:rsidP="00511874">
      <w:pPr>
        <w:numPr>
          <w:ilvl w:val="0"/>
          <w:numId w:val="1"/>
        </w:numPr>
        <w:spacing w:line="276" w:lineRule="auto"/>
        <w:jc w:val="both"/>
        <w:rPr>
          <w:rFonts w:ascii="Aptos" w:hAnsi="Aptos"/>
          <w:sz w:val="22"/>
          <w:szCs w:val="22"/>
        </w:rPr>
      </w:pPr>
      <w:r>
        <w:rPr>
          <w:rFonts w:ascii="Aptos" w:hAnsi="Aptos"/>
          <w:sz w:val="22"/>
          <w:szCs w:val="22"/>
        </w:rPr>
        <w:t xml:space="preserve">University qualification in Equality, Education, Gender and Inclusion Studies, including gender-based violence, Public Health, Psychology, Social Work, Cybercrime, Gender or related fields </w:t>
      </w:r>
    </w:p>
    <w:p w14:paraId="26DE41B3" w14:textId="4A6F8FBE" w:rsidR="00955A88" w:rsidRDefault="00A072E9" w:rsidP="00873780">
      <w:pPr>
        <w:numPr>
          <w:ilvl w:val="0"/>
          <w:numId w:val="1"/>
        </w:numPr>
        <w:spacing w:line="276" w:lineRule="auto"/>
        <w:jc w:val="both"/>
        <w:rPr>
          <w:rFonts w:ascii="Aptos" w:hAnsi="Aptos"/>
          <w:sz w:val="22"/>
          <w:szCs w:val="22"/>
        </w:rPr>
      </w:pPr>
      <w:r>
        <w:rPr>
          <w:rFonts w:ascii="Aptos" w:hAnsi="Aptos"/>
          <w:sz w:val="22"/>
          <w:szCs w:val="22"/>
        </w:rPr>
        <w:t xml:space="preserve">Experience working with organisations representing diverse priority population groups including LGBTQIA+, CALD, rural and remote, young people with disability, and Aboriginal and Torres Strait Islander </w:t>
      </w:r>
      <w:r w:rsidR="00801C48">
        <w:rPr>
          <w:rFonts w:ascii="Aptos" w:hAnsi="Aptos"/>
          <w:sz w:val="22"/>
          <w:szCs w:val="22"/>
        </w:rPr>
        <w:t>communities.</w:t>
      </w:r>
    </w:p>
    <w:p w14:paraId="3F6AD31C" w14:textId="17D8B0BA" w:rsidR="00E47C2F" w:rsidRDefault="00E47C2F" w:rsidP="00D27818">
      <w:pPr>
        <w:numPr>
          <w:ilvl w:val="0"/>
          <w:numId w:val="1"/>
        </w:numPr>
        <w:spacing w:line="276" w:lineRule="auto"/>
        <w:jc w:val="both"/>
        <w:rPr>
          <w:rFonts w:ascii="Aptos" w:hAnsi="Aptos"/>
          <w:sz w:val="22"/>
          <w:szCs w:val="22"/>
        </w:rPr>
      </w:pPr>
      <w:r>
        <w:rPr>
          <w:rFonts w:ascii="Aptos" w:hAnsi="Aptos"/>
          <w:sz w:val="22"/>
          <w:szCs w:val="22"/>
        </w:rPr>
        <w:lastRenderedPageBreak/>
        <w:t>Policy analysis</w:t>
      </w:r>
      <w:r w:rsidR="00D27818">
        <w:rPr>
          <w:rFonts w:ascii="Aptos" w:hAnsi="Aptos"/>
          <w:sz w:val="22"/>
          <w:szCs w:val="22"/>
        </w:rPr>
        <w:t xml:space="preserve"> experience</w:t>
      </w:r>
    </w:p>
    <w:p w14:paraId="0A5D3F59" w14:textId="4DD12F8A" w:rsidR="00F63A5C" w:rsidRDefault="00F63A5C" w:rsidP="00D27818">
      <w:pPr>
        <w:numPr>
          <w:ilvl w:val="0"/>
          <w:numId w:val="1"/>
        </w:numPr>
        <w:spacing w:line="276" w:lineRule="auto"/>
        <w:jc w:val="both"/>
        <w:rPr>
          <w:rFonts w:ascii="Aptos" w:hAnsi="Aptos"/>
          <w:sz w:val="22"/>
          <w:szCs w:val="22"/>
        </w:rPr>
      </w:pPr>
      <w:r>
        <w:rPr>
          <w:rFonts w:ascii="Aptos" w:hAnsi="Aptos"/>
          <w:sz w:val="22"/>
          <w:szCs w:val="22"/>
        </w:rPr>
        <w:t>Experience engaging diverse young people including those with lived experience</w:t>
      </w:r>
    </w:p>
    <w:p w14:paraId="653905C1" w14:textId="77777777" w:rsidR="002E0425" w:rsidRDefault="002E0425" w:rsidP="002E0425">
      <w:pPr>
        <w:spacing w:line="276" w:lineRule="auto"/>
        <w:jc w:val="both"/>
        <w:rPr>
          <w:rFonts w:ascii="Aptos" w:hAnsi="Aptos"/>
          <w:sz w:val="22"/>
          <w:szCs w:val="22"/>
        </w:rPr>
      </w:pPr>
    </w:p>
    <w:p w14:paraId="7C7344E4" w14:textId="77777777" w:rsidR="002E0425" w:rsidRDefault="002E0425" w:rsidP="002E0425">
      <w:pPr>
        <w:spacing w:line="276" w:lineRule="auto"/>
        <w:jc w:val="both"/>
        <w:rPr>
          <w:rFonts w:ascii="Aptos" w:hAnsi="Aptos"/>
          <w:sz w:val="22"/>
          <w:szCs w:val="22"/>
        </w:rPr>
      </w:pPr>
    </w:p>
    <w:p w14:paraId="0883396E" w14:textId="60CD2CF3" w:rsidR="002E0425" w:rsidRPr="00171786" w:rsidRDefault="002E0425" w:rsidP="002E0425">
      <w:pPr>
        <w:spacing w:line="276" w:lineRule="auto"/>
        <w:jc w:val="both"/>
        <w:rPr>
          <w:rFonts w:ascii="Aptos" w:hAnsi="Aptos"/>
          <w:b/>
          <w:bCs/>
          <w:sz w:val="22"/>
          <w:szCs w:val="22"/>
          <w:u w:val="single"/>
        </w:rPr>
      </w:pPr>
      <w:r w:rsidRPr="00171786">
        <w:rPr>
          <w:rFonts w:ascii="Aptos" w:hAnsi="Aptos"/>
          <w:b/>
          <w:bCs/>
          <w:sz w:val="22"/>
          <w:szCs w:val="22"/>
          <w:u w:val="single"/>
        </w:rPr>
        <w:t>How to apply:</w:t>
      </w:r>
    </w:p>
    <w:p w14:paraId="1C0CC047" w14:textId="77777777" w:rsidR="002E0425" w:rsidRDefault="002E0425" w:rsidP="002E0425">
      <w:pPr>
        <w:spacing w:line="276" w:lineRule="auto"/>
        <w:jc w:val="both"/>
        <w:rPr>
          <w:rFonts w:ascii="Aptos" w:hAnsi="Aptos"/>
          <w:sz w:val="22"/>
          <w:szCs w:val="22"/>
        </w:rPr>
      </w:pPr>
    </w:p>
    <w:p w14:paraId="173390AF" w14:textId="5312F3DA" w:rsidR="00457447" w:rsidRDefault="00457447" w:rsidP="00457447">
      <w:pPr>
        <w:spacing w:line="276" w:lineRule="auto"/>
        <w:jc w:val="both"/>
        <w:rPr>
          <w:rFonts w:ascii="Aptos" w:hAnsi="Aptos"/>
          <w:sz w:val="22"/>
          <w:szCs w:val="22"/>
        </w:rPr>
      </w:pPr>
      <w:r w:rsidRPr="00457447">
        <w:rPr>
          <w:rFonts w:ascii="Aptos" w:hAnsi="Aptos"/>
          <w:sz w:val="22"/>
          <w:szCs w:val="22"/>
        </w:rPr>
        <w:t xml:space="preserve">You can apply for this role directly with your CV (maximum </w:t>
      </w:r>
      <w:r w:rsidR="00455F19">
        <w:rPr>
          <w:rFonts w:ascii="Aptos" w:hAnsi="Aptos"/>
          <w:sz w:val="22"/>
          <w:szCs w:val="22"/>
        </w:rPr>
        <w:t>3</w:t>
      </w:r>
      <w:r w:rsidRPr="00457447">
        <w:rPr>
          <w:rFonts w:ascii="Aptos" w:hAnsi="Aptos"/>
          <w:sz w:val="22"/>
          <w:szCs w:val="22"/>
        </w:rPr>
        <w:t xml:space="preserve"> pages) and cover letter (maximum 2 pages) addressed to </w:t>
      </w:r>
      <w:r>
        <w:rPr>
          <w:rFonts w:ascii="Aptos" w:hAnsi="Aptos"/>
          <w:sz w:val="22"/>
          <w:szCs w:val="22"/>
        </w:rPr>
        <w:t>Adam Hegedus</w:t>
      </w:r>
      <w:r w:rsidRPr="00457447">
        <w:rPr>
          <w:rFonts w:ascii="Aptos" w:hAnsi="Aptos"/>
          <w:sz w:val="22"/>
          <w:szCs w:val="22"/>
        </w:rPr>
        <w:t xml:space="preserve">, </w:t>
      </w:r>
      <w:r>
        <w:rPr>
          <w:rFonts w:ascii="Aptos" w:hAnsi="Aptos"/>
          <w:sz w:val="22"/>
          <w:szCs w:val="22"/>
        </w:rPr>
        <w:t>General Manager</w:t>
      </w:r>
      <w:r w:rsidRPr="00457447">
        <w:rPr>
          <w:rFonts w:ascii="Aptos" w:hAnsi="Aptos"/>
          <w:sz w:val="22"/>
          <w:szCs w:val="22"/>
        </w:rPr>
        <w:t>, Teach Us Consent Global.</w:t>
      </w:r>
      <w:r w:rsidR="00171786">
        <w:rPr>
          <w:rFonts w:ascii="Aptos" w:hAnsi="Aptos"/>
          <w:sz w:val="22"/>
          <w:szCs w:val="22"/>
        </w:rPr>
        <w:t xml:space="preserve"> The role will open on </w:t>
      </w:r>
      <w:r w:rsidR="00455F19">
        <w:rPr>
          <w:rFonts w:ascii="Aptos" w:hAnsi="Aptos"/>
          <w:sz w:val="22"/>
          <w:szCs w:val="22"/>
        </w:rPr>
        <w:t>June 1</w:t>
      </w:r>
      <w:r w:rsidR="00ED7524">
        <w:rPr>
          <w:rFonts w:ascii="Aptos" w:hAnsi="Aptos"/>
          <w:sz w:val="22"/>
          <w:szCs w:val="22"/>
        </w:rPr>
        <w:t>2</w:t>
      </w:r>
      <w:r w:rsidR="00171786">
        <w:rPr>
          <w:rFonts w:ascii="Aptos" w:hAnsi="Aptos"/>
          <w:sz w:val="22"/>
          <w:szCs w:val="22"/>
        </w:rPr>
        <w:t xml:space="preserve"> and close on </w:t>
      </w:r>
      <w:r w:rsidR="00455F19">
        <w:rPr>
          <w:rFonts w:ascii="Aptos" w:hAnsi="Aptos"/>
          <w:sz w:val="22"/>
          <w:szCs w:val="22"/>
        </w:rPr>
        <w:t>July</w:t>
      </w:r>
      <w:r w:rsidR="00171786">
        <w:rPr>
          <w:rFonts w:ascii="Aptos" w:hAnsi="Aptos"/>
          <w:sz w:val="22"/>
          <w:szCs w:val="22"/>
        </w:rPr>
        <w:t xml:space="preserve"> </w:t>
      </w:r>
      <w:r w:rsidR="00455F19">
        <w:rPr>
          <w:rFonts w:ascii="Aptos" w:hAnsi="Aptos"/>
          <w:sz w:val="22"/>
          <w:szCs w:val="22"/>
        </w:rPr>
        <w:t>3</w:t>
      </w:r>
      <w:r w:rsidR="00171786">
        <w:rPr>
          <w:rFonts w:ascii="Aptos" w:hAnsi="Aptos"/>
          <w:sz w:val="22"/>
          <w:szCs w:val="22"/>
        </w:rPr>
        <w:t xml:space="preserve"> 2026 at 1700</w:t>
      </w:r>
      <w:r w:rsidR="000E2D37">
        <w:rPr>
          <w:rFonts w:ascii="Aptos" w:hAnsi="Aptos"/>
          <w:sz w:val="22"/>
          <w:szCs w:val="22"/>
        </w:rPr>
        <w:t>.</w:t>
      </w:r>
    </w:p>
    <w:p w14:paraId="28A24889" w14:textId="77777777" w:rsidR="00457447" w:rsidRPr="00457447" w:rsidRDefault="00457447" w:rsidP="00457447">
      <w:pPr>
        <w:spacing w:line="276" w:lineRule="auto"/>
        <w:jc w:val="both"/>
        <w:rPr>
          <w:rFonts w:ascii="Aptos" w:hAnsi="Aptos"/>
          <w:sz w:val="22"/>
          <w:szCs w:val="22"/>
        </w:rPr>
      </w:pPr>
    </w:p>
    <w:p w14:paraId="30424272" w14:textId="085942B1" w:rsidR="00457447" w:rsidRDefault="00457447" w:rsidP="00457447">
      <w:pPr>
        <w:spacing w:line="276" w:lineRule="auto"/>
        <w:jc w:val="both"/>
        <w:rPr>
          <w:rFonts w:ascii="Aptos" w:hAnsi="Aptos"/>
          <w:sz w:val="22"/>
          <w:szCs w:val="22"/>
        </w:rPr>
      </w:pPr>
      <w:r w:rsidRPr="00457447">
        <w:rPr>
          <w:rFonts w:ascii="Aptos" w:hAnsi="Aptos"/>
          <w:sz w:val="22"/>
          <w:szCs w:val="22"/>
        </w:rPr>
        <w:t xml:space="preserve">In your cover letter, please outline your relevant experience, your understanding of the sector, your experience in a prior or similar </w:t>
      </w:r>
      <w:r w:rsidR="006E5E54">
        <w:rPr>
          <w:rFonts w:ascii="Aptos" w:hAnsi="Aptos"/>
          <w:sz w:val="22"/>
          <w:szCs w:val="22"/>
        </w:rPr>
        <w:t>education and/or research</w:t>
      </w:r>
      <w:r w:rsidRPr="00457447">
        <w:rPr>
          <w:rFonts w:ascii="Aptos" w:hAnsi="Aptos"/>
          <w:sz w:val="22"/>
          <w:szCs w:val="22"/>
        </w:rPr>
        <w:t xml:space="preserve"> role, and why you would like to work for Teach Us Consent.</w:t>
      </w:r>
    </w:p>
    <w:p w14:paraId="13ED646A" w14:textId="77777777" w:rsidR="00457447" w:rsidRPr="00457447" w:rsidRDefault="00457447" w:rsidP="00457447">
      <w:pPr>
        <w:spacing w:line="276" w:lineRule="auto"/>
        <w:jc w:val="both"/>
        <w:rPr>
          <w:rFonts w:ascii="Aptos" w:hAnsi="Aptos"/>
          <w:sz w:val="22"/>
          <w:szCs w:val="22"/>
        </w:rPr>
      </w:pPr>
    </w:p>
    <w:p w14:paraId="78FBEF95" w14:textId="248AEFED" w:rsidR="00457447" w:rsidRDefault="00457447" w:rsidP="00457447">
      <w:pPr>
        <w:spacing w:line="276" w:lineRule="auto"/>
        <w:jc w:val="both"/>
        <w:rPr>
          <w:rFonts w:ascii="Aptos" w:hAnsi="Aptos"/>
          <w:sz w:val="22"/>
          <w:szCs w:val="22"/>
        </w:rPr>
      </w:pPr>
      <w:r w:rsidRPr="00457447">
        <w:rPr>
          <w:rFonts w:ascii="Aptos" w:hAnsi="Aptos"/>
          <w:sz w:val="22"/>
          <w:szCs w:val="22"/>
        </w:rPr>
        <w:t xml:space="preserve">Only successful applicants will be contacted for a first round interview, which </w:t>
      </w:r>
      <w:r>
        <w:rPr>
          <w:rFonts w:ascii="Aptos" w:hAnsi="Aptos"/>
          <w:sz w:val="22"/>
          <w:szCs w:val="22"/>
        </w:rPr>
        <w:t>will be completed online via Microsoft Teams</w:t>
      </w:r>
      <w:r w:rsidRPr="00457447">
        <w:rPr>
          <w:rFonts w:ascii="Aptos" w:hAnsi="Aptos"/>
          <w:sz w:val="22"/>
          <w:szCs w:val="22"/>
        </w:rPr>
        <w:t xml:space="preserve">. Feedback will </w:t>
      </w:r>
      <w:r w:rsidR="005A2B05">
        <w:rPr>
          <w:rFonts w:ascii="Aptos" w:hAnsi="Aptos"/>
          <w:sz w:val="22"/>
          <w:szCs w:val="22"/>
        </w:rPr>
        <w:t>be provided to all applicants who are interviewed within reason.</w:t>
      </w:r>
      <w:r w:rsidRPr="00457447">
        <w:rPr>
          <w:rFonts w:ascii="Aptos" w:hAnsi="Aptos"/>
          <w:sz w:val="22"/>
          <w:szCs w:val="22"/>
        </w:rPr>
        <w:t xml:space="preserve"> </w:t>
      </w:r>
    </w:p>
    <w:p w14:paraId="396E1D40" w14:textId="77777777" w:rsidR="00457447" w:rsidRPr="00457447" w:rsidRDefault="00457447" w:rsidP="00457447">
      <w:pPr>
        <w:spacing w:line="276" w:lineRule="auto"/>
        <w:jc w:val="both"/>
        <w:rPr>
          <w:rFonts w:ascii="Aptos" w:hAnsi="Aptos"/>
          <w:sz w:val="22"/>
          <w:szCs w:val="22"/>
        </w:rPr>
      </w:pPr>
    </w:p>
    <w:p w14:paraId="7423195B" w14:textId="77777777" w:rsidR="00457447" w:rsidRDefault="00457447" w:rsidP="00457447">
      <w:pPr>
        <w:spacing w:line="276" w:lineRule="auto"/>
        <w:jc w:val="both"/>
        <w:rPr>
          <w:rFonts w:ascii="Aptos" w:hAnsi="Aptos"/>
          <w:sz w:val="22"/>
          <w:szCs w:val="22"/>
        </w:rPr>
      </w:pPr>
      <w:r w:rsidRPr="00457447">
        <w:rPr>
          <w:rFonts w:ascii="Aptos" w:hAnsi="Aptos"/>
          <w:sz w:val="22"/>
          <w:szCs w:val="22"/>
        </w:rPr>
        <w:t>As part of your employment, you will be required to undergo relevant background checks including Working with Children Checks, Reference Checks and Police Checks, along with abiding by our safeguarding policies and signing the Code of Conduct and Child Safeguarding Policy.</w:t>
      </w:r>
    </w:p>
    <w:p w14:paraId="490EAE1C" w14:textId="77777777" w:rsidR="00457447" w:rsidRPr="00457447" w:rsidRDefault="00457447" w:rsidP="00457447">
      <w:pPr>
        <w:spacing w:line="276" w:lineRule="auto"/>
        <w:jc w:val="both"/>
        <w:rPr>
          <w:rFonts w:ascii="Aptos" w:hAnsi="Aptos"/>
          <w:sz w:val="22"/>
          <w:szCs w:val="22"/>
        </w:rPr>
      </w:pPr>
    </w:p>
    <w:p w14:paraId="10AD57AD" w14:textId="1FBA7604" w:rsidR="00457447" w:rsidRDefault="00457447" w:rsidP="00457447">
      <w:pPr>
        <w:spacing w:line="276" w:lineRule="auto"/>
        <w:jc w:val="both"/>
        <w:rPr>
          <w:rFonts w:ascii="Aptos" w:hAnsi="Aptos"/>
          <w:sz w:val="22"/>
          <w:szCs w:val="22"/>
        </w:rPr>
      </w:pPr>
      <w:r w:rsidRPr="00457447">
        <w:rPr>
          <w:rFonts w:ascii="Aptos" w:hAnsi="Aptos"/>
          <w:sz w:val="22"/>
          <w:szCs w:val="22"/>
        </w:rPr>
        <w:t>This role will be assessed on a rolling-basis and may close at any time. This role will close by the advertised closing date</w:t>
      </w:r>
      <w:r>
        <w:rPr>
          <w:rFonts w:ascii="Aptos" w:hAnsi="Aptos"/>
          <w:sz w:val="22"/>
          <w:szCs w:val="22"/>
        </w:rPr>
        <w:t xml:space="preserve"> listed on Ethical Jobs</w:t>
      </w:r>
      <w:r w:rsidRPr="00457447">
        <w:rPr>
          <w:rFonts w:ascii="Aptos" w:hAnsi="Aptos"/>
          <w:sz w:val="22"/>
          <w:szCs w:val="22"/>
        </w:rPr>
        <w:t xml:space="preserve"> </w:t>
      </w:r>
      <w:r w:rsidR="00171786">
        <w:rPr>
          <w:rFonts w:ascii="Aptos" w:hAnsi="Aptos"/>
          <w:sz w:val="22"/>
          <w:szCs w:val="22"/>
        </w:rPr>
        <w:t xml:space="preserve">and our Website </w:t>
      </w:r>
      <w:r w:rsidRPr="00457447">
        <w:rPr>
          <w:rFonts w:ascii="Aptos" w:hAnsi="Aptos"/>
          <w:sz w:val="22"/>
          <w:szCs w:val="22"/>
        </w:rPr>
        <w:t>at 1</w:t>
      </w:r>
      <w:r>
        <w:rPr>
          <w:rFonts w:ascii="Aptos" w:hAnsi="Aptos"/>
          <w:sz w:val="22"/>
          <w:szCs w:val="22"/>
        </w:rPr>
        <w:t>70</w:t>
      </w:r>
      <w:r w:rsidRPr="00457447">
        <w:rPr>
          <w:rFonts w:ascii="Aptos" w:hAnsi="Aptos"/>
          <w:sz w:val="22"/>
          <w:szCs w:val="22"/>
        </w:rPr>
        <w:t>0. No extensions are permitted for fairness of candidates</w:t>
      </w:r>
      <w:r w:rsidR="0048285E">
        <w:rPr>
          <w:rFonts w:ascii="Aptos" w:hAnsi="Aptos"/>
          <w:sz w:val="22"/>
          <w:szCs w:val="22"/>
        </w:rPr>
        <w:t xml:space="preserve"> once the job is closed unless re-advertised.</w:t>
      </w:r>
    </w:p>
    <w:p w14:paraId="2C5B662A" w14:textId="77777777" w:rsidR="00457447" w:rsidRDefault="00457447" w:rsidP="002E0425">
      <w:pPr>
        <w:spacing w:line="276" w:lineRule="auto"/>
        <w:jc w:val="both"/>
        <w:rPr>
          <w:rFonts w:ascii="Aptos" w:hAnsi="Aptos"/>
          <w:sz w:val="22"/>
          <w:szCs w:val="22"/>
        </w:rPr>
      </w:pPr>
    </w:p>
    <w:p w14:paraId="1BD965BD" w14:textId="65092EF5" w:rsidR="002E0425" w:rsidRDefault="002E0425" w:rsidP="002E0425">
      <w:pPr>
        <w:spacing w:line="276" w:lineRule="auto"/>
        <w:jc w:val="both"/>
        <w:rPr>
          <w:rFonts w:ascii="Aptos" w:hAnsi="Aptos"/>
          <w:sz w:val="22"/>
          <w:szCs w:val="22"/>
        </w:rPr>
      </w:pPr>
      <w:r>
        <w:rPr>
          <w:rFonts w:ascii="Aptos" w:hAnsi="Aptos"/>
          <w:sz w:val="22"/>
          <w:szCs w:val="22"/>
        </w:rPr>
        <w:t xml:space="preserve">For this position, please provide a link to any relevant publications, conferences, talks, lectures, white-papers, news articles that you have contributed to. </w:t>
      </w:r>
    </w:p>
    <w:p w14:paraId="6B22992C" w14:textId="77777777" w:rsidR="00457447" w:rsidRDefault="00457447" w:rsidP="002E0425">
      <w:pPr>
        <w:spacing w:line="276" w:lineRule="auto"/>
        <w:jc w:val="both"/>
        <w:rPr>
          <w:rFonts w:ascii="Aptos" w:hAnsi="Aptos"/>
          <w:sz w:val="22"/>
          <w:szCs w:val="22"/>
        </w:rPr>
      </w:pPr>
    </w:p>
    <w:p w14:paraId="4A7F0E3B" w14:textId="77777777" w:rsidR="00457447" w:rsidRDefault="00457447" w:rsidP="00457447">
      <w:pPr>
        <w:spacing w:line="276" w:lineRule="auto"/>
        <w:jc w:val="both"/>
        <w:rPr>
          <w:rFonts w:ascii="Aptos" w:hAnsi="Aptos"/>
          <w:sz w:val="22"/>
          <w:szCs w:val="22"/>
        </w:rPr>
      </w:pPr>
      <w:r w:rsidRPr="00457447">
        <w:rPr>
          <w:rFonts w:ascii="Aptos" w:hAnsi="Aptos"/>
          <w:sz w:val="22"/>
          <w:szCs w:val="22"/>
        </w:rPr>
        <w:t>Teach Us Consent is an equal opportunity employer that actively works to dismantle systemic barriers in hiring. We strongly encourage applications from LGBTQIA+ people, Aboriginal and Torres Strait Islander peoples, people of colour, people from culturally and linguistically diverse backgrounds, neurodivergent and/or disabled, We support flexible working arrangements. We encourage you to apply even if you don’t meet all the listed qualifications. We value diverse experiences and we believe in potential.</w:t>
      </w:r>
    </w:p>
    <w:p w14:paraId="653655BB" w14:textId="77777777" w:rsidR="00D60FE0" w:rsidRPr="00457447" w:rsidRDefault="00D60FE0" w:rsidP="00457447">
      <w:pPr>
        <w:spacing w:line="276" w:lineRule="auto"/>
        <w:jc w:val="both"/>
        <w:rPr>
          <w:rFonts w:ascii="Aptos" w:hAnsi="Aptos"/>
          <w:sz w:val="22"/>
          <w:szCs w:val="22"/>
        </w:rPr>
      </w:pPr>
    </w:p>
    <w:p w14:paraId="29FE1AE5" w14:textId="585C9ED3" w:rsidR="00457447" w:rsidRPr="00873780" w:rsidRDefault="00457447" w:rsidP="00457447">
      <w:pPr>
        <w:spacing w:line="276" w:lineRule="auto"/>
        <w:jc w:val="both"/>
        <w:rPr>
          <w:rFonts w:ascii="Aptos" w:hAnsi="Aptos"/>
          <w:sz w:val="22"/>
          <w:szCs w:val="22"/>
        </w:rPr>
      </w:pPr>
      <w:r w:rsidRPr="00457447">
        <w:rPr>
          <w:rFonts w:ascii="Aptos" w:hAnsi="Aptos"/>
          <w:sz w:val="22"/>
          <w:szCs w:val="22"/>
        </w:rPr>
        <w:t xml:space="preserve">We are committed to an inclusive recruitment process. If you require adjustments or accommodation during the application or interview process, please contact </w:t>
      </w:r>
      <w:r>
        <w:rPr>
          <w:rFonts w:ascii="Aptos" w:hAnsi="Aptos"/>
          <w:sz w:val="22"/>
          <w:szCs w:val="22"/>
        </w:rPr>
        <w:t>adam@teachusconsent.com.</w:t>
      </w:r>
    </w:p>
    <w:sectPr w:rsidR="00457447" w:rsidRPr="00873780">
      <w:headerReference w:type="default" r:id="rId7"/>
      <w:footerReference w:type="even"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80D1" w14:textId="77777777" w:rsidR="0042209C" w:rsidRDefault="0042209C" w:rsidP="009C12B6">
      <w:r>
        <w:separator/>
      </w:r>
    </w:p>
  </w:endnote>
  <w:endnote w:type="continuationSeparator" w:id="0">
    <w:p w14:paraId="461AA3CB" w14:textId="77777777" w:rsidR="0042209C" w:rsidRDefault="0042209C" w:rsidP="009C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5604177"/>
      <w:docPartObj>
        <w:docPartGallery w:val="Page Numbers (Bottom of Page)"/>
        <w:docPartUnique/>
      </w:docPartObj>
    </w:sdtPr>
    <w:sdtContent>
      <w:p w14:paraId="22F3F974" w14:textId="43ECBD10" w:rsidR="004D2E00" w:rsidRDefault="004D2E00" w:rsidP="00E96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99FFA6" w14:textId="77777777" w:rsidR="004D2E00" w:rsidRDefault="004D2E00" w:rsidP="004D2E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57295310"/>
      <w:docPartObj>
        <w:docPartGallery w:val="Page Numbers (Bottom of Page)"/>
        <w:docPartUnique/>
      </w:docPartObj>
    </w:sdtPr>
    <w:sdtContent>
      <w:p w14:paraId="2D62FA68" w14:textId="29FB7658" w:rsidR="004D2E00" w:rsidRPr="004D2E00" w:rsidRDefault="004D2E00" w:rsidP="00E96285">
        <w:pPr>
          <w:pStyle w:val="Footer"/>
          <w:framePr w:wrap="none" w:vAnchor="text" w:hAnchor="margin" w:xAlign="right" w:y="1"/>
          <w:rPr>
            <w:rStyle w:val="PageNumber"/>
            <w:sz w:val="16"/>
            <w:szCs w:val="16"/>
          </w:rPr>
        </w:pPr>
        <w:r w:rsidRPr="004D2E00">
          <w:rPr>
            <w:rStyle w:val="PageNumber"/>
            <w:sz w:val="16"/>
            <w:szCs w:val="16"/>
          </w:rPr>
          <w:fldChar w:fldCharType="begin"/>
        </w:r>
        <w:r w:rsidRPr="004D2E00">
          <w:rPr>
            <w:rStyle w:val="PageNumber"/>
            <w:sz w:val="16"/>
            <w:szCs w:val="16"/>
          </w:rPr>
          <w:instrText xml:space="preserve"> PAGE </w:instrText>
        </w:r>
        <w:r w:rsidRPr="004D2E00">
          <w:rPr>
            <w:rStyle w:val="PageNumber"/>
            <w:sz w:val="16"/>
            <w:szCs w:val="16"/>
          </w:rPr>
          <w:fldChar w:fldCharType="separate"/>
        </w:r>
        <w:r w:rsidRPr="004D2E00">
          <w:rPr>
            <w:rStyle w:val="PageNumber"/>
            <w:noProof/>
            <w:sz w:val="16"/>
            <w:szCs w:val="16"/>
          </w:rPr>
          <w:t>1</w:t>
        </w:r>
        <w:r w:rsidRPr="004D2E00">
          <w:rPr>
            <w:rStyle w:val="PageNumber"/>
            <w:sz w:val="16"/>
            <w:szCs w:val="16"/>
          </w:rPr>
          <w:fldChar w:fldCharType="end"/>
        </w:r>
      </w:p>
    </w:sdtContent>
  </w:sdt>
  <w:p w14:paraId="5137CEC0" w14:textId="77777777" w:rsidR="0075364C" w:rsidRDefault="0075364C" w:rsidP="004D2E00">
    <w:pPr>
      <w:pStyle w:val="Footer"/>
      <w:ind w:right="360"/>
      <w:rPr>
        <w:rFonts w:ascii="Aptos" w:hAnsi="Aptos" w:cstheme="majorHAnsi"/>
        <w:sz w:val="18"/>
        <w:szCs w:val="18"/>
        <w:lang w:val="en-US"/>
      </w:rPr>
    </w:pPr>
    <w:r w:rsidRPr="00D856E8">
      <w:rPr>
        <w:rFonts w:ascii="Aptos" w:hAnsi="Aptos" w:cstheme="majorHAnsi"/>
        <w:b/>
        <w:bCs/>
        <w:sz w:val="18"/>
        <w:szCs w:val="18"/>
        <w:lang w:val="en-US"/>
      </w:rPr>
      <w:t>Teach Us Consent</w:t>
    </w:r>
    <w:r>
      <w:rPr>
        <w:rFonts w:ascii="Aptos" w:hAnsi="Aptos" w:cstheme="majorHAnsi"/>
        <w:b/>
        <w:bCs/>
        <w:sz w:val="18"/>
        <w:szCs w:val="18"/>
        <w:lang w:val="en-US"/>
      </w:rPr>
      <w:t xml:space="preserve"> Global Limited</w:t>
    </w:r>
    <w:r w:rsidRPr="00D856E8">
      <w:rPr>
        <w:rFonts w:ascii="Aptos" w:hAnsi="Aptos" w:cstheme="majorHAnsi"/>
        <w:b/>
        <w:bCs/>
        <w:sz w:val="18"/>
        <w:szCs w:val="18"/>
        <w:lang w:val="en-US"/>
      </w:rPr>
      <w:t xml:space="preserve"> </w:t>
    </w:r>
    <w:r w:rsidRPr="00D856E8">
      <w:rPr>
        <w:rFonts w:ascii="Aptos" w:hAnsi="Aptos" w:cstheme="majorHAnsi"/>
        <w:sz w:val="18"/>
        <w:szCs w:val="18"/>
        <w:lang w:val="en-US"/>
      </w:rPr>
      <w:t xml:space="preserve">is registered in Australia ABN </w:t>
    </w:r>
    <w:r>
      <w:rPr>
        <w:rFonts w:ascii="Aptos" w:hAnsi="Aptos" w:cstheme="majorHAnsi"/>
        <w:sz w:val="18"/>
        <w:szCs w:val="18"/>
        <w:lang w:val="en-US"/>
      </w:rPr>
      <w:t xml:space="preserve"> 44 653 142 664</w:t>
    </w:r>
  </w:p>
  <w:p w14:paraId="41BCF93C" w14:textId="669B667C" w:rsidR="0075364C" w:rsidRPr="0075364C" w:rsidRDefault="0075364C">
    <w:pPr>
      <w:pStyle w:val="Footer"/>
      <w:rPr>
        <w:rFonts w:ascii="Aptos" w:hAnsi="Aptos" w:cstheme="majorHAnsi"/>
        <w:sz w:val="18"/>
        <w:szCs w:val="18"/>
        <w:lang w:val="en-US"/>
      </w:rPr>
    </w:pPr>
    <w:r>
      <w:rPr>
        <w:rFonts w:ascii="Aptos" w:hAnsi="Aptos" w:cstheme="majorHAnsi"/>
        <w:sz w:val="18"/>
        <w:szCs w:val="18"/>
        <w:lang w:val="en-US"/>
      </w:rPr>
      <w:t>teachusconsent.com I recruitment@teachusconsent.com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BC928" w14:textId="77777777" w:rsidR="0042209C" w:rsidRDefault="0042209C" w:rsidP="009C12B6">
      <w:r>
        <w:separator/>
      </w:r>
    </w:p>
  </w:footnote>
  <w:footnote w:type="continuationSeparator" w:id="0">
    <w:p w14:paraId="438F065F" w14:textId="77777777" w:rsidR="0042209C" w:rsidRDefault="0042209C" w:rsidP="009C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898B" w14:textId="6E08567E" w:rsidR="00955A88" w:rsidRDefault="00955A88">
    <w:pPr>
      <w:pStyle w:val="Header"/>
    </w:pPr>
    <w:r>
      <w:rPr>
        <w:noProof/>
      </w:rPr>
      <w:drawing>
        <wp:anchor distT="0" distB="0" distL="114300" distR="114300" simplePos="0" relativeHeight="251659264" behindDoc="1" locked="0" layoutInCell="1" allowOverlap="1" wp14:anchorId="134F16C7" wp14:editId="138CBAAB">
          <wp:simplePos x="0" y="0"/>
          <wp:positionH relativeFrom="column">
            <wp:posOffset>0</wp:posOffset>
          </wp:positionH>
          <wp:positionV relativeFrom="paragraph">
            <wp:posOffset>97098</wp:posOffset>
          </wp:positionV>
          <wp:extent cx="1774825" cy="626110"/>
          <wp:effectExtent l="0" t="0" r="3175" b="0"/>
          <wp:wrapTight wrapText="bothSides">
            <wp:wrapPolygon edited="0">
              <wp:start x="309" y="0"/>
              <wp:lineTo x="927" y="7010"/>
              <wp:lineTo x="0" y="13582"/>
              <wp:lineTo x="0" y="19278"/>
              <wp:lineTo x="927" y="21030"/>
              <wp:lineTo x="21020" y="21030"/>
              <wp:lineTo x="21484" y="13582"/>
              <wp:lineTo x="21484" y="876"/>
              <wp:lineTo x="21175" y="0"/>
              <wp:lineTo x="309" y="0"/>
            </wp:wrapPolygon>
          </wp:wrapTight>
          <wp:docPr id="1450406231" name="Picture 1" descr="A black background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52237" name="Picture 1" descr="A black background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4825" cy="626110"/>
                  </a:xfrm>
                  <a:prstGeom prst="rect">
                    <a:avLst/>
                  </a:prstGeom>
                </pic:spPr>
              </pic:pic>
            </a:graphicData>
          </a:graphic>
          <wp14:sizeRelH relativeFrom="page">
            <wp14:pctWidth>0</wp14:pctWidth>
          </wp14:sizeRelH>
          <wp14:sizeRelV relativeFrom="page">
            <wp14:pctHeight>0</wp14:pctHeight>
          </wp14:sizeRelV>
        </wp:anchor>
      </w:drawing>
    </w:r>
  </w:p>
  <w:p w14:paraId="6827314F" w14:textId="29E294BB" w:rsidR="00955A88" w:rsidRDefault="00955A88">
    <w:pPr>
      <w:pStyle w:val="Header"/>
    </w:pPr>
  </w:p>
  <w:p w14:paraId="63345CE8" w14:textId="07B271B0" w:rsidR="00955A88" w:rsidRDefault="00955A88">
    <w:pPr>
      <w:pStyle w:val="Header"/>
    </w:pPr>
  </w:p>
  <w:p w14:paraId="3D7551F3" w14:textId="6EDC94D7" w:rsidR="00955A88" w:rsidRDefault="00955A88">
    <w:pPr>
      <w:pStyle w:val="Header"/>
    </w:pPr>
  </w:p>
  <w:p w14:paraId="66C60228" w14:textId="77777777" w:rsidR="00962195" w:rsidRDefault="00962195">
    <w:pPr>
      <w:pStyle w:val="Header"/>
    </w:pPr>
  </w:p>
  <w:p w14:paraId="0B2C9689" w14:textId="15B8CFCB" w:rsidR="0075364C" w:rsidRDefault="0075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699F"/>
    <w:multiLevelType w:val="hybridMultilevel"/>
    <w:tmpl w:val="6D0E2D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4D424C"/>
    <w:multiLevelType w:val="hybridMultilevel"/>
    <w:tmpl w:val="0E2ACB98"/>
    <w:lvl w:ilvl="0" w:tplc="B7084316">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E75EF"/>
    <w:multiLevelType w:val="hybridMultilevel"/>
    <w:tmpl w:val="5F1A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5612D"/>
    <w:multiLevelType w:val="multilevel"/>
    <w:tmpl w:val="80F0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A31EA"/>
    <w:multiLevelType w:val="hybridMultilevel"/>
    <w:tmpl w:val="F9BA1808"/>
    <w:lvl w:ilvl="0" w:tplc="975E99AC">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73604"/>
    <w:multiLevelType w:val="hybridMultilevel"/>
    <w:tmpl w:val="ECCE51A0"/>
    <w:lvl w:ilvl="0" w:tplc="55FAB7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3288D"/>
    <w:multiLevelType w:val="hybridMultilevel"/>
    <w:tmpl w:val="D6B8E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0550985">
    <w:abstractNumId w:val="5"/>
  </w:num>
  <w:num w:numId="2" w16cid:durableId="39213640">
    <w:abstractNumId w:val="4"/>
  </w:num>
  <w:num w:numId="3" w16cid:durableId="2103062392">
    <w:abstractNumId w:val="1"/>
  </w:num>
  <w:num w:numId="4" w16cid:durableId="915552099">
    <w:abstractNumId w:val="3"/>
  </w:num>
  <w:num w:numId="5" w16cid:durableId="2121871887">
    <w:abstractNumId w:val="2"/>
  </w:num>
  <w:num w:numId="6" w16cid:durableId="533540843">
    <w:abstractNumId w:val="6"/>
  </w:num>
  <w:num w:numId="7" w16cid:durableId="58341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1"/>
    <w:rsid w:val="000016A1"/>
    <w:rsid w:val="00006BC1"/>
    <w:rsid w:val="0001787E"/>
    <w:rsid w:val="000204D4"/>
    <w:rsid w:val="00022C71"/>
    <w:rsid w:val="0002676F"/>
    <w:rsid w:val="000457E5"/>
    <w:rsid w:val="00061A8A"/>
    <w:rsid w:val="0007531F"/>
    <w:rsid w:val="00080BAE"/>
    <w:rsid w:val="00083600"/>
    <w:rsid w:val="00084270"/>
    <w:rsid w:val="00084FB8"/>
    <w:rsid w:val="0009242C"/>
    <w:rsid w:val="0009725F"/>
    <w:rsid w:val="000A51CA"/>
    <w:rsid w:val="000A5A07"/>
    <w:rsid w:val="000A7B76"/>
    <w:rsid w:val="000C27F8"/>
    <w:rsid w:val="000C4579"/>
    <w:rsid w:val="000D5D02"/>
    <w:rsid w:val="000E2D37"/>
    <w:rsid w:val="000E459E"/>
    <w:rsid w:val="001035D7"/>
    <w:rsid w:val="00117CBA"/>
    <w:rsid w:val="00133553"/>
    <w:rsid w:val="00140BAA"/>
    <w:rsid w:val="001530AC"/>
    <w:rsid w:val="00171786"/>
    <w:rsid w:val="00171B4A"/>
    <w:rsid w:val="00173424"/>
    <w:rsid w:val="00174EFE"/>
    <w:rsid w:val="00176287"/>
    <w:rsid w:val="0019130E"/>
    <w:rsid w:val="00193243"/>
    <w:rsid w:val="001A074C"/>
    <w:rsid w:val="001A778A"/>
    <w:rsid w:val="001B1DC7"/>
    <w:rsid w:val="001B3B76"/>
    <w:rsid w:val="001B3DDC"/>
    <w:rsid w:val="001B47BD"/>
    <w:rsid w:val="001C3488"/>
    <w:rsid w:val="001E40FD"/>
    <w:rsid w:val="00206244"/>
    <w:rsid w:val="00214D51"/>
    <w:rsid w:val="00230022"/>
    <w:rsid w:val="002446F7"/>
    <w:rsid w:val="00250001"/>
    <w:rsid w:val="0025530C"/>
    <w:rsid w:val="00264BEF"/>
    <w:rsid w:val="00264D41"/>
    <w:rsid w:val="002765D5"/>
    <w:rsid w:val="00285371"/>
    <w:rsid w:val="0029005B"/>
    <w:rsid w:val="002A4285"/>
    <w:rsid w:val="002B1DDD"/>
    <w:rsid w:val="002B5B34"/>
    <w:rsid w:val="002B5EE1"/>
    <w:rsid w:val="002B6307"/>
    <w:rsid w:val="002C0588"/>
    <w:rsid w:val="002C5DE5"/>
    <w:rsid w:val="002D1CC3"/>
    <w:rsid w:val="002E0425"/>
    <w:rsid w:val="002F1DEC"/>
    <w:rsid w:val="0030322D"/>
    <w:rsid w:val="00303E46"/>
    <w:rsid w:val="003053ED"/>
    <w:rsid w:val="003226CA"/>
    <w:rsid w:val="0033680F"/>
    <w:rsid w:val="00340397"/>
    <w:rsid w:val="00365DDD"/>
    <w:rsid w:val="003815A1"/>
    <w:rsid w:val="003A213A"/>
    <w:rsid w:val="003A47A9"/>
    <w:rsid w:val="003B48A1"/>
    <w:rsid w:val="003D0D46"/>
    <w:rsid w:val="003F2FB0"/>
    <w:rsid w:val="003F3FAB"/>
    <w:rsid w:val="003F462C"/>
    <w:rsid w:val="00400126"/>
    <w:rsid w:val="00402005"/>
    <w:rsid w:val="0042209C"/>
    <w:rsid w:val="00422E65"/>
    <w:rsid w:val="004518FB"/>
    <w:rsid w:val="00455F19"/>
    <w:rsid w:val="00457447"/>
    <w:rsid w:val="00463280"/>
    <w:rsid w:val="00464055"/>
    <w:rsid w:val="004744BE"/>
    <w:rsid w:val="004778E7"/>
    <w:rsid w:val="0048285E"/>
    <w:rsid w:val="00482D97"/>
    <w:rsid w:val="00496F9E"/>
    <w:rsid w:val="004B03FB"/>
    <w:rsid w:val="004B0F00"/>
    <w:rsid w:val="004D2E00"/>
    <w:rsid w:val="004E10DF"/>
    <w:rsid w:val="00505AD2"/>
    <w:rsid w:val="00511874"/>
    <w:rsid w:val="00517EED"/>
    <w:rsid w:val="0052781D"/>
    <w:rsid w:val="0053347D"/>
    <w:rsid w:val="0054065F"/>
    <w:rsid w:val="00554030"/>
    <w:rsid w:val="00574918"/>
    <w:rsid w:val="00575D66"/>
    <w:rsid w:val="00577942"/>
    <w:rsid w:val="005838CD"/>
    <w:rsid w:val="00590E54"/>
    <w:rsid w:val="005941F4"/>
    <w:rsid w:val="00594E8E"/>
    <w:rsid w:val="00597F3B"/>
    <w:rsid w:val="005A2B05"/>
    <w:rsid w:val="005A714A"/>
    <w:rsid w:val="005A736E"/>
    <w:rsid w:val="005B0169"/>
    <w:rsid w:val="005B6FFC"/>
    <w:rsid w:val="005D3C52"/>
    <w:rsid w:val="005D402F"/>
    <w:rsid w:val="005E2595"/>
    <w:rsid w:val="005F5DD2"/>
    <w:rsid w:val="00606871"/>
    <w:rsid w:val="0061164A"/>
    <w:rsid w:val="00613D04"/>
    <w:rsid w:val="006337A5"/>
    <w:rsid w:val="0063650A"/>
    <w:rsid w:val="00637966"/>
    <w:rsid w:val="006418F8"/>
    <w:rsid w:val="00650BF7"/>
    <w:rsid w:val="00650C99"/>
    <w:rsid w:val="00663061"/>
    <w:rsid w:val="00690038"/>
    <w:rsid w:val="00697BBA"/>
    <w:rsid w:val="006B0610"/>
    <w:rsid w:val="006B0C3B"/>
    <w:rsid w:val="006B40CA"/>
    <w:rsid w:val="006C64D4"/>
    <w:rsid w:val="006D0111"/>
    <w:rsid w:val="006E5E54"/>
    <w:rsid w:val="006F1DAB"/>
    <w:rsid w:val="006F4A2F"/>
    <w:rsid w:val="007055C0"/>
    <w:rsid w:val="007059C4"/>
    <w:rsid w:val="00707A0E"/>
    <w:rsid w:val="007137EE"/>
    <w:rsid w:val="00715F44"/>
    <w:rsid w:val="0075364C"/>
    <w:rsid w:val="007A1305"/>
    <w:rsid w:val="007A1902"/>
    <w:rsid w:val="007C6C45"/>
    <w:rsid w:val="007D0DF4"/>
    <w:rsid w:val="007D36E0"/>
    <w:rsid w:val="007D7FE8"/>
    <w:rsid w:val="00801C48"/>
    <w:rsid w:val="00806EBC"/>
    <w:rsid w:val="00825137"/>
    <w:rsid w:val="00826022"/>
    <w:rsid w:val="00840066"/>
    <w:rsid w:val="008539B3"/>
    <w:rsid w:val="00854EB2"/>
    <w:rsid w:val="0086347B"/>
    <w:rsid w:val="00873780"/>
    <w:rsid w:val="008859FE"/>
    <w:rsid w:val="008B74D2"/>
    <w:rsid w:val="008E10C3"/>
    <w:rsid w:val="008E1A02"/>
    <w:rsid w:val="008F136E"/>
    <w:rsid w:val="008F1878"/>
    <w:rsid w:val="008F3A31"/>
    <w:rsid w:val="008F7062"/>
    <w:rsid w:val="009143D9"/>
    <w:rsid w:val="00914BCD"/>
    <w:rsid w:val="00917DA5"/>
    <w:rsid w:val="0092136C"/>
    <w:rsid w:val="00930ADD"/>
    <w:rsid w:val="00947806"/>
    <w:rsid w:val="0095019A"/>
    <w:rsid w:val="00955A88"/>
    <w:rsid w:val="00956E4A"/>
    <w:rsid w:val="00962195"/>
    <w:rsid w:val="009A7EDA"/>
    <w:rsid w:val="009B0CB1"/>
    <w:rsid w:val="009B50DD"/>
    <w:rsid w:val="009C06A1"/>
    <w:rsid w:val="009C12B6"/>
    <w:rsid w:val="009C23DD"/>
    <w:rsid w:val="009C2D3A"/>
    <w:rsid w:val="009D440F"/>
    <w:rsid w:val="009E2AE0"/>
    <w:rsid w:val="009E571C"/>
    <w:rsid w:val="00A072E9"/>
    <w:rsid w:val="00A428AE"/>
    <w:rsid w:val="00A441C7"/>
    <w:rsid w:val="00A511D6"/>
    <w:rsid w:val="00A731BE"/>
    <w:rsid w:val="00A75469"/>
    <w:rsid w:val="00A94E3D"/>
    <w:rsid w:val="00AA07A1"/>
    <w:rsid w:val="00AA0AF1"/>
    <w:rsid w:val="00AA4C00"/>
    <w:rsid w:val="00AC38FA"/>
    <w:rsid w:val="00AD6760"/>
    <w:rsid w:val="00AE006C"/>
    <w:rsid w:val="00AE33D1"/>
    <w:rsid w:val="00AE3BD5"/>
    <w:rsid w:val="00AE65B8"/>
    <w:rsid w:val="00AF0EF3"/>
    <w:rsid w:val="00AF20F7"/>
    <w:rsid w:val="00B02979"/>
    <w:rsid w:val="00B05B20"/>
    <w:rsid w:val="00B25CB8"/>
    <w:rsid w:val="00B45311"/>
    <w:rsid w:val="00B467A9"/>
    <w:rsid w:val="00B51F91"/>
    <w:rsid w:val="00B90D7D"/>
    <w:rsid w:val="00BA14BA"/>
    <w:rsid w:val="00BA4243"/>
    <w:rsid w:val="00BA5FC7"/>
    <w:rsid w:val="00BC2F13"/>
    <w:rsid w:val="00BE350A"/>
    <w:rsid w:val="00C0117A"/>
    <w:rsid w:val="00C13667"/>
    <w:rsid w:val="00C14129"/>
    <w:rsid w:val="00C155E2"/>
    <w:rsid w:val="00C23494"/>
    <w:rsid w:val="00C4362B"/>
    <w:rsid w:val="00C43D50"/>
    <w:rsid w:val="00C543C3"/>
    <w:rsid w:val="00C5603E"/>
    <w:rsid w:val="00C73515"/>
    <w:rsid w:val="00C80B97"/>
    <w:rsid w:val="00C81E16"/>
    <w:rsid w:val="00CC3F89"/>
    <w:rsid w:val="00CD730F"/>
    <w:rsid w:val="00CD7DD8"/>
    <w:rsid w:val="00CE1975"/>
    <w:rsid w:val="00CF2AF5"/>
    <w:rsid w:val="00CF7B03"/>
    <w:rsid w:val="00D057EA"/>
    <w:rsid w:val="00D27818"/>
    <w:rsid w:val="00D325A6"/>
    <w:rsid w:val="00D32CDC"/>
    <w:rsid w:val="00D33099"/>
    <w:rsid w:val="00D33CBF"/>
    <w:rsid w:val="00D3734B"/>
    <w:rsid w:val="00D44ADF"/>
    <w:rsid w:val="00D60FE0"/>
    <w:rsid w:val="00D62ACA"/>
    <w:rsid w:val="00D64141"/>
    <w:rsid w:val="00D74C89"/>
    <w:rsid w:val="00D83CC2"/>
    <w:rsid w:val="00D9755E"/>
    <w:rsid w:val="00DA709A"/>
    <w:rsid w:val="00DB5AE7"/>
    <w:rsid w:val="00E22A9F"/>
    <w:rsid w:val="00E35AED"/>
    <w:rsid w:val="00E45F32"/>
    <w:rsid w:val="00E47C2F"/>
    <w:rsid w:val="00E63EB9"/>
    <w:rsid w:val="00E71FBF"/>
    <w:rsid w:val="00E824FC"/>
    <w:rsid w:val="00E91D13"/>
    <w:rsid w:val="00EA7083"/>
    <w:rsid w:val="00EC5A09"/>
    <w:rsid w:val="00ED5467"/>
    <w:rsid w:val="00ED7524"/>
    <w:rsid w:val="00F022B4"/>
    <w:rsid w:val="00F05690"/>
    <w:rsid w:val="00F067B3"/>
    <w:rsid w:val="00F13B91"/>
    <w:rsid w:val="00F1583A"/>
    <w:rsid w:val="00F46D94"/>
    <w:rsid w:val="00F55B1C"/>
    <w:rsid w:val="00F63A5C"/>
    <w:rsid w:val="00F700F8"/>
    <w:rsid w:val="00F90541"/>
    <w:rsid w:val="00FA6E8F"/>
    <w:rsid w:val="00FB1466"/>
    <w:rsid w:val="00FD18D0"/>
    <w:rsid w:val="00FE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46D6A3"/>
  <w15:chartTrackingRefBased/>
  <w15:docId w15:val="{F2F113C0-8E92-3E40-BFEE-512106C4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1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1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1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1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141"/>
    <w:rPr>
      <w:rFonts w:eastAsiaTheme="majorEastAsia" w:cstheme="majorBidi"/>
      <w:color w:val="272727" w:themeColor="text1" w:themeTint="D8"/>
    </w:rPr>
  </w:style>
  <w:style w:type="paragraph" w:styleId="Title">
    <w:name w:val="Title"/>
    <w:basedOn w:val="Normal"/>
    <w:next w:val="Normal"/>
    <w:link w:val="TitleChar"/>
    <w:uiPriority w:val="10"/>
    <w:qFormat/>
    <w:rsid w:val="00D641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1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1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4141"/>
    <w:rPr>
      <w:i/>
      <w:iCs/>
      <w:color w:val="404040" w:themeColor="text1" w:themeTint="BF"/>
    </w:rPr>
  </w:style>
  <w:style w:type="paragraph" w:styleId="ListParagraph">
    <w:name w:val="List Paragraph"/>
    <w:basedOn w:val="Normal"/>
    <w:uiPriority w:val="34"/>
    <w:qFormat/>
    <w:rsid w:val="00D64141"/>
    <w:pPr>
      <w:ind w:left="720"/>
      <w:contextualSpacing/>
    </w:pPr>
  </w:style>
  <w:style w:type="character" w:styleId="IntenseEmphasis">
    <w:name w:val="Intense Emphasis"/>
    <w:basedOn w:val="DefaultParagraphFont"/>
    <w:uiPriority w:val="21"/>
    <w:qFormat/>
    <w:rsid w:val="00D64141"/>
    <w:rPr>
      <w:i/>
      <w:iCs/>
      <w:color w:val="0F4761" w:themeColor="accent1" w:themeShade="BF"/>
    </w:rPr>
  </w:style>
  <w:style w:type="paragraph" w:styleId="IntenseQuote">
    <w:name w:val="Intense Quote"/>
    <w:basedOn w:val="Normal"/>
    <w:next w:val="Normal"/>
    <w:link w:val="IntenseQuoteChar"/>
    <w:uiPriority w:val="30"/>
    <w:qFormat/>
    <w:rsid w:val="00D6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141"/>
    <w:rPr>
      <w:i/>
      <w:iCs/>
      <w:color w:val="0F4761" w:themeColor="accent1" w:themeShade="BF"/>
    </w:rPr>
  </w:style>
  <w:style w:type="character" w:styleId="IntenseReference">
    <w:name w:val="Intense Reference"/>
    <w:basedOn w:val="DefaultParagraphFont"/>
    <w:uiPriority w:val="32"/>
    <w:qFormat/>
    <w:rsid w:val="00D64141"/>
    <w:rPr>
      <w:b/>
      <w:bCs/>
      <w:smallCaps/>
      <w:color w:val="0F4761" w:themeColor="accent1" w:themeShade="BF"/>
      <w:spacing w:val="5"/>
    </w:rPr>
  </w:style>
  <w:style w:type="character" w:styleId="CommentReference">
    <w:name w:val="annotation reference"/>
    <w:basedOn w:val="DefaultParagraphFont"/>
    <w:uiPriority w:val="99"/>
    <w:semiHidden/>
    <w:unhideWhenUsed/>
    <w:rsid w:val="00D64141"/>
    <w:rPr>
      <w:sz w:val="16"/>
      <w:szCs w:val="16"/>
    </w:rPr>
  </w:style>
  <w:style w:type="paragraph" w:styleId="CommentText">
    <w:name w:val="annotation text"/>
    <w:basedOn w:val="Normal"/>
    <w:link w:val="CommentTextChar"/>
    <w:uiPriority w:val="99"/>
    <w:semiHidden/>
    <w:unhideWhenUsed/>
    <w:rsid w:val="00D64141"/>
    <w:rPr>
      <w:sz w:val="20"/>
      <w:szCs w:val="20"/>
    </w:rPr>
  </w:style>
  <w:style w:type="character" w:customStyle="1" w:styleId="CommentTextChar">
    <w:name w:val="Comment Text Char"/>
    <w:basedOn w:val="DefaultParagraphFont"/>
    <w:link w:val="CommentText"/>
    <w:uiPriority w:val="99"/>
    <w:semiHidden/>
    <w:rsid w:val="00D64141"/>
    <w:rPr>
      <w:sz w:val="20"/>
      <w:szCs w:val="20"/>
    </w:rPr>
  </w:style>
  <w:style w:type="paragraph" w:styleId="CommentSubject">
    <w:name w:val="annotation subject"/>
    <w:basedOn w:val="CommentText"/>
    <w:next w:val="CommentText"/>
    <w:link w:val="CommentSubjectChar"/>
    <w:uiPriority w:val="99"/>
    <w:semiHidden/>
    <w:unhideWhenUsed/>
    <w:rsid w:val="00D64141"/>
    <w:rPr>
      <w:b/>
      <w:bCs/>
    </w:rPr>
  </w:style>
  <w:style w:type="character" w:customStyle="1" w:styleId="CommentSubjectChar">
    <w:name w:val="Comment Subject Char"/>
    <w:basedOn w:val="CommentTextChar"/>
    <w:link w:val="CommentSubject"/>
    <w:uiPriority w:val="99"/>
    <w:semiHidden/>
    <w:rsid w:val="00D64141"/>
    <w:rPr>
      <w:b/>
      <w:bCs/>
      <w:sz w:val="20"/>
      <w:szCs w:val="20"/>
    </w:rPr>
  </w:style>
  <w:style w:type="paragraph" w:styleId="Header">
    <w:name w:val="header"/>
    <w:basedOn w:val="Normal"/>
    <w:link w:val="HeaderChar"/>
    <w:uiPriority w:val="99"/>
    <w:unhideWhenUsed/>
    <w:rsid w:val="009C12B6"/>
    <w:pPr>
      <w:tabs>
        <w:tab w:val="center" w:pos="4513"/>
        <w:tab w:val="right" w:pos="9026"/>
      </w:tabs>
    </w:pPr>
  </w:style>
  <w:style w:type="character" w:customStyle="1" w:styleId="HeaderChar">
    <w:name w:val="Header Char"/>
    <w:basedOn w:val="DefaultParagraphFont"/>
    <w:link w:val="Header"/>
    <w:uiPriority w:val="99"/>
    <w:rsid w:val="009C12B6"/>
  </w:style>
  <w:style w:type="paragraph" w:styleId="Footer">
    <w:name w:val="footer"/>
    <w:basedOn w:val="Normal"/>
    <w:link w:val="FooterChar"/>
    <w:uiPriority w:val="99"/>
    <w:unhideWhenUsed/>
    <w:rsid w:val="009C12B6"/>
    <w:pPr>
      <w:tabs>
        <w:tab w:val="center" w:pos="4513"/>
        <w:tab w:val="right" w:pos="9026"/>
      </w:tabs>
    </w:pPr>
  </w:style>
  <w:style w:type="character" w:customStyle="1" w:styleId="FooterChar">
    <w:name w:val="Footer Char"/>
    <w:basedOn w:val="DefaultParagraphFont"/>
    <w:link w:val="Footer"/>
    <w:uiPriority w:val="99"/>
    <w:rsid w:val="009C12B6"/>
  </w:style>
  <w:style w:type="character" w:styleId="Hyperlink">
    <w:name w:val="Hyperlink"/>
    <w:basedOn w:val="DefaultParagraphFont"/>
    <w:uiPriority w:val="99"/>
    <w:unhideWhenUsed/>
    <w:rsid w:val="000016A1"/>
    <w:rPr>
      <w:color w:val="467886" w:themeColor="hyperlink"/>
      <w:u w:val="single"/>
    </w:rPr>
  </w:style>
  <w:style w:type="character" w:styleId="UnresolvedMention">
    <w:name w:val="Unresolved Mention"/>
    <w:basedOn w:val="DefaultParagraphFont"/>
    <w:uiPriority w:val="99"/>
    <w:semiHidden/>
    <w:unhideWhenUsed/>
    <w:rsid w:val="000016A1"/>
    <w:rPr>
      <w:color w:val="605E5C"/>
      <w:shd w:val="clear" w:color="auto" w:fill="E1DFDD"/>
    </w:rPr>
  </w:style>
  <w:style w:type="character" w:customStyle="1" w:styleId="font-semibold">
    <w:name w:val="font-semibold"/>
    <w:basedOn w:val="DefaultParagraphFont"/>
    <w:rsid w:val="00577942"/>
  </w:style>
  <w:style w:type="paragraph" w:styleId="NormalWeb">
    <w:name w:val="Normal (Web)"/>
    <w:basedOn w:val="Normal"/>
    <w:uiPriority w:val="99"/>
    <w:unhideWhenUsed/>
    <w:rsid w:val="005779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y-1">
    <w:name w:val="py-1"/>
    <w:basedOn w:val="Normal"/>
    <w:rsid w:val="0057794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4D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1226">
      <w:bodyDiv w:val="1"/>
      <w:marLeft w:val="0"/>
      <w:marRight w:val="0"/>
      <w:marTop w:val="0"/>
      <w:marBottom w:val="0"/>
      <w:divBdr>
        <w:top w:val="none" w:sz="0" w:space="0" w:color="auto"/>
        <w:left w:val="none" w:sz="0" w:space="0" w:color="auto"/>
        <w:bottom w:val="none" w:sz="0" w:space="0" w:color="auto"/>
        <w:right w:val="none" w:sz="0" w:space="0" w:color="auto"/>
      </w:divBdr>
    </w:div>
    <w:div w:id="299962880">
      <w:bodyDiv w:val="1"/>
      <w:marLeft w:val="0"/>
      <w:marRight w:val="0"/>
      <w:marTop w:val="0"/>
      <w:marBottom w:val="0"/>
      <w:divBdr>
        <w:top w:val="none" w:sz="0" w:space="0" w:color="auto"/>
        <w:left w:val="none" w:sz="0" w:space="0" w:color="auto"/>
        <w:bottom w:val="none" w:sz="0" w:space="0" w:color="auto"/>
        <w:right w:val="none" w:sz="0" w:space="0" w:color="auto"/>
      </w:divBdr>
    </w:div>
    <w:div w:id="377969971">
      <w:bodyDiv w:val="1"/>
      <w:marLeft w:val="0"/>
      <w:marRight w:val="0"/>
      <w:marTop w:val="0"/>
      <w:marBottom w:val="0"/>
      <w:divBdr>
        <w:top w:val="none" w:sz="0" w:space="0" w:color="auto"/>
        <w:left w:val="none" w:sz="0" w:space="0" w:color="auto"/>
        <w:bottom w:val="none" w:sz="0" w:space="0" w:color="auto"/>
        <w:right w:val="none" w:sz="0" w:space="0" w:color="auto"/>
      </w:divBdr>
    </w:div>
    <w:div w:id="510099099">
      <w:bodyDiv w:val="1"/>
      <w:marLeft w:val="0"/>
      <w:marRight w:val="0"/>
      <w:marTop w:val="0"/>
      <w:marBottom w:val="0"/>
      <w:divBdr>
        <w:top w:val="none" w:sz="0" w:space="0" w:color="auto"/>
        <w:left w:val="none" w:sz="0" w:space="0" w:color="auto"/>
        <w:bottom w:val="none" w:sz="0" w:space="0" w:color="auto"/>
        <w:right w:val="none" w:sz="0" w:space="0" w:color="auto"/>
      </w:divBdr>
    </w:div>
    <w:div w:id="574557683">
      <w:bodyDiv w:val="1"/>
      <w:marLeft w:val="0"/>
      <w:marRight w:val="0"/>
      <w:marTop w:val="0"/>
      <w:marBottom w:val="0"/>
      <w:divBdr>
        <w:top w:val="none" w:sz="0" w:space="0" w:color="auto"/>
        <w:left w:val="none" w:sz="0" w:space="0" w:color="auto"/>
        <w:bottom w:val="none" w:sz="0" w:space="0" w:color="auto"/>
        <w:right w:val="none" w:sz="0" w:space="0" w:color="auto"/>
      </w:divBdr>
    </w:div>
    <w:div w:id="1065490936">
      <w:bodyDiv w:val="1"/>
      <w:marLeft w:val="0"/>
      <w:marRight w:val="0"/>
      <w:marTop w:val="0"/>
      <w:marBottom w:val="0"/>
      <w:divBdr>
        <w:top w:val="none" w:sz="0" w:space="0" w:color="auto"/>
        <w:left w:val="none" w:sz="0" w:space="0" w:color="auto"/>
        <w:bottom w:val="none" w:sz="0" w:space="0" w:color="auto"/>
        <w:right w:val="none" w:sz="0" w:space="0" w:color="auto"/>
      </w:divBdr>
      <w:divsChild>
        <w:div w:id="47071775">
          <w:marLeft w:val="0"/>
          <w:marRight w:val="0"/>
          <w:marTop w:val="0"/>
          <w:marBottom w:val="0"/>
          <w:divBdr>
            <w:top w:val="none" w:sz="0" w:space="0" w:color="auto"/>
            <w:left w:val="none" w:sz="0" w:space="0" w:color="auto"/>
            <w:bottom w:val="none" w:sz="0" w:space="0" w:color="auto"/>
            <w:right w:val="none" w:sz="0" w:space="0" w:color="auto"/>
          </w:divBdr>
          <w:divsChild>
            <w:div w:id="86535873">
              <w:marLeft w:val="0"/>
              <w:marRight w:val="0"/>
              <w:marTop w:val="0"/>
              <w:marBottom w:val="0"/>
              <w:divBdr>
                <w:top w:val="none" w:sz="0" w:space="0" w:color="auto"/>
                <w:left w:val="none" w:sz="0" w:space="0" w:color="auto"/>
                <w:bottom w:val="none" w:sz="0" w:space="0" w:color="auto"/>
                <w:right w:val="none" w:sz="0" w:space="0" w:color="auto"/>
              </w:divBdr>
              <w:divsChild>
                <w:div w:id="628516350">
                  <w:marLeft w:val="0"/>
                  <w:marRight w:val="0"/>
                  <w:marTop w:val="0"/>
                  <w:marBottom w:val="0"/>
                  <w:divBdr>
                    <w:top w:val="none" w:sz="0" w:space="0" w:color="auto"/>
                    <w:left w:val="none" w:sz="0" w:space="0" w:color="auto"/>
                    <w:bottom w:val="none" w:sz="0" w:space="0" w:color="auto"/>
                    <w:right w:val="none" w:sz="0" w:space="0" w:color="auto"/>
                  </w:divBdr>
                  <w:divsChild>
                    <w:div w:id="1647928371">
                      <w:marLeft w:val="0"/>
                      <w:marRight w:val="0"/>
                      <w:marTop w:val="0"/>
                      <w:marBottom w:val="0"/>
                      <w:divBdr>
                        <w:top w:val="none" w:sz="0" w:space="0" w:color="auto"/>
                        <w:left w:val="none" w:sz="0" w:space="0" w:color="auto"/>
                        <w:bottom w:val="none" w:sz="0" w:space="0" w:color="auto"/>
                        <w:right w:val="none" w:sz="0" w:space="0" w:color="auto"/>
                      </w:divBdr>
                    </w:div>
                  </w:divsChild>
                </w:div>
                <w:div w:id="1753774517">
                  <w:marLeft w:val="0"/>
                  <w:marRight w:val="0"/>
                  <w:marTop w:val="0"/>
                  <w:marBottom w:val="0"/>
                  <w:divBdr>
                    <w:top w:val="none" w:sz="0" w:space="0" w:color="auto"/>
                    <w:left w:val="none" w:sz="0" w:space="0" w:color="auto"/>
                    <w:bottom w:val="none" w:sz="0" w:space="0" w:color="auto"/>
                    <w:right w:val="none" w:sz="0" w:space="0" w:color="auto"/>
                  </w:divBdr>
                </w:div>
                <w:div w:id="1829445357">
                  <w:marLeft w:val="0"/>
                  <w:marRight w:val="0"/>
                  <w:marTop w:val="0"/>
                  <w:marBottom w:val="0"/>
                  <w:divBdr>
                    <w:top w:val="none" w:sz="0" w:space="0" w:color="auto"/>
                    <w:left w:val="none" w:sz="0" w:space="0" w:color="auto"/>
                    <w:bottom w:val="none" w:sz="0" w:space="0" w:color="auto"/>
                    <w:right w:val="none" w:sz="0" w:space="0" w:color="auto"/>
                  </w:divBdr>
                </w:div>
                <w:div w:id="222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4572">
      <w:bodyDiv w:val="1"/>
      <w:marLeft w:val="0"/>
      <w:marRight w:val="0"/>
      <w:marTop w:val="0"/>
      <w:marBottom w:val="0"/>
      <w:divBdr>
        <w:top w:val="none" w:sz="0" w:space="0" w:color="auto"/>
        <w:left w:val="none" w:sz="0" w:space="0" w:color="auto"/>
        <w:bottom w:val="none" w:sz="0" w:space="0" w:color="auto"/>
        <w:right w:val="none" w:sz="0" w:space="0" w:color="auto"/>
      </w:divBdr>
    </w:div>
    <w:div w:id="1108620679">
      <w:bodyDiv w:val="1"/>
      <w:marLeft w:val="0"/>
      <w:marRight w:val="0"/>
      <w:marTop w:val="0"/>
      <w:marBottom w:val="0"/>
      <w:divBdr>
        <w:top w:val="none" w:sz="0" w:space="0" w:color="auto"/>
        <w:left w:val="none" w:sz="0" w:space="0" w:color="auto"/>
        <w:bottom w:val="none" w:sz="0" w:space="0" w:color="auto"/>
        <w:right w:val="none" w:sz="0" w:space="0" w:color="auto"/>
      </w:divBdr>
    </w:div>
    <w:div w:id="1195922627">
      <w:bodyDiv w:val="1"/>
      <w:marLeft w:val="0"/>
      <w:marRight w:val="0"/>
      <w:marTop w:val="0"/>
      <w:marBottom w:val="0"/>
      <w:divBdr>
        <w:top w:val="none" w:sz="0" w:space="0" w:color="auto"/>
        <w:left w:val="none" w:sz="0" w:space="0" w:color="auto"/>
        <w:bottom w:val="none" w:sz="0" w:space="0" w:color="auto"/>
        <w:right w:val="none" w:sz="0" w:space="0" w:color="auto"/>
      </w:divBdr>
    </w:div>
    <w:div w:id="17773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Hegedus</dc:creator>
  <cp:keywords/>
  <dc:description/>
  <cp:lastModifiedBy>Adam Hegedus</cp:lastModifiedBy>
  <cp:revision>25</cp:revision>
  <dcterms:created xsi:type="dcterms:W3CDTF">2026-05-28T01:11:00Z</dcterms:created>
  <dcterms:modified xsi:type="dcterms:W3CDTF">2026-06-10T18:23:00Z</dcterms:modified>
</cp:coreProperties>
</file>