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FB959" w14:textId="77777777" w:rsidR="00941EEF" w:rsidRDefault="4DB3FA02" w:rsidP="00787695">
      <w:pPr>
        <w:pStyle w:val="Heading1"/>
        <w:numPr>
          <w:ilvl w:val="0"/>
          <w:numId w:val="0"/>
        </w:numPr>
        <w:ind w:left="432" w:hanging="432"/>
      </w:pPr>
      <w:bookmarkStart w:id="0" w:name="_Toc147901655"/>
      <w:r>
        <w:t>CLINITALK Information Security Management System</w:t>
      </w:r>
      <w:bookmarkEnd w:id="0"/>
    </w:p>
    <w:p w14:paraId="1BC9F0E0" w14:textId="77777777" w:rsidR="00A22F14" w:rsidRDefault="00A22F14" w:rsidP="00A22F14"/>
    <w:p w14:paraId="218CDE4E" w14:textId="77777777" w:rsidR="00A22F14" w:rsidRDefault="00A22F14" w:rsidP="00A22F14">
      <w:pPr>
        <w:rPr>
          <w:b/>
          <w:bCs/>
        </w:rPr>
      </w:pPr>
      <w:r>
        <w:rPr>
          <w:b/>
          <w:bCs/>
        </w:rPr>
        <w:t>Change control</w:t>
      </w:r>
    </w:p>
    <w:tbl>
      <w:tblPr>
        <w:tblStyle w:val="GridTable4-Accent1"/>
        <w:tblW w:w="0" w:type="auto"/>
        <w:tblInd w:w="0" w:type="dxa"/>
        <w:tblLook w:val="04A0" w:firstRow="1" w:lastRow="0" w:firstColumn="1" w:lastColumn="0" w:noHBand="0" w:noVBand="1"/>
      </w:tblPr>
      <w:tblGrid>
        <w:gridCol w:w="2328"/>
        <w:gridCol w:w="2283"/>
        <w:gridCol w:w="2374"/>
        <w:gridCol w:w="2031"/>
      </w:tblGrid>
      <w:tr w:rsidR="000D44D5" w14:paraId="224A725C" w14:textId="7BB4ACB3" w:rsidTr="000D4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hideMark/>
          </w:tcPr>
          <w:p w14:paraId="343911D4" w14:textId="77777777" w:rsidR="000D44D5" w:rsidRDefault="000D44D5">
            <w:r>
              <w:t>Reviewer</w:t>
            </w:r>
          </w:p>
        </w:tc>
        <w:tc>
          <w:tcPr>
            <w:tcW w:w="2283" w:type="dxa"/>
            <w:hideMark/>
          </w:tcPr>
          <w:p w14:paraId="0C6DD466" w14:textId="77777777" w:rsidR="000D44D5" w:rsidRDefault="000D44D5">
            <w:pPr>
              <w:cnfStyle w:val="100000000000" w:firstRow="1" w:lastRow="0" w:firstColumn="0" w:lastColumn="0" w:oddVBand="0" w:evenVBand="0" w:oddHBand="0" w:evenHBand="0" w:firstRowFirstColumn="0" w:firstRowLastColumn="0" w:lastRowFirstColumn="0" w:lastRowLastColumn="0"/>
            </w:pPr>
            <w:r>
              <w:t>Date</w:t>
            </w:r>
          </w:p>
        </w:tc>
        <w:tc>
          <w:tcPr>
            <w:tcW w:w="2374" w:type="dxa"/>
            <w:hideMark/>
          </w:tcPr>
          <w:p w14:paraId="6C7A137C" w14:textId="77777777" w:rsidR="000D44D5" w:rsidRDefault="000D44D5">
            <w:pPr>
              <w:cnfStyle w:val="100000000000" w:firstRow="1" w:lastRow="0" w:firstColumn="0" w:lastColumn="0" w:oddVBand="0" w:evenVBand="0" w:oddHBand="0" w:evenHBand="0" w:firstRowFirstColumn="0" w:firstRowLastColumn="0" w:lastRowFirstColumn="0" w:lastRowLastColumn="0"/>
            </w:pPr>
            <w:r>
              <w:t>Comments</w:t>
            </w:r>
          </w:p>
        </w:tc>
        <w:tc>
          <w:tcPr>
            <w:tcW w:w="2031" w:type="dxa"/>
          </w:tcPr>
          <w:p w14:paraId="5D524A22" w14:textId="6E2D9F0D" w:rsidR="000D44D5" w:rsidRDefault="000D44D5">
            <w:pPr>
              <w:cnfStyle w:val="100000000000" w:firstRow="1" w:lastRow="0" w:firstColumn="0" w:lastColumn="0" w:oddVBand="0" w:evenVBand="0" w:oddHBand="0" w:evenHBand="0" w:firstRowFirstColumn="0" w:firstRowLastColumn="0" w:lastRowFirstColumn="0" w:lastRowLastColumn="0"/>
            </w:pPr>
            <w:r>
              <w:t>Version</w:t>
            </w:r>
          </w:p>
        </w:tc>
      </w:tr>
      <w:tr w:rsidR="000D44D5" w14:paraId="577EC271" w14:textId="1650FBDC" w:rsidTr="000D4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D120612" w14:textId="77777777" w:rsidR="000D44D5" w:rsidRDefault="000D44D5">
            <w:r>
              <w:t>N.Boeckx</w:t>
            </w:r>
          </w:p>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77FA16D" w14:textId="77777777" w:rsidR="000D44D5" w:rsidRDefault="000D44D5">
            <w:pPr>
              <w:cnfStyle w:val="000000100000" w:firstRow="0" w:lastRow="0" w:firstColumn="0" w:lastColumn="0" w:oddVBand="0" w:evenVBand="0" w:oddHBand="1" w:evenHBand="0" w:firstRowFirstColumn="0" w:firstRowLastColumn="0" w:lastRowFirstColumn="0" w:lastRowLastColumn="0"/>
            </w:pPr>
            <w:r>
              <w:t>25/9/23</w:t>
            </w: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660B7F9" w14:textId="7D15217C" w:rsidR="000D44D5" w:rsidRDefault="000D44D5">
            <w:pPr>
              <w:cnfStyle w:val="000000100000" w:firstRow="0" w:lastRow="0" w:firstColumn="0" w:lastColumn="0" w:oddVBand="0" w:evenVBand="0" w:oddHBand="1" w:evenHBand="0" w:firstRowFirstColumn="0" w:firstRowLastColumn="0" w:lastRowFirstColumn="0" w:lastRowLastColumn="0"/>
            </w:pPr>
            <w:r>
              <w:t>ISMS review</w:t>
            </w: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BDAD5FA" w14:textId="60579A00" w:rsidR="000D44D5" w:rsidRDefault="000D44D5">
            <w:pPr>
              <w:cnfStyle w:val="000000100000" w:firstRow="0" w:lastRow="0" w:firstColumn="0" w:lastColumn="0" w:oddVBand="0" w:evenVBand="0" w:oddHBand="1" w:evenHBand="0" w:firstRowFirstColumn="0" w:firstRowLastColumn="0" w:lastRowFirstColumn="0" w:lastRowLastColumn="0"/>
            </w:pPr>
            <w:r>
              <w:t>1.0</w:t>
            </w:r>
          </w:p>
        </w:tc>
      </w:tr>
      <w:tr w:rsidR="000D44D5" w14:paraId="0522184A" w14:textId="038EB3A2" w:rsidTr="000D44D5">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4F653F9" w14:textId="603D6AE4" w:rsidR="000D44D5" w:rsidRDefault="00873F35">
            <w:r>
              <w:t>N.Boeckx</w:t>
            </w:r>
          </w:p>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9005903" w14:textId="3ED68F6C" w:rsidR="000D44D5" w:rsidRDefault="00873F35">
            <w:pPr>
              <w:cnfStyle w:val="000000000000" w:firstRow="0" w:lastRow="0" w:firstColumn="0" w:lastColumn="0" w:oddVBand="0" w:evenVBand="0" w:oddHBand="0" w:evenHBand="0" w:firstRowFirstColumn="0" w:firstRowLastColumn="0" w:lastRowFirstColumn="0" w:lastRowLastColumn="0"/>
            </w:pPr>
            <w:r>
              <w:t>1/4/202</w:t>
            </w:r>
            <w:r w:rsidR="00E14F3C">
              <w:t>4</w:t>
            </w: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D63B4F6" w14:textId="35C84CA1" w:rsidR="000D44D5" w:rsidRDefault="00873F35">
            <w:pPr>
              <w:cnfStyle w:val="000000000000" w:firstRow="0" w:lastRow="0" w:firstColumn="0" w:lastColumn="0" w:oddVBand="0" w:evenVBand="0" w:oddHBand="0" w:evenHBand="0" w:firstRowFirstColumn="0" w:firstRowLastColumn="0" w:lastRowFirstColumn="0" w:lastRowLastColumn="0"/>
            </w:pPr>
            <w:r>
              <w:t xml:space="preserve">ISMS review </w:t>
            </w: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48E0347" w14:textId="026A6111" w:rsidR="000D44D5" w:rsidRDefault="00873F35">
            <w:pPr>
              <w:cnfStyle w:val="000000000000" w:firstRow="0" w:lastRow="0" w:firstColumn="0" w:lastColumn="0" w:oddVBand="0" w:evenVBand="0" w:oddHBand="0" w:evenHBand="0" w:firstRowFirstColumn="0" w:firstRowLastColumn="0" w:lastRowFirstColumn="0" w:lastRowLastColumn="0"/>
            </w:pPr>
            <w:r>
              <w:t>1.1</w:t>
            </w:r>
          </w:p>
        </w:tc>
      </w:tr>
      <w:tr w:rsidR="00873F35" w14:paraId="5071FF68" w14:textId="77777777" w:rsidTr="000D4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036B99B" w14:textId="7DCF78EF" w:rsidR="00873F35" w:rsidRDefault="00873F35" w:rsidP="00873F35">
            <w:r>
              <w:t>N.Boeckx</w:t>
            </w:r>
          </w:p>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E7B457A" w14:textId="1B5F5420" w:rsidR="00873F35" w:rsidRDefault="00873F35" w:rsidP="00873F35">
            <w:pPr>
              <w:cnfStyle w:val="000000100000" w:firstRow="0" w:lastRow="0" w:firstColumn="0" w:lastColumn="0" w:oddVBand="0" w:evenVBand="0" w:oddHBand="1" w:evenHBand="0" w:firstRowFirstColumn="0" w:firstRowLastColumn="0" w:lastRowFirstColumn="0" w:lastRowLastColumn="0"/>
            </w:pPr>
            <w:r>
              <w:t>11/4/2025</w:t>
            </w: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A252ED1" w14:textId="332B074C" w:rsidR="00873F35" w:rsidRDefault="00873F35" w:rsidP="00873F35">
            <w:pPr>
              <w:cnfStyle w:val="000000100000" w:firstRow="0" w:lastRow="0" w:firstColumn="0" w:lastColumn="0" w:oddVBand="0" w:evenVBand="0" w:oddHBand="1" w:evenHBand="0" w:firstRowFirstColumn="0" w:firstRowLastColumn="0" w:lastRowFirstColumn="0" w:lastRowLastColumn="0"/>
            </w:pPr>
            <w:r>
              <w:t xml:space="preserve">ISMS review </w:t>
            </w: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F81C512" w14:textId="31D8E3A3" w:rsidR="00873F35" w:rsidRDefault="00873F35" w:rsidP="00873F35">
            <w:pPr>
              <w:cnfStyle w:val="000000100000" w:firstRow="0" w:lastRow="0" w:firstColumn="0" w:lastColumn="0" w:oddVBand="0" w:evenVBand="0" w:oddHBand="1" w:evenHBand="0" w:firstRowFirstColumn="0" w:firstRowLastColumn="0" w:lastRowFirstColumn="0" w:lastRowLastColumn="0"/>
            </w:pPr>
            <w:r>
              <w:t>1.</w:t>
            </w:r>
            <w:r w:rsidR="00E14F3C">
              <w:t>2</w:t>
            </w:r>
          </w:p>
        </w:tc>
      </w:tr>
    </w:tbl>
    <w:p w14:paraId="080A76F9" w14:textId="47C605F0" w:rsidR="00A22F14" w:rsidRDefault="00A22F14" w:rsidP="00A22F14">
      <w:pPr>
        <w:rPr>
          <w:kern w:val="2"/>
          <w14:ligatures w14:val="standardContextual"/>
        </w:rPr>
      </w:pPr>
      <w:r>
        <w:t xml:space="preserve">Next review date: </w:t>
      </w:r>
      <w:r w:rsidR="00E14F3C">
        <w:t>April</w:t>
      </w:r>
      <w:r>
        <w:t xml:space="preserve"> 202</w:t>
      </w:r>
      <w:r w:rsidR="00E14F3C">
        <w:t>5</w:t>
      </w:r>
    </w:p>
    <w:sdt>
      <w:sdtPr>
        <w:rPr>
          <w:rFonts w:asciiTheme="minorHAnsi" w:eastAsiaTheme="minorHAnsi" w:hAnsiTheme="minorHAnsi" w:cstheme="minorBidi"/>
          <w:color w:val="auto"/>
          <w:sz w:val="22"/>
          <w:szCs w:val="22"/>
          <w:lang w:eastAsia="en-US"/>
        </w:rPr>
        <w:id w:val="1080478406"/>
        <w:docPartObj>
          <w:docPartGallery w:val="Table of Contents"/>
          <w:docPartUnique/>
        </w:docPartObj>
      </w:sdtPr>
      <w:sdtEndPr>
        <w:rPr>
          <w:b/>
          <w:bCs/>
        </w:rPr>
      </w:sdtEndPr>
      <w:sdtContent>
        <w:p w14:paraId="6371C285" w14:textId="45DBE6D4" w:rsidR="007B314E" w:rsidRDefault="007B314E">
          <w:pPr>
            <w:pStyle w:val="TOCHeading"/>
          </w:pPr>
          <w:r>
            <w:t>Contents</w:t>
          </w:r>
        </w:p>
        <w:p w14:paraId="6A7DC1F1" w14:textId="2DA5DCC0" w:rsidR="00B25DE6" w:rsidRDefault="00B25DE6">
          <w:pPr>
            <w:pStyle w:val="TOC1"/>
            <w:tabs>
              <w:tab w:val="right" w:leader="dot" w:pos="9016"/>
            </w:tabs>
            <w:rPr>
              <w:rFonts w:eastAsiaTheme="minorEastAsia"/>
              <w:noProof/>
              <w:kern w:val="2"/>
              <w:lang w:eastAsia="en-GB"/>
              <w14:ligatures w14:val="standardContextual"/>
            </w:rPr>
          </w:pPr>
          <w:r w:rsidRPr="003F15ED">
            <w:rPr>
              <w:noProof/>
            </w:rPr>
            <w:t>CLINITALK Information Security Management System</w:t>
          </w:r>
          <w:r>
            <w:rPr>
              <w:noProof/>
              <w:webHidden/>
            </w:rPr>
            <w:tab/>
            <w:t>1</w:t>
          </w:r>
        </w:p>
        <w:p w14:paraId="75862D30" w14:textId="349E5062" w:rsidR="00B25DE6" w:rsidRDefault="00B25DE6">
          <w:pPr>
            <w:pStyle w:val="TOC2"/>
            <w:tabs>
              <w:tab w:val="right" w:leader="dot" w:pos="9016"/>
            </w:tabs>
            <w:rPr>
              <w:rFonts w:eastAsiaTheme="minorEastAsia"/>
              <w:noProof/>
              <w:kern w:val="2"/>
              <w:lang w:eastAsia="en-GB"/>
              <w14:ligatures w14:val="standardContextual"/>
            </w:rPr>
          </w:pPr>
          <w:r w:rsidRPr="003F15ED">
            <w:rPr>
              <w:noProof/>
            </w:rPr>
            <w:t>Context</w:t>
          </w:r>
          <w:r>
            <w:rPr>
              <w:noProof/>
              <w:webHidden/>
            </w:rPr>
            <w:tab/>
            <w:t>1</w:t>
          </w:r>
        </w:p>
        <w:p w14:paraId="37808732" w14:textId="22E5089D" w:rsidR="00B25DE6" w:rsidRDefault="00B25DE6">
          <w:pPr>
            <w:pStyle w:val="TOC2"/>
            <w:tabs>
              <w:tab w:val="right" w:leader="dot" w:pos="9016"/>
            </w:tabs>
            <w:rPr>
              <w:rFonts w:eastAsiaTheme="minorEastAsia"/>
              <w:noProof/>
              <w:kern w:val="2"/>
              <w:lang w:eastAsia="en-GB"/>
              <w14:ligatures w14:val="standardContextual"/>
            </w:rPr>
          </w:pPr>
          <w:r w:rsidRPr="003F15ED">
            <w:rPr>
              <w:noProof/>
            </w:rPr>
            <w:t>Organisational Aims (ISO 27001 section 4.1)</w:t>
          </w:r>
          <w:r>
            <w:rPr>
              <w:noProof/>
              <w:webHidden/>
            </w:rPr>
            <w:tab/>
            <w:t>2</w:t>
          </w:r>
        </w:p>
        <w:p w14:paraId="58CF4D46" w14:textId="43C70476" w:rsidR="00B25DE6" w:rsidRDefault="00B25DE6">
          <w:pPr>
            <w:pStyle w:val="TOC3"/>
            <w:tabs>
              <w:tab w:val="right" w:leader="dot" w:pos="9016"/>
            </w:tabs>
            <w:rPr>
              <w:rFonts w:eastAsiaTheme="minorEastAsia"/>
              <w:noProof/>
              <w:kern w:val="2"/>
              <w:lang w:eastAsia="en-GB"/>
              <w14:ligatures w14:val="standardContextual"/>
            </w:rPr>
          </w:pPr>
          <w:r w:rsidRPr="003F15ED">
            <w:rPr>
              <w:noProof/>
            </w:rPr>
            <w:t>Interested parties and requirements (ISO 27001 section 4.2a and b)</w:t>
          </w:r>
          <w:r>
            <w:rPr>
              <w:noProof/>
              <w:webHidden/>
            </w:rPr>
            <w:tab/>
            <w:t>2</w:t>
          </w:r>
        </w:p>
        <w:p w14:paraId="23D4548B" w14:textId="532BDCF1" w:rsidR="00B25DE6" w:rsidRDefault="00B25DE6">
          <w:pPr>
            <w:pStyle w:val="TOC2"/>
            <w:tabs>
              <w:tab w:val="right" w:leader="dot" w:pos="9016"/>
            </w:tabs>
            <w:rPr>
              <w:rFonts w:eastAsiaTheme="minorEastAsia"/>
              <w:noProof/>
              <w:kern w:val="2"/>
              <w:lang w:eastAsia="en-GB"/>
              <w14:ligatures w14:val="standardContextual"/>
            </w:rPr>
          </w:pPr>
          <w:r w:rsidRPr="003F15ED">
            <w:rPr>
              <w:noProof/>
            </w:rPr>
            <w:t>Suppliers</w:t>
          </w:r>
          <w:r>
            <w:rPr>
              <w:noProof/>
              <w:webHidden/>
            </w:rPr>
            <w:tab/>
            <w:t>6</w:t>
          </w:r>
        </w:p>
        <w:p w14:paraId="23BC115E" w14:textId="452D9144" w:rsidR="00B25DE6" w:rsidRDefault="00B25DE6">
          <w:pPr>
            <w:pStyle w:val="TOC2"/>
            <w:tabs>
              <w:tab w:val="right" w:leader="dot" w:pos="9016"/>
            </w:tabs>
            <w:rPr>
              <w:rFonts w:eastAsiaTheme="minorEastAsia"/>
              <w:noProof/>
              <w:kern w:val="2"/>
              <w:lang w:eastAsia="en-GB"/>
              <w14:ligatures w14:val="standardContextual"/>
            </w:rPr>
          </w:pPr>
          <w:r w:rsidRPr="003F15ED">
            <w:rPr>
              <w:noProof/>
            </w:rPr>
            <w:t>Scope (ISO 27001 section 4.3)</w:t>
          </w:r>
          <w:r>
            <w:rPr>
              <w:noProof/>
              <w:webHidden/>
            </w:rPr>
            <w:tab/>
            <w:t>6</w:t>
          </w:r>
        </w:p>
        <w:p w14:paraId="00F317D2" w14:textId="737188C0" w:rsidR="00B25DE6" w:rsidRDefault="00B25DE6">
          <w:pPr>
            <w:pStyle w:val="TOC3"/>
            <w:tabs>
              <w:tab w:val="right" w:leader="dot" w:pos="9016"/>
            </w:tabs>
            <w:rPr>
              <w:rFonts w:eastAsiaTheme="minorEastAsia"/>
              <w:noProof/>
              <w:kern w:val="2"/>
              <w:lang w:eastAsia="en-GB"/>
              <w14:ligatures w14:val="standardContextual"/>
            </w:rPr>
          </w:pPr>
          <w:r w:rsidRPr="003F15ED">
            <w:rPr>
              <w:noProof/>
            </w:rPr>
            <w:t>Description of the scope:</w:t>
          </w:r>
          <w:r>
            <w:rPr>
              <w:noProof/>
              <w:webHidden/>
            </w:rPr>
            <w:tab/>
            <w:t>7</w:t>
          </w:r>
        </w:p>
        <w:p w14:paraId="08E59082" w14:textId="7D09D5B3" w:rsidR="00B25DE6" w:rsidRDefault="00B25DE6">
          <w:pPr>
            <w:pStyle w:val="TOC3"/>
            <w:tabs>
              <w:tab w:val="right" w:leader="dot" w:pos="9016"/>
            </w:tabs>
            <w:rPr>
              <w:rFonts w:eastAsiaTheme="minorEastAsia"/>
              <w:noProof/>
              <w:kern w:val="2"/>
              <w:lang w:eastAsia="en-GB"/>
              <w14:ligatures w14:val="standardContextual"/>
            </w:rPr>
          </w:pPr>
          <w:r w:rsidRPr="003F15ED">
            <w:rPr>
              <w:noProof/>
            </w:rPr>
            <w:t>Boundaries of the ISMS</w:t>
          </w:r>
          <w:r>
            <w:rPr>
              <w:noProof/>
              <w:webHidden/>
            </w:rPr>
            <w:tab/>
            <w:t>7</w:t>
          </w:r>
        </w:p>
        <w:p w14:paraId="69E58E10" w14:textId="2B375094" w:rsidR="00B25DE6" w:rsidRDefault="00B25DE6">
          <w:pPr>
            <w:pStyle w:val="TOC3"/>
            <w:tabs>
              <w:tab w:val="right" w:leader="dot" w:pos="9016"/>
            </w:tabs>
            <w:rPr>
              <w:rFonts w:eastAsiaTheme="minorEastAsia"/>
              <w:noProof/>
              <w:kern w:val="2"/>
              <w:lang w:eastAsia="en-GB"/>
              <w14:ligatures w14:val="standardContextual"/>
            </w:rPr>
          </w:pPr>
          <w:r w:rsidRPr="003F15ED">
            <w:rPr>
              <w:noProof/>
            </w:rPr>
            <w:t>Exclusions from the ISMS:</w:t>
          </w:r>
          <w:r>
            <w:rPr>
              <w:noProof/>
              <w:webHidden/>
            </w:rPr>
            <w:tab/>
            <w:t>8</w:t>
          </w:r>
        </w:p>
        <w:p w14:paraId="2687E20E" w14:textId="760EB269" w:rsidR="00B25DE6" w:rsidRDefault="00B25DE6">
          <w:pPr>
            <w:pStyle w:val="TOC3"/>
            <w:tabs>
              <w:tab w:val="right" w:leader="dot" w:pos="9016"/>
            </w:tabs>
            <w:rPr>
              <w:rFonts w:eastAsiaTheme="minorEastAsia"/>
              <w:noProof/>
              <w:kern w:val="2"/>
              <w:lang w:eastAsia="en-GB"/>
              <w14:ligatures w14:val="standardContextual"/>
            </w:rPr>
          </w:pPr>
          <w:r w:rsidRPr="003F15ED">
            <w:rPr>
              <w:noProof/>
            </w:rPr>
            <w:t>Applicability</w:t>
          </w:r>
          <w:r>
            <w:rPr>
              <w:noProof/>
              <w:webHidden/>
            </w:rPr>
            <w:tab/>
            <w:t>8</w:t>
          </w:r>
        </w:p>
        <w:p w14:paraId="45F7F3F9" w14:textId="2A3471B5" w:rsidR="00B25DE6" w:rsidRDefault="00B25DE6">
          <w:pPr>
            <w:pStyle w:val="TOC2"/>
            <w:tabs>
              <w:tab w:val="right" w:leader="dot" w:pos="9016"/>
            </w:tabs>
            <w:rPr>
              <w:rFonts w:eastAsiaTheme="minorEastAsia"/>
              <w:noProof/>
              <w:kern w:val="2"/>
              <w:lang w:eastAsia="en-GB"/>
              <w14:ligatures w14:val="standardContextual"/>
            </w:rPr>
          </w:pPr>
          <w:r w:rsidRPr="003F15ED">
            <w:rPr>
              <w:noProof/>
            </w:rPr>
            <w:t>Establishing, implementing, maintaining and continually improving ISMS (ISO 27001 section 4.4)</w:t>
          </w:r>
          <w:r>
            <w:rPr>
              <w:noProof/>
              <w:webHidden/>
            </w:rPr>
            <w:tab/>
            <w:t>9</w:t>
          </w:r>
        </w:p>
        <w:p w14:paraId="54577CD6" w14:textId="3D317616" w:rsidR="00B25DE6" w:rsidRDefault="00B25DE6">
          <w:pPr>
            <w:pStyle w:val="TOC1"/>
            <w:tabs>
              <w:tab w:val="right" w:leader="dot" w:pos="9016"/>
            </w:tabs>
            <w:rPr>
              <w:rFonts w:eastAsiaTheme="minorEastAsia"/>
              <w:noProof/>
              <w:kern w:val="2"/>
              <w:lang w:eastAsia="en-GB"/>
              <w14:ligatures w14:val="standardContextual"/>
            </w:rPr>
          </w:pPr>
          <w:r w:rsidRPr="003F15ED">
            <w:rPr>
              <w:noProof/>
            </w:rPr>
            <w:t>Policies and Key Documents</w:t>
          </w:r>
          <w:r>
            <w:rPr>
              <w:noProof/>
              <w:webHidden/>
            </w:rPr>
            <w:tab/>
            <w:t>9</w:t>
          </w:r>
        </w:p>
        <w:p w14:paraId="3B5CEE5E" w14:textId="4D313B4B" w:rsidR="00B25DE6" w:rsidRDefault="00B25DE6">
          <w:pPr>
            <w:pStyle w:val="TOC2"/>
            <w:tabs>
              <w:tab w:val="right" w:leader="dot" w:pos="9016"/>
            </w:tabs>
            <w:rPr>
              <w:rFonts w:eastAsiaTheme="minorEastAsia"/>
              <w:noProof/>
              <w:kern w:val="2"/>
              <w:lang w:eastAsia="en-GB"/>
              <w14:ligatures w14:val="standardContextual"/>
            </w:rPr>
          </w:pPr>
          <w:r w:rsidRPr="003F15ED">
            <w:rPr>
              <w:noProof/>
            </w:rPr>
            <w:t>General Principles</w:t>
          </w:r>
          <w:r>
            <w:rPr>
              <w:noProof/>
              <w:webHidden/>
            </w:rPr>
            <w:tab/>
            <w:t>11</w:t>
          </w:r>
        </w:p>
        <w:p w14:paraId="773150B4" w14:textId="31B538B4" w:rsidR="00B25DE6" w:rsidRDefault="00B25DE6">
          <w:pPr>
            <w:pStyle w:val="TOC1"/>
            <w:tabs>
              <w:tab w:val="right" w:leader="dot" w:pos="9016"/>
            </w:tabs>
            <w:rPr>
              <w:rFonts w:eastAsiaTheme="minorEastAsia"/>
              <w:noProof/>
              <w:kern w:val="2"/>
              <w:lang w:eastAsia="en-GB"/>
              <w14:ligatures w14:val="standardContextual"/>
            </w:rPr>
          </w:pPr>
          <w:r w:rsidRPr="003F15ED">
            <w:rPr>
              <w:noProof/>
            </w:rPr>
            <w:t>Risk assessments</w:t>
          </w:r>
          <w:r>
            <w:rPr>
              <w:noProof/>
              <w:webHidden/>
            </w:rPr>
            <w:tab/>
            <w:t>12</w:t>
          </w:r>
        </w:p>
        <w:p w14:paraId="39F21150" w14:textId="5FF6490D" w:rsidR="00B25DE6" w:rsidRDefault="00B25DE6">
          <w:pPr>
            <w:pStyle w:val="TOC2"/>
            <w:tabs>
              <w:tab w:val="right" w:leader="dot" w:pos="9016"/>
            </w:tabs>
            <w:rPr>
              <w:rFonts w:eastAsiaTheme="minorEastAsia"/>
              <w:noProof/>
              <w:kern w:val="2"/>
              <w:lang w:eastAsia="en-GB"/>
              <w14:ligatures w14:val="standardContextual"/>
            </w:rPr>
          </w:pPr>
          <w:r w:rsidRPr="003F15ED">
            <w:rPr>
              <w:noProof/>
            </w:rPr>
            <w:t>Process</w:t>
          </w:r>
          <w:r>
            <w:rPr>
              <w:noProof/>
              <w:webHidden/>
            </w:rPr>
            <w:tab/>
            <w:t>12</w:t>
          </w:r>
        </w:p>
        <w:p w14:paraId="168EF0B9" w14:textId="20D84637" w:rsidR="00B25DE6" w:rsidRDefault="00B25DE6">
          <w:pPr>
            <w:pStyle w:val="TOC2"/>
            <w:tabs>
              <w:tab w:val="right" w:leader="dot" w:pos="9016"/>
            </w:tabs>
            <w:rPr>
              <w:rFonts w:eastAsiaTheme="minorEastAsia"/>
              <w:noProof/>
              <w:kern w:val="2"/>
              <w:lang w:eastAsia="en-GB"/>
              <w14:ligatures w14:val="standardContextual"/>
            </w:rPr>
          </w:pPr>
          <w:r w:rsidRPr="003F15ED">
            <w:rPr>
              <w:noProof/>
            </w:rPr>
            <w:t>Data access</w:t>
          </w:r>
          <w:r>
            <w:rPr>
              <w:noProof/>
              <w:webHidden/>
            </w:rPr>
            <w:tab/>
            <w:t>12</w:t>
          </w:r>
        </w:p>
        <w:p w14:paraId="04B5A7B4" w14:textId="008645AD" w:rsidR="00B25DE6" w:rsidRDefault="00B25DE6">
          <w:pPr>
            <w:pStyle w:val="TOC2"/>
            <w:tabs>
              <w:tab w:val="right" w:leader="dot" w:pos="9016"/>
            </w:tabs>
            <w:rPr>
              <w:rFonts w:eastAsiaTheme="minorEastAsia"/>
              <w:noProof/>
              <w:kern w:val="2"/>
              <w:lang w:eastAsia="en-GB"/>
              <w14:ligatures w14:val="standardContextual"/>
            </w:rPr>
          </w:pPr>
          <w:r w:rsidRPr="003F15ED">
            <w:rPr>
              <w:noProof/>
            </w:rPr>
            <w:t>Identified risks</w:t>
          </w:r>
          <w:r>
            <w:rPr>
              <w:noProof/>
              <w:webHidden/>
            </w:rPr>
            <w:tab/>
            <w:t>12</w:t>
          </w:r>
        </w:p>
        <w:p w14:paraId="1E405A6F" w14:textId="4159D0A3" w:rsidR="007B314E" w:rsidRDefault="008E423C"/>
      </w:sdtContent>
    </w:sdt>
    <w:p w14:paraId="50C62162" w14:textId="77777777" w:rsidR="00A22F14" w:rsidRPr="00A22F14" w:rsidRDefault="00A22F14" w:rsidP="00A22F14"/>
    <w:p w14:paraId="73443652" w14:textId="77777777" w:rsidR="00C54041" w:rsidRDefault="00C54041">
      <w:pPr>
        <w:rPr>
          <w:rFonts w:asciiTheme="majorHAnsi" w:eastAsiaTheme="majorEastAsia" w:hAnsiTheme="majorHAnsi" w:cstheme="majorBidi"/>
          <w:color w:val="2F5496" w:themeColor="accent1" w:themeShade="BF"/>
          <w:sz w:val="26"/>
          <w:szCs w:val="26"/>
        </w:rPr>
      </w:pPr>
      <w:bookmarkStart w:id="1" w:name="_Toc147901656"/>
      <w:r>
        <w:br w:type="page"/>
      </w:r>
    </w:p>
    <w:p w14:paraId="5DECFE5C" w14:textId="12E8424D" w:rsidR="00E72EF0" w:rsidRPr="009D10B3" w:rsidRDefault="4DB3FA02" w:rsidP="4DB3FA02">
      <w:pPr>
        <w:pStyle w:val="Heading2numbered"/>
        <w:ind w:left="0" w:firstLine="0"/>
      </w:pPr>
      <w:r>
        <w:lastRenderedPageBreak/>
        <w:t>Context</w:t>
      </w:r>
      <w:bookmarkEnd w:id="1"/>
    </w:p>
    <w:p w14:paraId="0A0A8D40" w14:textId="0D8D1E93" w:rsidR="0047416A" w:rsidRDefault="0047416A" w:rsidP="0038695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See DPIA ‘Purposes of System/Process’ found here </w:t>
      </w:r>
      <w:r w:rsidR="007244A2" w:rsidRPr="003F15ED">
        <w:rPr>
          <w:rFonts w:ascii="Times New Roman" w:eastAsia="Times New Roman" w:hAnsi="Times New Roman" w:cs="Times New Roman"/>
          <w:sz w:val="24"/>
          <w:szCs w:val="24"/>
          <w:lang w:eastAsia="en-GB"/>
        </w:rPr>
        <w:t>1000 Clinitalk Data Protection Impact Assessment</w:t>
      </w:r>
    </w:p>
    <w:p w14:paraId="210103D9" w14:textId="77777777" w:rsidR="0047416A" w:rsidRDefault="0047416A" w:rsidP="0038695E">
      <w:pPr>
        <w:spacing w:after="0" w:line="240" w:lineRule="auto"/>
        <w:rPr>
          <w:rFonts w:ascii="Times New Roman" w:eastAsia="Times New Roman" w:hAnsi="Times New Roman" w:cs="Times New Roman"/>
          <w:sz w:val="24"/>
          <w:szCs w:val="24"/>
          <w:lang w:eastAsia="en-GB"/>
        </w:rPr>
      </w:pPr>
    </w:p>
    <w:p w14:paraId="67239963" w14:textId="62A7023A" w:rsidR="0038695E" w:rsidRDefault="0038695E" w:rsidP="0038695E">
      <w:pPr>
        <w:spacing w:after="0" w:line="240" w:lineRule="auto"/>
        <w:rPr>
          <w:rFonts w:ascii="Times New Roman" w:eastAsia="Times New Roman" w:hAnsi="Times New Roman" w:cs="Times New Roman"/>
          <w:sz w:val="24"/>
          <w:szCs w:val="24"/>
          <w:lang w:eastAsia="en-GB"/>
        </w:rPr>
      </w:pPr>
      <w:r w:rsidRPr="00C936C9">
        <w:rPr>
          <w:rFonts w:ascii="Times New Roman" w:eastAsia="Times New Roman" w:hAnsi="Times New Roman" w:cs="Times New Roman"/>
          <w:sz w:val="24"/>
          <w:szCs w:val="24"/>
          <w:lang w:eastAsia="en-GB"/>
        </w:rPr>
        <w:t>Clinitalk</w:t>
      </w:r>
      <w:r>
        <w:rPr>
          <w:rFonts w:ascii="Times New Roman" w:eastAsia="Times New Roman" w:hAnsi="Times New Roman" w:cs="Times New Roman"/>
          <w:sz w:val="24"/>
          <w:szCs w:val="24"/>
          <w:lang w:eastAsia="en-GB"/>
        </w:rPr>
        <w:t>’s purpose</w:t>
      </w:r>
      <w:r w:rsidRPr="00C936C9">
        <w:rPr>
          <w:rFonts w:ascii="Times New Roman" w:eastAsia="Times New Roman" w:hAnsi="Times New Roman" w:cs="Times New Roman"/>
          <w:sz w:val="24"/>
          <w:szCs w:val="24"/>
          <w:lang w:eastAsia="en-GB"/>
        </w:rPr>
        <w:t xml:space="preserve"> is to help trainees, training schemes and ultimately patients by improving the delivery of medical training for UK General Practice (GP). Our innovative digital solution addresses the pressing need in the UK for more trainee mentoring in response to high patient demand, lack of human resource and the costs of scaling. </w:t>
      </w:r>
      <w:r w:rsidR="00CE76F0">
        <w:rPr>
          <w:rFonts w:ascii="Times New Roman" w:eastAsia="Times New Roman" w:hAnsi="Times New Roman" w:cs="Times New Roman"/>
          <w:sz w:val="24"/>
          <w:szCs w:val="24"/>
          <w:lang w:eastAsia="en-GB"/>
        </w:rPr>
        <w:t>By</w:t>
      </w:r>
      <w:r w:rsidRPr="00C936C9">
        <w:rPr>
          <w:rFonts w:ascii="Times New Roman" w:eastAsia="Times New Roman" w:hAnsi="Times New Roman" w:cs="Times New Roman"/>
          <w:sz w:val="24"/>
          <w:szCs w:val="24"/>
          <w:lang w:eastAsia="en-GB"/>
        </w:rPr>
        <w:t xml:space="preserve"> analys</w:t>
      </w:r>
      <w:r w:rsidR="00CE76F0">
        <w:rPr>
          <w:rFonts w:ascii="Times New Roman" w:eastAsia="Times New Roman" w:hAnsi="Times New Roman" w:cs="Times New Roman"/>
          <w:sz w:val="24"/>
          <w:szCs w:val="24"/>
          <w:lang w:eastAsia="en-GB"/>
        </w:rPr>
        <w:t xml:space="preserve">ing </w:t>
      </w:r>
      <w:r w:rsidRPr="00C936C9">
        <w:rPr>
          <w:rFonts w:ascii="Times New Roman" w:eastAsia="Times New Roman" w:hAnsi="Times New Roman" w:cs="Times New Roman"/>
          <w:sz w:val="24"/>
          <w:szCs w:val="24"/>
          <w:lang w:eastAsia="en-GB"/>
        </w:rPr>
        <w:t xml:space="preserve">consultation audio using our innovative insights engine </w:t>
      </w:r>
      <w:r w:rsidR="00CE76F0">
        <w:rPr>
          <w:rFonts w:ascii="Times New Roman" w:eastAsia="Times New Roman" w:hAnsi="Times New Roman" w:cs="Times New Roman"/>
          <w:sz w:val="24"/>
          <w:szCs w:val="24"/>
          <w:lang w:eastAsia="en-GB"/>
        </w:rPr>
        <w:t>we</w:t>
      </w:r>
      <w:r w:rsidRPr="00C936C9">
        <w:rPr>
          <w:rFonts w:ascii="Times New Roman" w:eastAsia="Times New Roman" w:hAnsi="Times New Roman" w:cs="Times New Roman"/>
          <w:sz w:val="24"/>
          <w:szCs w:val="24"/>
          <w:lang w:eastAsia="en-GB"/>
        </w:rPr>
        <w:t xml:space="preserve"> generate post consultation feedback. Our feedback help</w:t>
      </w:r>
      <w:r w:rsidR="006D6B8B">
        <w:rPr>
          <w:rFonts w:ascii="Times New Roman" w:eastAsia="Times New Roman" w:hAnsi="Times New Roman" w:cs="Times New Roman"/>
          <w:sz w:val="24"/>
          <w:szCs w:val="24"/>
          <w:lang w:eastAsia="en-GB"/>
        </w:rPr>
        <w:t>s</w:t>
      </w:r>
      <w:r w:rsidRPr="00C936C9">
        <w:rPr>
          <w:rFonts w:ascii="Times New Roman" w:eastAsia="Times New Roman" w:hAnsi="Times New Roman" w:cs="Times New Roman"/>
          <w:sz w:val="24"/>
          <w:szCs w:val="24"/>
          <w:lang w:eastAsia="en-GB"/>
        </w:rPr>
        <w:t xml:space="preserve"> trainees to capitalise on their learning opportunities by stimulating the kind of personal reflection a GP trainer might</w:t>
      </w:r>
      <w:r w:rsidR="0028224F">
        <w:rPr>
          <w:rFonts w:ascii="Times New Roman" w:eastAsia="Times New Roman" w:hAnsi="Times New Roman" w:cs="Times New Roman"/>
          <w:sz w:val="24"/>
          <w:szCs w:val="24"/>
          <w:lang w:eastAsia="en-GB"/>
        </w:rPr>
        <w:t xml:space="preserve"> </w:t>
      </w:r>
      <w:r w:rsidR="00A93442">
        <w:rPr>
          <w:rFonts w:ascii="Times New Roman" w:eastAsia="Times New Roman" w:hAnsi="Times New Roman" w:cs="Times New Roman"/>
          <w:sz w:val="24"/>
          <w:szCs w:val="24"/>
          <w:lang w:eastAsia="en-GB"/>
        </w:rPr>
        <w:t>provoke</w:t>
      </w:r>
      <w:r w:rsidRPr="00C936C9">
        <w:rPr>
          <w:rFonts w:ascii="Times New Roman" w:eastAsia="Times New Roman" w:hAnsi="Times New Roman" w:cs="Times New Roman"/>
          <w:sz w:val="24"/>
          <w:szCs w:val="24"/>
          <w:lang w:eastAsia="en-GB"/>
        </w:rPr>
        <w:t xml:space="preserve"> were they able to sit in on every consultation. In doing so we </w:t>
      </w:r>
      <w:r>
        <w:rPr>
          <w:rFonts w:ascii="Times New Roman" w:eastAsia="Times New Roman" w:hAnsi="Times New Roman" w:cs="Times New Roman"/>
          <w:sz w:val="24"/>
          <w:szCs w:val="24"/>
          <w:lang w:eastAsia="en-GB"/>
        </w:rPr>
        <w:t xml:space="preserve">calculate performance </w:t>
      </w:r>
      <w:r w:rsidRPr="00C936C9">
        <w:rPr>
          <w:rFonts w:ascii="Times New Roman" w:eastAsia="Times New Roman" w:hAnsi="Times New Roman" w:cs="Times New Roman"/>
          <w:sz w:val="24"/>
          <w:szCs w:val="24"/>
          <w:lang w:eastAsia="en-GB"/>
        </w:rPr>
        <w:t>data that enabl</w:t>
      </w:r>
      <w:r w:rsidR="007C76FE">
        <w:rPr>
          <w:rFonts w:ascii="Times New Roman" w:eastAsia="Times New Roman" w:hAnsi="Times New Roman" w:cs="Times New Roman"/>
          <w:sz w:val="24"/>
          <w:szCs w:val="24"/>
          <w:lang w:eastAsia="en-GB"/>
        </w:rPr>
        <w:t>es</w:t>
      </w:r>
      <w:r w:rsidRPr="00C936C9">
        <w:rPr>
          <w:rFonts w:ascii="Times New Roman" w:eastAsia="Times New Roman" w:hAnsi="Times New Roman" w:cs="Times New Roman"/>
          <w:sz w:val="24"/>
          <w:szCs w:val="24"/>
          <w:lang w:eastAsia="en-GB"/>
        </w:rPr>
        <w:t xml:space="preserve"> training programs to remotely monitor the progress of trainees and thereby identify and address training issues early. Data sharing is necessary because Clinitalk requires audio diarisation and transcription services to convert audio into an input it can process. Data is held by our sub processor for the minimum time necessary to complete processing and typically between 1 and 60 seconds per request. No audio or transcript data is stored in the data processing service. </w:t>
      </w:r>
    </w:p>
    <w:p w14:paraId="7ADA1BF8" w14:textId="77777777" w:rsidR="0038695E" w:rsidRDefault="0038695E" w:rsidP="0038695E">
      <w:pPr>
        <w:spacing w:after="0" w:line="240" w:lineRule="auto"/>
        <w:rPr>
          <w:rFonts w:ascii="Times New Roman" w:eastAsia="Times New Roman" w:hAnsi="Times New Roman" w:cs="Times New Roman"/>
          <w:sz w:val="24"/>
          <w:szCs w:val="24"/>
          <w:lang w:eastAsia="en-GB"/>
        </w:rPr>
      </w:pPr>
    </w:p>
    <w:p w14:paraId="1C6FF567" w14:textId="77777777" w:rsidR="0038695E" w:rsidRPr="00615C8F" w:rsidRDefault="0038695E" w:rsidP="0038695E">
      <w:pPr>
        <w:spacing w:after="0" w:line="240" w:lineRule="auto"/>
        <w:rPr>
          <w:rFonts w:ascii="Times New Roman" w:eastAsia="Times New Roman" w:hAnsi="Times New Roman" w:cs="Times New Roman"/>
          <w:sz w:val="24"/>
          <w:szCs w:val="24"/>
          <w:lang w:eastAsia="en-GB"/>
        </w:rPr>
      </w:pPr>
      <w:r w:rsidRPr="00615C8F">
        <w:rPr>
          <w:rFonts w:ascii="Times New Roman" w:eastAsia="Times New Roman" w:hAnsi="Times New Roman" w:cs="Times New Roman"/>
          <w:sz w:val="24"/>
          <w:szCs w:val="24"/>
          <w:lang w:eastAsia="en-GB"/>
        </w:rPr>
        <w:t xml:space="preserve">The solution supplies GP trainees with access to computer generated post consultation educational feedback about their communication skills alongside key case related clinical knowledge for every consultation, to help them learn to effectively deliver information and resources that empower patients in the management of their </w:t>
      </w:r>
      <w:r>
        <w:rPr>
          <w:rFonts w:ascii="Times New Roman" w:eastAsia="Times New Roman" w:hAnsi="Times New Roman" w:cs="Times New Roman"/>
          <w:sz w:val="24"/>
          <w:szCs w:val="24"/>
          <w:lang w:eastAsia="en-GB"/>
        </w:rPr>
        <w:t>health</w:t>
      </w:r>
      <w:r w:rsidRPr="00615C8F">
        <w:rPr>
          <w:rFonts w:ascii="Times New Roman" w:eastAsia="Times New Roman" w:hAnsi="Times New Roman" w:cs="Times New Roman"/>
          <w:sz w:val="24"/>
          <w:szCs w:val="24"/>
          <w:lang w:eastAsia="en-GB"/>
        </w:rPr>
        <w:t xml:space="preserve"> problems.</w:t>
      </w:r>
    </w:p>
    <w:p w14:paraId="0E263116" w14:textId="77777777" w:rsidR="0038695E" w:rsidRPr="00615C8F" w:rsidRDefault="0038695E" w:rsidP="0038695E">
      <w:pPr>
        <w:spacing w:after="0" w:line="240" w:lineRule="auto"/>
        <w:rPr>
          <w:rFonts w:ascii="Times New Roman" w:eastAsia="Times New Roman" w:hAnsi="Times New Roman" w:cs="Times New Roman"/>
          <w:sz w:val="24"/>
          <w:szCs w:val="24"/>
          <w:lang w:eastAsia="en-GB"/>
        </w:rPr>
      </w:pPr>
    </w:p>
    <w:p w14:paraId="6A35C31A" w14:textId="77777777" w:rsidR="0038695E" w:rsidRPr="00615C8F" w:rsidRDefault="0038695E" w:rsidP="0038695E">
      <w:pPr>
        <w:spacing w:after="0" w:line="240" w:lineRule="auto"/>
        <w:rPr>
          <w:rFonts w:ascii="Times New Roman" w:eastAsia="Times New Roman" w:hAnsi="Times New Roman" w:cs="Times New Roman"/>
          <w:sz w:val="24"/>
          <w:szCs w:val="24"/>
          <w:lang w:eastAsia="en-GB"/>
        </w:rPr>
      </w:pPr>
      <w:r w:rsidRPr="00615C8F">
        <w:rPr>
          <w:rFonts w:ascii="Times New Roman" w:eastAsia="Times New Roman" w:hAnsi="Times New Roman" w:cs="Times New Roman"/>
          <w:sz w:val="24"/>
          <w:szCs w:val="24"/>
          <w:u w:val="single"/>
          <w:lang w:eastAsia="en-GB"/>
        </w:rPr>
        <w:t>Intended Benefits</w:t>
      </w:r>
      <w:r w:rsidRPr="00615C8F">
        <w:rPr>
          <w:rFonts w:ascii="Times New Roman" w:eastAsia="Times New Roman" w:hAnsi="Times New Roman" w:cs="Times New Roman"/>
          <w:sz w:val="24"/>
          <w:szCs w:val="24"/>
          <w:lang w:eastAsia="en-GB"/>
        </w:rPr>
        <w:t>:</w:t>
      </w:r>
    </w:p>
    <w:p w14:paraId="2B8A996F" w14:textId="77777777" w:rsidR="0038695E" w:rsidRDefault="0038695E" w:rsidP="0038695E">
      <w:pPr>
        <w:spacing w:after="0" w:line="240" w:lineRule="auto"/>
        <w:rPr>
          <w:rFonts w:ascii="Times New Roman" w:eastAsia="Times New Roman" w:hAnsi="Times New Roman" w:cs="Times New Roman"/>
          <w:sz w:val="24"/>
          <w:szCs w:val="24"/>
          <w:lang w:eastAsia="en-GB"/>
        </w:rPr>
      </w:pPr>
      <w:r w:rsidRPr="00C936C9">
        <w:rPr>
          <w:rFonts w:ascii="Times New Roman" w:eastAsia="Times New Roman" w:hAnsi="Times New Roman" w:cs="Times New Roman"/>
          <w:sz w:val="24"/>
          <w:szCs w:val="24"/>
          <w:lang w:eastAsia="en-GB"/>
        </w:rPr>
        <w:t>By improving the delivery of medical training, we hope to support the drive to increase the number and quality of GPs available to provide health services to the UK population.</w:t>
      </w:r>
    </w:p>
    <w:p w14:paraId="7F2CFAC2" w14:textId="77777777" w:rsidR="0038695E" w:rsidRPr="00615C8F" w:rsidRDefault="0038695E" w:rsidP="0038695E">
      <w:pPr>
        <w:spacing w:after="0" w:line="240" w:lineRule="auto"/>
        <w:rPr>
          <w:rFonts w:ascii="Times New Roman" w:eastAsia="Times New Roman" w:hAnsi="Times New Roman" w:cs="Times New Roman"/>
          <w:sz w:val="24"/>
          <w:szCs w:val="24"/>
          <w:lang w:eastAsia="en-GB"/>
        </w:rPr>
      </w:pPr>
    </w:p>
    <w:p w14:paraId="7B9CD098" w14:textId="77777777" w:rsidR="0038695E" w:rsidRPr="00615C8F" w:rsidRDefault="0038695E" w:rsidP="0038695E">
      <w:pPr>
        <w:spacing w:after="0" w:line="240" w:lineRule="auto"/>
        <w:rPr>
          <w:rFonts w:ascii="Times New Roman" w:eastAsia="Times New Roman" w:hAnsi="Times New Roman" w:cs="Times New Roman"/>
          <w:sz w:val="24"/>
          <w:szCs w:val="24"/>
          <w:lang w:eastAsia="en-GB"/>
        </w:rPr>
      </w:pPr>
      <w:r w:rsidRPr="00615C8F">
        <w:rPr>
          <w:rFonts w:ascii="Times New Roman" w:eastAsia="Times New Roman" w:hAnsi="Times New Roman" w:cs="Times New Roman"/>
          <w:sz w:val="24"/>
          <w:szCs w:val="24"/>
          <w:lang w:eastAsia="en-GB"/>
        </w:rPr>
        <w:t xml:space="preserve">The practice benefits from additional training support and ability to monitor the </w:t>
      </w:r>
      <w:r>
        <w:rPr>
          <w:rFonts w:ascii="Times New Roman" w:eastAsia="Times New Roman" w:hAnsi="Times New Roman" w:cs="Times New Roman"/>
          <w:sz w:val="24"/>
          <w:szCs w:val="24"/>
          <w:lang w:eastAsia="en-GB"/>
        </w:rPr>
        <w:t>trainee</w:t>
      </w:r>
      <w:r w:rsidRPr="00615C8F">
        <w:rPr>
          <w:rFonts w:ascii="Times New Roman" w:eastAsia="Times New Roman" w:hAnsi="Times New Roman" w:cs="Times New Roman"/>
          <w:sz w:val="24"/>
          <w:szCs w:val="24"/>
          <w:lang w:eastAsia="en-GB"/>
        </w:rPr>
        <w:t xml:space="preserve"> progress</w:t>
      </w:r>
      <w:r>
        <w:rPr>
          <w:rFonts w:ascii="Times New Roman" w:eastAsia="Times New Roman" w:hAnsi="Times New Roman" w:cs="Times New Roman"/>
          <w:sz w:val="24"/>
          <w:szCs w:val="24"/>
          <w:lang w:eastAsia="en-GB"/>
        </w:rPr>
        <w:t>. T</w:t>
      </w:r>
      <w:r w:rsidRPr="00615C8F">
        <w:rPr>
          <w:rFonts w:ascii="Times New Roman" w:eastAsia="Times New Roman" w:hAnsi="Times New Roman" w:cs="Times New Roman"/>
          <w:sz w:val="24"/>
          <w:szCs w:val="24"/>
          <w:lang w:eastAsia="en-GB"/>
        </w:rPr>
        <w:t>rainee</w:t>
      </w:r>
      <w:r>
        <w:rPr>
          <w:rFonts w:ascii="Times New Roman" w:eastAsia="Times New Roman" w:hAnsi="Times New Roman" w:cs="Times New Roman"/>
          <w:sz w:val="24"/>
          <w:szCs w:val="24"/>
          <w:lang w:eastAsia="en-GB"/>
        </w:rPr>
        <w:t>s</w:t>
      </w:r>
      <w:r w:rsidRPr="00615C8F">
        <w:rPr>
          <w:rFonts w:ascii="Times New Roman" w:eastAsia="Times New Roman" w:hAnsi="Times New Roman" w:cs="Times New Roman"/>
          <w:sz w:val="24"/>
          <w:szCs w:val="24"/>
          <w:lang w:eastAsia="en-GB"/>
        </w:rPr>
        <w:t xml:space="preserve"> benefit from the additional training support and feedback</w:t>
      </w:r>
      <w:r>
        <w:rPr>
          <w:rFonts w:ascii="Times New Roman" w:eastAsia="Times New Roman" w:hAnsi="Times New Roman" w:cs="Times New Roman"/>
          <w:sz w:val="24"/>
          <w:szCs w:val="24"/>
          <w:lang w:eastAsia="en-GB"/>
        </w:rPr>
        <w:t xml:space="preserve">. </w:t>
      </w:r>
      <w:r w:rsidRPr="00615C8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P</w:t>
      </w:r>
      <w:r w:rsidRPr="00615C8F">
        <w:rPr>
          <w:rFonts w:ascii="Times New Roman" w:eastAsia="Times New Roman" w:hAnsi="Times New Roman" w:cs="Times New Roman"/>
          <w:sz w:val="24"/>
          <w:szCs w:val="24"/>
          <w:lang w:eastAsia="en-GB"/>
        </w:rPr>
        <w:t xml:space="preserve">atients benefit from the </w:t>
      </w:r>
      <w:r>
        <w:rPr>
          <w:rFonts w:ascii="Times New Roman" w:eastAsia="Times New Roman" w:hAnsi="Times New Roman" w:cs="Times New Roman"/>
          <w:sz w:val="24"/>
          <w:szCs w:val="24"/>
          <w:lang w:eastAsia="en-GB"/>
        </w:rPr>
        <w:t>additional training received by their doctors and the improved consulting skills that result.</w:t>
      </w:r>
    </w:p>
    <w:p w14:paraId="49FB5B9E" w14:textId="77777777" w:rsidR="0038695E" w:rsidRPr="00615C8F" w:rsidRDefault="0038695E" w:rsidP="0038695E">
      <w:pPr>
        <w:spacing w:after="0" w:line="240" w:lineRule="auto"/>
        <w:rPr>
          <w:rFonts w:ascii="Times New Roman" w:eastAsia="Times New Roman" w:hAnsi="Times New Roman" w:cs="Times New Roman"/>
          <w:sz w:val="24"/>
          <w:szCs w:val="24"/>
          <w:lang w:eastAsia="en-GB"/>
        </w:rPr>
      </w:pPr>
    </w:p>
    <w:p w14:paraId="4AF694BD" w14:textId="77777777" w:rsidR="0038695E" w:rsidRPr="00615C8F" w:rsidRDefault="0038695E" w:rsidP="0038695E">
      <w:pPr>
        <w:spacing w:after="0" w:line="240" w:lineRule="auto"/>
        <w:rPr>
          <w:rFonts w:ascii="Times New Roman" w:eastAsia="Times New Roman" w:hAnsi="Times New Roman" w:cs="Times New Roman"/>
          <w:sz w:val="24"/>
          <w:szCs w:val="24"/>
          <w:u w:val="single"/>
          <w:lang w:eastAsia="en-GB"/>
        </w:rPr>
      </w:pPr>
      <w:r w:rsidRPr="00615C8F">
        <w:rPr>
          <w:rFonts w:ascii="Times New Roman" w:eastAsia="Times New Roman" w:hAnsi="Times New Roman" w:cs="Times New Roman"/>
          <w:sz w:val="24"/>
          <w:szCs w:val="24"/>
          <w:u w:val="single"/>
          <w:lang w:eastAsia="en-GB"/>
        </w:rPr>
        <w:t>Data Collected:</w:t>
      </w:r>
    </w:p>
    <w:p w14:paraId="70B4F66A" w14:textId="71FCB23E" w:rsidR="0038695E" w:rsidRDefault="0038695E" w:rsidP="0038695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Consultation audio.</w:t>
      </w:r>
      <w:r w:rsidR="006769B7">
        <w:rPr>
          <w:rFonts w:ascii="Times New Roman" w:eastAsia="Times New Roman" w:hAnsi="Times New Roman" w:cs="Times New Roman"/>
          <w:sz w:val="24"/>
          <w:szCs w:val="24"/>
          <w:lang w:eastAsia="en-GB"/>
        </w:rPr>
        <w:t xml:space="preserve"> User registration data. Data required to process payments.</w:t>
      </w:r>
    </w:p>
    <w:p w14:paraId="695E45F4" w14:textId="77777777" w:rsidR="0038695E" w:rsidRDefault="0038695E" w:rsidP="0038695E">
      <w:pPr>
        <w:spacing w:after="0" w:line="240" w:lineRule="auto"/>
        <w:rPr>
          <w:rFonts w:ascii="Times New Roman" w:eastAsia="Times New Roman" w:hAnsi="Times New Roman" w:cs="Times New Roman"/>
          <w:sz w:val="24"/>
          <w:szCs w:val="24"/>
          <w:lang w:eastAsia="en-GB"/>
        </w:rPr>
      </w:pPr>
    </w:p>
    <w:p w14:paraId="60AE8ECF" w14:textId="77777777" w:rsidR="0038695E" w:rsidRPr="00615C8F" w:rsidRDefault="0038695E" w:rsidP="0038695E">
      <w:pPr>
        <w:spacing w:after="0" w:line="240" w:lineRule="auto"/>
        <w:rPr>
          <w:rFonts w:ascii="Times New Roman" w:eastAsia="Times New Roman" w:hAnsi="Times New Roman" w:cs="Times New Roman"/>
          <w:sz w:val="24"/>
          <w:szCs w:val="24"/>
          <w:lang w:eastAsia="en-GB"/>
        </w:rPr>
      </w:pPr>
      <w:r w:rsidRPr="00615C8F">
        <w:rPr>
          <w:rFonts w:ascii="Times New Roman" w:eastAsia="Times New Roman" w:hAnsi="Times New Roman" w:cs="Times New Roman"/>
          <w:sz w:val="24"/>
          <w:szCs w:val="24"/>
          <w:lang w:eastAsia="en-GB"/>
        </w:rPr>
        <w:t>With patient and trainee consent, the data collected is an</w:t>
      </w:r>
      <w:r>
        <w:rPr>
          <w:rFonts w:ascii="Times New Roman" w:eastAsia="Times New Roman" w:hAnsi="Times New Roman" w:cs="Times New Roman"/>
          <w:sz w:val="24"/>
          <w:szCs w:val="24"/>
          <w:lang w:eastAsia="en-GB"/>
        </w:rPr>
        <w:t xml:space="preserve"> encrypted</w:t>
      </w:r>
      <w:r w:rsidRPr="00615C8F">
        <w:rPr>
          <w:rFonts w:ascii="Times New Roman" w:eastAsia="Times New Roman" w:hAnsi="Times New Roman" w:cs="Times New Roman"/>
          <w:sz w:val="24"/>
          <w:szCs w:val="24"/>
          <w:lang w:eastAsia="en-GB"/>
        </w:rPr>
        <w:t xml:space="preserve"> audio recording of the consultation between the GP trainee and the consented patient.</w:t>
      </w:r>
      <w:r>
        <w:rPr>
          <w:rFonts w:ascii="Times New Roman" w:eastAsia="Times New Roman" w:hAnsi="Times New Roman" w:cs="Times New Roman"/>
          <w:sz w:val="24"/>
          <w:szCs w:val="24"/>
          <w:lang w:eastAsia="en-GB"/>
        </w:rPr>
        <w:t xml:space="preserve"> The time and date of a recording is stored with the recording, but written patients details are not stored. </w:t>
      </w:r>
      <w:r w:rsidRPr="00615C8F">
        <w:rPr>
          <w:rFonts w:ascii="Times New Roman" w:eastAsia="Times New Roman" w:hAnsi="Times New Roman" w:cs="Times New Roman"/>
          <w:sz w:val="24"/>
          <w:szCs w:val="24"/>
          <w:lang w:eastAsia="en-GB"/>
        </w:rPr>
        <w:t>Clinitalk also collects demographic information about the user to tailor feedback</w:t>
      </w:r>
      <w:r>
        <w:rPr>
          <w:rFonts w:ascii="Times New Roman" w:eastAsia="Times New Roman" w:hAnsi="Times New Roman" w:cs="Times New Roman"/>
          <w:sz w:val="24"/>
          <w:szCs w:val="24"/>
          <w:lang w:eastAsia="en-GB"/>
        </w:rPr>
        <w:t xml:space="preserve"> to the user</w:t>
      </w:r>
      <w:r w:rsidRPr="00615C8F">
        <w:rPr>
          <w:rFonts w:ascii="Times New Roman" w:eastAsia="Times New Roman" w:hAnsi="Times New Roman" w:cs="Times New Roman"/>
          <w:sz w:val="24"/>
          <w:szCs w:val="24"/>
          <w:lang w:eastAsia="en-GB"/>
        </w:rPr>
        <w:t xml:space="preserve"> and to create a</w:t>
      </w:r>
      <w:r>
        <w:rPr>
          <w:rFonts w:ascii="Times New Roman" w:eastAsia="Times New Roman" w:hAnsi="Times New Roman" w:cs="Times New Roman"/>
          <w:sz w:val="24"/>
          <w:szCs w:val="24"/>
          <w:lang w:eastAsia="en-GB"/>
        </w:rPr>
        <w:t xml:space="preserve"> user</w:t>
      </w:r>
      <w:r w:rsidRPr="00615C8F">
        <w:rPr>
          <w:rFonts w:ascii="Times New Roman" w:eastAsia="Times New Roman" w:hAnsi="Times New Roman" w:cs="Times New Roman"/>
          <w:sz w:val="24"/>
          <w:szCs w:val="24"/>
          <w:lang w:eastAsia="en-GB"/>
        </w:rPr>
        <w:t xml:space="preserve"> account</w:t>
      </w:r>
      <w:r>
        <w:rPr>
          <w:rFonts w:ascii="Times New Roman" w:eastAsia="Times New Roman" w:hAnsi="Times New Roman" w:cs="Times New Roman"/>
          <w:sz w:val="24"/>
          <w:szCs w:val="24"/>
          <w:lang w:eastAsia="en-GB"/>
        </w:rPr>
        <w:t>. Data collected includes the GP trainees</w:t>
      </w:r>
      <w:r w:rsidRPr="00615C8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GMC number, </w:t>
      </w:r>
      <w:r w:rsidRPr="00615C8F">
        <w:rPr>
          <w:rFonts w:ascii="Times New Roman" w:eastAsia="Times New Roman" w:hAnsi="Times New Roman" w:cs="Times New Roman"/>
          <w:sz w:val="24"/>
          <w:szCs w:val="24"/>
          <w:lang w:eastAsia="en-GB"/>
        </w:rPr>
        <w:t>email,</w:t>
      </w:r>
      <w:r>
        <w:rPr>
          <w:rFonts w:ascii="Times New Roman" w:eastAsia="Times New Roman" w:hAnsi="Times New Roman" w:cs="Times New Roman"/>
          <w:sz w:val="24"/>
          <w:szCs w:val="24"/>
          <w:lang w:eastAsia="en-GB"/>
        </w:rPr>
        <w:t xml:space="preserve"> ethnicity,</w:t>
      </w:r>
      <w:r w:rsidRPr="00615C8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prior exam attempts</w:t>
      </w:r>
      <w:r w:rsidRPr="00615C8F">
        <w:rPr>
          <w:rFonts w:ascii="Times New Roman" w:eastAsia="Times New Roman" w:hAnsi="Times New Roman" w:cs="Times New Roman"/>
          <w:sz w:val="24"/>
          <w:szCs w:val="24"/>
          <w:lang w:eastAsia="en-GB"/>
        </w:rPr>
        <w:t xml:space="preserve">, country of graduation, sex. At the request of the GP trainee and with patient consent, Clinitalk provides an efficient and secure method of analysing, encrypting and storing consultations which may include personal and special category information. Stored data is deleted within </w:t>
      </w:r>
      <w:r>
        <w:rPr>
          <w:rFonts w:ascii="Times New Roman" w:eastAsia="Times New Roman" w:hAnsi="Times New Roman" w:cs="Times New Roman"/>
          <w:sz w:val="24"/>
          <w:szCs w:val="24"/>
          <w:lang w:eastAsia="en-GB"/>
        </w:rPr>
        <w:t>21 days</w:t>
      </w:r>
      <w:r w:rsidRPr="00615C8F">
        <w:rPr>
          <w:rFonts w:ascii="Times New Roman" w:eastAsia="Times New Roman" w:hAnsi="Times New Roman" w:cs="Times New Roman"/>
          <w:sz w:val="24"/>
          <w:szCs w:val="24"/>
          <w:lang w:eastAsia="en-GB"/>
        </w:rPr>
        <w:t xml:space="preserve"> of a consultation</w:t>
      </w:r>
      <w:r>
        <w:rPr>
          <w:rFonts w:ascii="Times New Roman" w:eastAsia="Times New Roman" w:hAnsi="Times New Roman" w:cs="Times New Roman"/>
          <w:sz w:val="24"/>
          <w:szCs w:val="24"/>
          <w:lang w:eastAsia="en-GB"/>
        </w:rPr>
        <w:t>,</w:t>
      </w:r>
      <w:r w:rsidRPr="00615C8F">
        <w:rPr>
          <w:rFonts w:ascii="Times New Roman" w:eastAsia="Times New Roman" w:hAnsi="Times New Roman" w:cs="Times New Roman"/>
          <w:sz w:val="24"/>
          <w:szCs w:val="24"/>
          <w:lang w:eastAsia="en-GB"/>
        </w:rPr>
        <w:t xml:space="preserve"> or earlier at the users command. Data is stored</w:t>
      </w:r>
      <w:r>
        <w:rPr>
          <w:rFonts w:ascii="Times New Roman" w:eastAsia="Times New Roman" w:hAnsi="Times New Roman" w:cs="Times New Roman"/>
          <w:sz w:val="24"/>
          <w:szCs w:val="24"/>
          <w:lang w:eastAsia="en-GB"/>
        </w:rPr>
        <w:t xml:space="preserve"> and processed</w:t>
      </w:r>
      <w:r w:rsidRPr="00615C8F">
        <w:rPr>
          <w:rFonts w:ascii="Times New Roman" w:eastAsia="Times New Roman" w:hAnsi="Times New Roman" w:cs="Times New Roman"/>
          <w:sz w:val="24"/>
          <w:szCs w:val="24"/>
          <w:lang w:eastAsia="en-GB"/>
        </w:rPr>
        <w:t xml:space="preserve"> in compliance with the </w:t>
      </w:r>
      <w:r w:rsidRPr="00335D65">
        <w:rPr>
          <w:rFonts w:ascii="Times New Roman" w:eastAsia="Times New Roman" w:hAnsi="Times New Roman" w:cs="Times New Roman"/>
          <w:sz w:val="24"/>
          <w:szCs w:val="24"/>
          <w:lang w:eastAsia="en-GB"/>
        </w:rPr>
        <w:t>requirements of the UK-General Data Protection Regulations (UK-GDPR) and the Data Protection Act (2018)</w:t>
      </w:r>
    </w:p>
    <w:p w14:paraId="7675B7D8" w14:textId="77777777" w:rsidR="00440B9C" w:rsidRDefault="00440B9C" w:rsidP="005B7D4B"/>
    <w:p w14:paraId="09ED177A" w14:textId="77777777" w:rsidR="001A7929" w:rsidRPr="00801F6A" w:rsidRDefault="001A7929" w:rsidP="001A7929">
      <w:pPr>
        <w:pStyle w:val="Heading2"/>
        <w:ind w:firstLine="0"/>
      </w:pPr>
      <w:bookmarkStart w:id="2" w:name="_Toc147901657"/>
      <w:r w:rsidRPr="00801F6A">
        <w:t>Organisational Aims (ISO 27001 section 4.1)</w:t>
      </w:r>
      <w:bookmarkEnd w:id="2"/>
    </w:p>
    <w:p w14:paraId="4C156E9D" w14:textId="6992C620" w:rsidR="00DC4A6C" w:rsidRPr="00DC4A6C" w:rsidRDefault="00DC4A6C" w:rsidP="00DC4A6C">
      <w:r>
        <w:t>The o</w:t>
      </w:r>
      <w:r w:rsidR="00381484">
        <w:t xml:space="preserve">rganisational aims are set out in our information security policy statement found here: </w:t>
      </w:r>
      <w:r w:rsidR="009879AF" w:rsidRPr="003F15ED">
        <w:t>1007 Information security policy</w:t>
      </w:r>
    </w:p>
    <w:p w14:paraId="0157A98C" w14:textId="36C38B43" w:rsidR="005B7D4B" w:rsidRPr="00460F16" w:rsidRDefault="4DB3FA02" w:rsidP="00460F16">
      <w:pPr>
        <w:pStyle w:val="Heading2"/>
        <w:ind w:firstLine="0"/>
      </w:pPr>
      <w:bookmarkStart w:id="3" w:name="_Toc147901658"/>
      <w:r>
        <w:t>Interested parties</w:t>
      </w:r>
      <w:r w:rsidR="00671A93">
        <w:t xml:space="preserve"> and requirements</w:t>
      </w:r>
      <w:r w:rsidR="00651BBF">
        <w:t xml:space="preserve"> </w:t>
      </w:r>
      <w:r w:rsidR="00651BBF" w:rsidRPr="00801F6A">
        <w:t>(ISO 27001 section 4.</w:t>
      </w:r>
      <w:r w:rsidR="00651BBF">
        <w:t>2</w:t>
      </w:r>
      <w:r w:rsidR="00354E85">
        <w:t>a and b</w:t>
      </w:r>
      <w:r w:rsidR="00651BBF" w:rsidRPr="00801F6A">
        <w:t>)</w:t>
      </w:r>
      <w:bookmarkEnd w:id="3"/>
    </w:p>
    <w:p w14:paraId="6A20399D" w14:textId="59DAAD98" w:rsidR="009A3942" w:rsidRDefault="009A3942" w:rsidP="005B7D4B">
      <w:r>
        <w:t xml:space="preserve">The people organisations </w:t>
      </w:r>
      <w:r w:rsidR="000D1810">
        <w:t xml:space="preserve">laws and frameworks </w:t>
      </w:r>
      <w:r w:rsidR="00B66EB2">
        <w:t xml:space="preserve">with an interest in </w:t>
      </w:r>
      <w:r w:rsidR="00F727F5">
        <w:t xml:space="preserve">Clinitalk’s </w:t>
      </w:r>
      <w:r w:rsidR="00B66EB2">
        <w:t>data security systems</w:t>
      </w:r>
      <w:r>
        <w:t xml:space="preserve"> include:</w:t>
      </w:r>
    </w:p>
    <w:tbl>
      <w:tblPr>
        <w:tblStyle w:val="TableGrid"/>
        <w:tblW w:w="9351" w:type="dxa"/>
        <w:tblLook w:val="04A0" w:firstRow="1" w:lastRow="0" w:firstColumn="1" w:lastColumn="0" w:noHBand="0" w:noVBand="1"/>
      </w:tblPr>
      <w:tblGrid>
        <w:gridCol w:w="1298"/>
        <w:gridCol w:w="2383"/>
        <w:gridCol w:w="2853"/>
        <w:gridCol w:w="2817"/>
      </w:tblGrid>
      <w:tr w:rsidR="00AD5025" w14:paraId="4840B2EE" w14:textId="54EBE6F8" w:rsidTr="006739EA">
        <w:tc>
          <w:tcPr>
            <w:tcW w:w="1298" w:type="dxa"/>
            <w:shd w:val="clear" w:color="auto" w:fill="44546A" w:themeFill="text2"/>
          </w:tcPr>
          <w:p w14:paraId="11277E81" w14:textId="1061A944" w:rsidR="005E1568" w:rsidRPr="00391B9E" w:rsidRDefault="005E1568" w:rsidP="00CB6AF3">
            <w:pPr>
              <w:rPr>
                <w:color w:val="DEEAF6" w:themeColor="accent5" w:themeTint="33"/>
                <w:sz w:val="20"/>
                <w:szCs w:val="20"/>
              </w:rPr>
            </w:pPr>
            <w:r w:rsidRPr="00391B9E">
              <w:rPr>
                <w:color w:val="DEEAF6" w:themeColor="accent5" w:themeTint="33"/>
                <w:sz w:val="20"/>
                <w:szCs w:val="20"/>
              </w:rPr>
              <w:t>Interested Party</w:t>
            </w:r>
          </w:p>
        </w:tc>
        <w:tc>
          <w:tcPr>
            <w:tcW w:w="2383" w:type="dxa"/>
            <w:shd w:val="clear" w:color="auto" w:fill="44546A" w:themeFill="text2"/>
          </w:tcPr>
          <w:p w14:paraId="332CC859" w14:textId="73190590" w:rsidR="005E1568" w:rsidRPr="00391B9E" w:rsidRDefault="00AD5025" w:rsidP="0055444B">
            <w:pPr>
              <w:pStyle w:val="ListBullet"/>
              <w:numPr>
                <w:ilvl w:val="0"/>
                <w:numId w:val="0"/>
              </w:numPr>
              <w:ind w:left="4" w:hanging="4"/>
              <w:rPr>
                <w:color w:val="DEEAF6" w:themeColor="accent5" w:themeTint="33"/>
                <w:sz w:val="20"/>
                <w:szCs w:val="20"/>
              </w:rPr>
            </w:pPr>
            <w:r w:rsidRPr="00391B9E">
              <w:rPr>
                <w:color w:val="DEEAF6" w:themeColor="accent5" w:themeTint="33"/>
                <w:sz w:val="20"/>
                <w:szCs w:val="20"/>
              </w:rPr>
              <w:t>Requirement and Source</w:t>
            </w:r>
          </w:p>
        </w:tc>
        <w:tc>
          <w:tcPr>
            <w:tcW w:w="2853" w:type="dxa"/>
            <w:shd w:val="clear" w:color="auto" w:fill="44546A" w:themeFill="text2"/>
          </w:tcPr>
          <w:p w14:paraId="580EBB9F" w14:textId="68D22076" w:rsidR="005E1568" w:rsidRPr="00391B9E" w:rsidRDefault="00AD5025" w:rsidP="00CB6AF3">
            <w:pPr>
              <w:rPr>
                <w:color w:val="DEEAF6" w:themeColor="accent5" w:themeTint="33"/>
                <w:sz w:val="20"/>
                <w:szCs w:val="20"/>
              </w:rPr>
            </w:pPr>
            <w:r w:rsidRPr="00391B9E">
              <w:rPr>
                <w:color w:val="DEEAF6" w:themeColor="accent5" w:themeTint="33"/>
                <w:sz w:val="20"/>
                <w:szCs w:val="20"/>
              </w:rPr>
              <w:t>Comments</w:t>
            </w:r>
          </w:p>
        </w:tc>
        <w:tc>
          <w:tcPr>
            <w:tcW w:w="2817" w:type="dxa"/>
            <w:shd w:val="clear" w:color="auto" w:fill="44546A" w:themeFill="text2"/>
          </w:tcPr>
          <w:p w14:paraId="79089574" w14:textId="09CC76D0" w:rsidR="005E1568" w:rsidRPr="00391B9E" w:rsidRDefault="00AD5025" w:rsidP="00CB6AF3">
            <w:pPr>
              <w:rPr>
                <w:color w:val="DEEAF6" w:themeColor="accent5" w:themeTint="33"/>
                <w:sz w:val="20"/>
                <w:szCs w:val="20"/>
              </w:rPr>
            </w:pPr>
            <w:r w:rsidRPr="00391B9E">
              <w:rPr>
                <w:color w:val="DEEAF6" w:themeColor="accent5" w:themeTint="33"/>
                <w:sz w:val="20"/>
                <w:szCs w:val="20"/>
              </w:rPr>
              <w:t>Relevant documents</w:t>
            </w:r>
          </w:p>
        </w:tc>
      </w:tr>
      <w:tr w:rsidR="00AD5025" w:rsidRPr="00AD5025" w14:paraId="3F3BB18E" w14:textId="77777777" w:rsidTr="006739EA">
        <w:tc>
          <w:tcPr>
            <w:tcW w:w="1298" w:type="dxa"/>
            <w:shd w:val="clear" w:color="auto" w:fill="auto"/>
          </w:tcPr>
          <w:p w14:paraId="4614087A" w14:textId="3D7768FF" w:rsidR="00AD5025" w:rsidRPr="00391B9E" w:rsidRDefault="00AD5025" w:rsidP="00AD5025">
            <w:pPr>
              <w:rPr>
                <w:sz w:val="20"/>
                <w:szCs w:val="20"/>
              </w:rPr>
            </w:pPr>
            <w:r w:rsidRPr="00391B9E">
              <w:rPr>
                <w:sz w:val="20"/>
                <w:szCs w:val="20"/>
              </w:rPr>
              <w:t>All customers</w:t>
            </w:r>
          </w:p>
        </w:tc>
        <w:tc>
          <w:tcPr>
            <w:tcW w:w="2383" w:type="dxa"/>
            <w:shd w:val="clear" w:color="auto" w:fill="auto"/>
          </w:tcPr>
          <w:p w14:paraId="0982695C" w14:textId="77777777" w:rsidR="00AD5025" w:rsidRPr="00391B9E" w:rsidRDefault="00AD5025" w:rsidP="00AD5025">
            <w:pPr>
              <w:pStyle w:val="ListBullet"/>
              <w:numPr>
                <w:ilvl w:val="0"/>
                <w:numId w:val="0"/>
              </w:numPr>
              <w:ind w:left="4" w:hanging="4"/>
              <w:rPr>
                <w:sz w:val="20"/>
                <w:szCs w:val="20"/>
              </w:rPr>
            </w:pPr>
            <w:r w:rsidRPr="00391B9E">
              <w:rPr>
                <w:b/>
                <w:bCs/>
                <w:sz w:val="20"/>
                <w:szCs w:val="20"/>
              </w:rPr>
              <w:t>Requirement</w:t>
            </w:r>
            <w:r w:rsidRPr="00391B9E">
              <w:rPr>
                <w:sz w:val="20"/>
                <w:szCs w:val="20"/>
              </w:rPr>
              <w:t xml:space="preserve">: Data must remain under UK GDPR control </w:t>
            </w:r>
          </w:p>
          <w:p w14:paraId="09960E49" w14:textId="6A9B8BCF" w:rsidR="00AD5025" w:rsidRPr="00391B9E" w:rsidRDefault="00AD5025" w:rsidP="00AD5025">
            <w:pPr>
              <w:pStyle w:val="ListBullet"/>
              <w:numPr>
                <w:ilvl w:val="0"/>
                <w:numId w:val="0"/>
              </w:numPr>
              <w:ind w:left="4" w:hanging="4"/>
              <w:rPr>
                <w:sz w:val="20"/>
                <w:szCs w:val="20"/>
              </w:rPr>
            </w:pPr>
            <w:r w:rsidRPr="00391B9E">
              <w:rPr>
                <w:b/>
                <w:bCs/>
                <w:sz w:val="20"/>
                <w:szCs w:val="20"/>
              </w:rPr>
              <w:t>Source</w:t>
            </w:r>
            <w:r w:rsidRPr="00391B9E">
              <w:rPr>
                <w:sz w:val="20"/>
                <w:szCs w:val="20"/>
              </w:rPr>
              <w:t>: GDPR articles</w:t>
            </w:r>
          </w:p>
        </w:tc>
        <w:tc>
          <w:tcPr>
            <w:tcW w:w="2853" w:type="dxa"/>
            <w:shd w:val="clear" w:color="auto" w:fill="auto"/>
          </w:tcPr>
          <w:p w14:paraId="5CAEB174" w14:textId="55FA0CBD" w:rsidR="00AD5025" w:rsidRPr="00391B9E" w:rsidRDefault="00AD5025" w:rsidP="00AD5025">
            <w:pPr>
              <w:rPr>
                <w:sz w:val="20"/>
                <w:szCs w:val="20"/>
              </w:rPr>
            </w:pPr>
            <w:r w:rsidRPr="00391B9E">
              <w:rPr>
                <w:sz w:val="20"/>
                <w:szCs w:val="20"/>
              </w:rPr>
              <w:t xml:space="preserve">All stakeholders require assurance that their data is processed legally (explicit consent) and securely with respect for their data rights under UK GDPR regulation. </w:t>
            </w:r>
          </w:p>
        </w:tc>
        <w:tc>
          <w:tcPr>
            <w:tcW w:w="2817" w:type="dxa"/>
            <w:shd w:val="clear" w:color="auto" w:fill="auto"/>
          </w:tcPr>
          <w:p w14:paraId="34DA8C0D" w14:textId="64CAF4E0" w:rsidR="00AD5025" w:rsidRPr="00391B9E" w:rsidRDefault="00AD5025" w:rsidP="00AD5025">
            <w:pPr>
              <w:rPr>
                <w:sz w:val="20"/>
                <w:szCs w:val="20"/>
              </w:rPr>
            </w:pPr>
            <w:r w:rsidRPr="003F15ED">
              <w:rPr>
                <w:sz w:val="20"/>
                <w:szCs w:val="20"/>
              </w:rPr>
              <w:t>1000 Data Protection Impact Assessment</w:t>
            </w:r>
            <w:r w:rsidRPr="00391B9E">
              <w:rPr>
                <w:sz w:val="20"/>
                <w:szCs w:val="20"/>
              </w:rPr>
              <w:t xml:space="preserve"> and in </w:t>
            </w:r>
            <w:r w:rsidRPr="003F15ED">
              <w:rPr>
                <w:sz w:val="20"/>
                <w:szCs w:val="20"/>
              </w:rPr>
              <w:t>1024 Privacy notice</w:t>
            </w:r>
            <w:r w:rsidRPr="00391B9E">
              <w:rPr>
                <w:sz w:val="20"/>
                <w:szCs w:val="20"/>
              </w:rPr>
              <w:t>.</w:t>
            </w:r>
          </w:p>
        </w:tc>
      </w:tr>
      <w:tr w:rsidR="00AD5025" w:rsidRPr="00AD5025" w14:paraId="55D5A057" w14:textId="77777777" w:rsidTr="006739EA">
        <w:tc>
          <w:tcPr>
            <w:tcW w:w="1298" w:type="dxa"/>
            <w:shd w:val="clear" w:color="auto" w:fill="auto"/>
          </w:tcPr>
          <w:p w14:paraId="707A043D" w14:textId="053984EB" w:rsidR="00AD5025" w:rsidRPr="00391B9E" w:rsidRDefault="00AD5025" w:rsidP="00AD5025">
            <w:pPr>
              <w:rPr>
                <w:sz w:val="20"/>
                <w:szCs w:val="20"/>
              </w:rPr>
            </w:pPr>
            <w:r w:rsidRPr="00391B9E">
              <w:rPr>
                <w:sz w:val="20"/>
                <w:szCs w:val="20"/>
              </w:rPr>
              <w:t>All customers</w:t>
            </w:r>
          </w:p>
        </w:tc>
        <w:tc>
          <w:tcPr>
            <w:tcW w:w="2383" w:type="dxa"/>
            <w:shd w:val="clear" w:color="auto" w:fill="auto"/>
          </w:tcPr>
          <w:p w14:paraId="78440C3D" w14:textId="77777777" w:rsidR="00AD5025" w:rsidRPr="00391B9E" w:rsidRDefault="00AD5025" w:rsidP="00AD5025">
            <w:pPr>
              <w:pStyle w:val="ListBullet"/>
              <w:numPr>
                <w:ilvl w:val="0"/>
                <w:numId w:val="0"/>
              </w:numPr>
              <w:ind w:left="4" w:hanging="4"/>
              <w:rPr>
                <w:sz w:val="20"/>
                <w:szCs w:val="20"/>
              </w:rPr>
            </w:pPr>
            <w:r w:rsidRPr="00391B9E">
              <w:rPr>
                <w:b/>
                <w:bCs/>
                <w:sz w:val="20"/>
                <w:szCs w:val="20"/>
              </w:rPr>
              <w:t>Requirement</w:t>
            </w:r>
            <w:r w:rsidRPr="00391B9E">
              <w:rPr>
                <w:sz w:val="20"/>
                <w:szCs w:val="20"/>
              </w:rPr>
              <w:t>: Our data processing must be lawful, fair, and transparent to the data subject.</w:t>
            </w:r>
          </w:p>
          <w:p w14:paraId="14017E24" w14:textId="75FE486A" w:rsidR="00AD5025" w:rsidRPr="00391B9E" w:rsidRDefault="00AD5025" w:rsidP="00AD5025">
            <w:pPr>
              <w:pStyle w:val="ListBullet"/>
              <w:numPr>
                <w:ilvl w:val="0"/>
                <w:numId w:val="0"/>
              </w:numPr>
              <w:ind w:left="4" w:hanging="4"/>
              <w:rPr>
                <w:sz w:val="20"/>
                <w:szCs w:val="20"/>
              </w:rPr>
            </w:pPr>
            <w:r w:rsidRPr="00391B9E">
              <w:rPr>
                <w:b/>
                <w:bCs/>
                <w:sz w:val="20"/>
                <w:szCs w:val="20"/>
              </w:rPr>
              <w:t>Source</w:t>
            </w:r>
            <w:r w:rsidRPr="00391B9E">
              <w:rPr>
                <w:sz w:val="20"/>
                <w:szCs w:val="20"/>
              </w:rPr>
              <w:t>: GDPR articles</w:t>
            </w:r>
          </w:p>
        </w:tc>
        <w:tc>
          <w:tcPr>
            <w:tcW w:w="2853" w:type="dxa"/>
            <w:shd w:val="clear" w:color="auto" w:fill="auto"/>
          </w:tcPr>
          <w:p w14:paraId="1850E6CC" w14:textId="17DEDD5C" w:rsidR="00AD5025" w:rsidRPr="00391B9E" w:rsidRDefault="00AD5025" w:rsidP="00AD5025">
            <w:pPr>
              <w:rPr>
                <w:sz w:val="20"/>
                <w:szCs w:val="20"/>
              </w:rPr>
            </w:pPr>
            <w:r w:rsidRPr="00391B9E">
              <w:rPr>
                <w:sz w:val="20"/>
                <w:szCs w:val="20"/>
              </w:rPr>
              <w:t xml:space="preserve">All customers require that we clearly communicate our business purpose to our interested parties and demonstrate that our data processing is lawful, </w:t>
            </w:r>
            <w:r w:rsidR="004778A6" w:rsidRPr="00391B9E">
              <w:rPr>
                <w:sz w:val="20"/>
                <w:szCs w:val="20"/>
              </w:rPr>
              <w:t>ethical,</w:t>
            </w:r>
            <w:r w:rsidRPr="00391B9E">
              <w:rPr>
                <w:sz w:val="20"/>
                <w:szCs w:val="20"/>
              </w:rPr>
              <w:t xml:space="preserve"> and beneficial.</w:t>
            </w:r>
          </w:p>
        </w:tc>
        <w:tc>
          <w:tcPr>
            <w:tcW w:w="2817" w:type="dxa"/>
            <w:shd w:val="clear" w:color="auto" w:fill="auto"/>
          </w:tcPr>
          <w:p w14:paraId="68AC1B6F" w14:textId="1C1B4502" w:rsidR="00AD5025" w:rsidRPr="00391B9E" w:rsidRDefault="00AD5025" w:rsidP="00AD5025">
            <w:pPr>
              <w:rPr>
                <w:sz w:val="20"/>
                <w:szCs w:val="20"/>
              </w:rPr>
            </w:pPr>
            <w:r w:rsidRPr="003F15ED">
              <w:rPr>
                <w:sz w:val="20"/>
                <w:szCs w:val="20"/>
              </w:rPr>
              <w:t>1000 Data Protection Impact Assessment</w:t>
            </w:r>
            <w:r w:rsidRPr="00391B9E">
              <w:rPr>
                <w:sz w:val="20"/>
                <w:szCs w:val="20"/>
              </w:rPr>
              <w:t xml:space="preserve"> and  </w:t>
            </w:r>
            <w:r w:rsidRPr="003F15ED">
              <w:rPr>
                <w:sz w:val="20"/>
                <w:szCs w:val="20"/>
              </w:rPr>
              <w:t>1024 Privacy notice</w:t>
            </w:r>
            <w:r w:rsidRPr="00391B9E">
              <w:rPr>
                <w:sz w:val="20"/>
                <w:szCs w:val="20"/>
              </w:rPr>
              <w:t>.</w:t>
            </w:r>
          </w:p>
          <w:p w14:paraId="3B3B452B" w14:textId="77777777" w:rsidR="00AD5025" w:rsidRPr="00391B9E" w:rsidRDefault="00AD5025" w:rsidP="00AD5025">
            <w:pPr>
              <w:rPr>
                <w:sz w:val="20"/>
                <w:szCs w:val="20"/>
              </w:rPr>
            </w:pPr>
          </w:p>
          <w:p w14:paraId="72B2F107" w14:textId="77777777" w:rsidR="00AD5025" w:rsidRPr="00391B9E" w:rsidRDefault="00AD5025" w:rsidP="00AD5025">
            <w:pPr>
              <w:jc w:val="center"/>
              <w:rPr>
                <w:sz w:val="20"/>
                <w:szCs w:val="20"/>
              </w:rPr>
            </w:pPr>
          </w:p>
        </w:tc>
      </w:tr>
      <w:tr w:rsidR="00AD5025" w:rsidRPr="00AD5025" w14:paraId="5C5EF824" w14:textId="77777777" w:rsidTr="006739EA">
        <w:tc>
          <w:tcPr>
            <w:tcW w:w="1298" w:type="dxa"/>
            <w:shd w:val="clear" w:color="auto" w:fill="auto"/>
          </w:tcPr>
          <w:p w14:paraId="167E8596" w14:textId="13BA5EB1" w:rsidR="00AD5025" w:rsidRPr="00391B9E" w:rsidRDefault="00AD5025" w:rsidP="00AD5025">
            <w:pPr>
              <w:rPr>
                <w:sz w:val="20"/>
                <w:szCs w:val="20"/>
              </w:rPr>
            </w:pPr>
            <w:r w:rsidRPr="00391B9E">
              <w:rPr>
                <w:sz w:val="20"/>
                <w:szCs w:val="20"/>
              </w:rPr>
              <w:t>All customers</w:t>
            </w:r>
          </w:p>
        </w:tc>
        <w:tc>
          <w:tcPr>
            <w:tcW w:w="2383" w:type="dxa"/>
            <w:shd w:val="clear" w:color="auto" w:fill="auto"/>
          </w:tcPr>
          <w:p w14:paraId="740DEA02" w14:textId="77777777" w:rsidR="00AD5025" w:rsidRPr="00391B9E" w:rsidRDefault="00AD5025" w:rsidP="00AD5025">
            <w:pPr>
              <w:pStyle w:val="ListBullet"/>
              <w:numPr>
                <w:ilvl w:val="0"/>
                <w:numId w:val="0"/>
              </w:numPr>
              <w:ind w:left="4" w:hanging="4"/>
              <w:rPr>
                <w:sz w:val="20"/>
                <w:szCs w:val="20"/>
              </w:rPr>
            </w:pPr>
            <w:r w:rsidRPr="00391B9E">
              <w:rPr>
                <w:b/>
                <w:bCs/>
                <w:sz w:val="20"/>
                <w:szCs w:val="20"/>
              </w:rPr>
              <w:t>Requirement</w:t>
            </w:r>
            <w:r w:rsidRPr="00391B9E">
              <w:rPr>
                <w:sz w:val="20"/>
                <w:szCs w:val="20"/>
              </w:rPr>
              <w:t>: Data we collect must be collected for specified, explicit, and legitimate purposes, and not further processed in a manner that is incompatible with those purposes.</w:t>
            </w:r>
          </w:p>
          <w:p w14:paraId="0ED77F92" w14:textId="1C21EDE4" w:rsidR="00AD5025" w:rsidRPr="00391B9E" w:rsidRDefault="00AD5025" w:rsidP="00AD5025">
            <w:pPr>
              <w:pStyle w:val="ListBullet"/>
              <w:numPr>
                <w:ilvl w:val="0"/>
                <w:numId w:val="0"/>
              </w:numPr>
              <w:ind w:left="4" w:hanging="4"/>
              <w:rPr>
                <w:sz w:val="20"/>
                <w:szCs w:val="20"/>
              </w:rPr>
            </w:pPr>
            <w:r w:rsidRPr="00391B9E">
              <w:rPr>
                <w:b/>
                <w:bCs/>
                <w:sz w:val="20"/>
                <w:szCs w:val="20"/>
              </w:rPr>
              <w:t>Source</w:t>
            </w:r>
            <w:r w:rsidRPr="00391B9E">
              <w:rPr>
                <w:sz w:val="20"/>
                <w:szCs w:val="20"/>
              </w:rPr>
              <w:t>: GDPR articles</w:t>
            </w:r>
          </w:p>
        </w:tc>
        <w:tc>
          <w:tcPr>
            <w:tcW w:w="2853" w:type="dxa"/>
            <w:shd w:val="clear" w:color="auto" w:fill="auto"/>
          </w:tcPr>
          <w:p w14:paraId="7C45C0BA" w14:textId="6737DC7A" w:rsidR="00AD5025" w:rsidRPr="00391B9E" w:rsidRDefault="00AD5025" w:rsidP="00AD5025">
            <w:pPr>
              <w:rPr>
                <w:sz w:val="20"/>
                <w:szCs w:val="20"/>
              </w:rPr>
            </w:pPr>
            <w:r w:rsidRPr="00391B9E">
              <w:rPr>
                <w:sz w:val="20"/>
                <w:szCs w:val="20"/>
              </w:rPr>
              <w:t>All customers require that we explicitly state the reason for our data collection and limit it to that necessary for our business purpose.</w:t>
            </w:r>
          </w:p>
        </w:tc>
        <w:tc>
          <w:tcPr>
            <w:tcW w:w="2817" w:type="dxa"/>
            <w:shd w:val="clear" w:color="auto" w:fill="auto"/>
          </w:tcPr>
          <w:p w14:paraId="1AFFA4B8" w14:textId="6E20A72C" w:rsidR="00AD5025" w:rsidRPr="00391B9E" w:rsidRDefault="00AD5025" w:rsidP="00AD5025">
            <w:pPr>
              <w:rPr>
                <w:sz w:val="20"/>
                <w:szCs w:val="20"/>
              </w:rPr>
            </w:pPr>
            <w:r w:rsidRPr="003F15ED">
              <w:rPr>
                <w:sz w:val="20"/>
                <w:szCs w:val="20"/>
              </w:rPr>
              <w:t>1000 Data Protection Impact Assessment</w:t>
            </w:r>
            <w:r w:rsidRPr="00391B9E">
              <w:rPr>
                <w:sz w:val="20"/>
                <w:szCs w:val="20"/>
              </w:rPr>
              <w:t xml:space="preserve"> and  </w:t>
            </w:r>
            <w:r w:rsidRPr="003F15ED">
              <w:rPr>
                <w:sz w:val="20"/>
                <w:szCs w:val="20"/>
              </w:rPr>
              <w:t>1024 Privacy notice</w:t>
            </w:r>
            <w:r w:rsidRPr="00391B9E">
              <w:rPr>
                <w:sz w:val="20"/>
                <w:szCs w:val="20"/>
              </w:rPr>
              <w:t>.</w:t>
            </w:r>
          </w:p>
        </w:tc>
      </w:tr>
      <w:tr w:rsidR="00AD5025" w:rsidRPr="00AD5025" w14:paraId="6EA50D3D" w14:textId="77777777" w:rsidTr="006739EA">
        <w:tc>
          <w:tcPr>
            <w:tcW w:w="1298" w:type="dxa"/>
            <w:shd w:val="clear" w:color="auto" w:fill="auto"/>
          </w:tcPr>
          <w:p w14:paraId="08F1E9BC" w14:textId="2822AB2B" w:rsidR="00AD5025" w:rsidRPr="00391B9E" w:rsidRDefault="00AD5025" w:rsidP="00AD5025">
            <w:pPr>
              <w:rPr>
                <w:sz w:val="20"/>
                <w:szCs w:val="20"/>
              </w:rPr>
            </w:pPr>
            <w:r w:rsidRPr="00391B9E">
              <w:rPr>
                <w:sz w:val="20"/>
                <w:szCs w:val="20"/>
              </w:rPr>
              <w:t>All customers</w:t>
            </w:r>
          </w:p>
        </w:tc>
        <w:tc>
          <w:tcPr>
            <w:tcW w:w="2383" w:type="dxa"/>
            <w:shd w:val="clear" w:color="auto" w:fill="auto"/>
          </w:tcPr>
          <w:p w14:paraId="6F29FCB3" w14:textId="3E0C8EA4" w:rsidR="00AD5025" w:rsidRPr="00391B9E" w:rsidRDefault="00AD5025" w:rsidP="00AD5025">
            <w:pPr>
              <w:pStyle w:val="ListBullet"/>
              <w:numPr>
                <w:ilvl w:val="0"/>
                <w:numId w:val="0"/>
              </w:numPr>
              <w:ind w:left="4" w:hanging="4"/>
              <w:rPr>
                <w:sz w:val="20"/>
                <w:szCs w:val="20"/>
              </w:rPr>
            </w:pPr>
            <w:r w:rsidRPr="00391B9E">
              <w:rPr>
                <w:b/>
                <w:bCs/>
                <w:sz w:val="20"/>
                <w:szCs w:val="20"/>
              </w:rPr>
              <w:t>Requirement</w:t>
            </w:r>
            <w:r w:rsidRPr="00391B9E">
              <w:rPr>
                <w:sz w:val="20"/>
                <w:szCs w:val="20"/>
              </w:rPr>
              <w:t>: All stakeholders require that data collected by us should be relevant, and limited to what is necessary in relation to the purposes for which they are processed.</w:t>
            </w:r>
          </w:p>
          <w:p w14:paraId="43A09435" w14:textId="38D061EE" w:rsidR="00AD5025" w:rsidRPr="00391B9E" w:rsidRDefault="00AD5025" w:rsidP="00AD5025">
            <w:pPr>
              <w:pStyle w:val="ListBullet"/>
              <w:numPr>
                <w:ilvl w:val="0"/>
                <w:numId w:val="0"/>
              </w:numPr>
              <w:ind w:left="4" w:hanging="4"/>
              <w:rPr>
                <w:sz w:val="20"/>
                <w:szCs w:val="20"/>
              </w:rPr>
            </w:pPr>
            <w:r w:rsidRPr="00391B9E">
              <w:rPr>
                <w:b/>
                <w:bCs/>
                <w:sz w:val="20"/>
                <w:szCs w:val="20"/>
              </w:rPr>
              <w:t>Source</w:t>
            </w:r>
            <w:r w:rsidRPr="00391B9E">
              <w:rPr>
                <w:sz w:val="20"/>
                <w:szCs w:val="20"/>
              </w:rPr>
              <w:t>: GDPR articles</w:t>
            </w:r>
          </w:p>
        </w:tc>
        <w:tc>
          <w:tcPr>
            <w:tcW w:w="2853" w:type="dxa"/>
            <w:shd w:val="clear" w:color="auto" w:fill="auto"/>
          </w:tcPr>
          <w:p w14:paraId="026296F7" w14:textId="01B7AC90" w:rsidR="00AD5025" w:rsidRPr="00391B9E" w:rsidRDefault="00AD5025" w:rsidP="00AD5025">
            <w:pPr>
              <w:rPr>
                <w:sz w:val="20"/>
                <w:szCs w:val="20"/>
              </w:rPr>
            </w:pPr>
            <w:r w:rsidRPr="00391B9E">
              <w:rPr>
                <w:sz w:val="20"/>
                <w:szCs w:val="20"/>
              </w:rPr>
              <w:t>We must limit data collection to that necessary for our business purpose.</w:t>
            </w:r>
          </w:p>
        </w:tc>
        <w:tc>
          <w:tcPr>
            <w:tcW w:w="2817" w:type="dxa"/>
            <w:shd w:val="clear" w:color="auto" w:fill="auto"/>
          </w:tcPr>
          <w:p w14:paraId="5FEB59E2" w14:textId="219EAB65" w:rsidR="00AD5025" w:rsidRPr="00391B9E" w:rsidRDefault="00AD5025" w:rsidP="00AD5025">
            <w:pPr>
              <w:rPr>
                <w:sz w:val="20"/>
                <w:szCs w:val="20"/>
              </w:rPr>
            </w:pPr>
            <w:r w:rsidRPr="003F15ED">
              <w:rPr>
                <w:sz w:val="20"/>
                <w:szCs w:val="20"/>
              </w:rPr>
              <w:t>1000 Data Protection Impact Assessment</w:t>
            </w:r>
            <w:r w:rsidRPr="00391B9E">
              <w:rPr>
                <w:sz w:val="20"/>
                <w:szCs w:val="20"/>
              </w:rPr>
              <w:t xml:space="preserve"> and in </w:t>
            </w:r>
            <w:r w:rsidRPr="003F15ED">
              <w:rPr>
                <w:sz w:val="20"/>
                <w:szCs w:val="20"/>
              </w:rPr>
              <w:t>1024 Privacy notice</w:t>
            </w:r>
            <w:r w:rsidR="003F4D98">
              <w:rPr>
                <w:rStyle w:val="Hyperlink"/>
                <w:sz w:val="20"/>
                <w:szCs w:val="20"/>
              </w:rPr>
              <w:t xml:space="preserve">  </w:t>
            </w:r>
            <w:r w:rsidR="003F4D98" w:rsidRPr="00391B9E">
              <w:rPr>
                <w:sz w:val="20"/>
                <w:szCs w:val="20"/>
              </w:rPr>
              <w:t xml:space="preserve">and </w:t>
            </w:r>
            <w:r w:rsidR="003F4D98" w:rsidRPr="003F15ED">
              <w:rPr>
                <w:sz w:val="20"/>
                <w:szCs w:val="20"/>
              </w:rPr>
              <w:t>1015 Consent and storage policy</w:t>
            </w:r>
          </w:p>
          <w:p w14:paraId="642A1031" w14:textId="77777777" w:rsidR="00AD5025" w:rsidRPr="00391B9E" w:rsidRDefault="00AD5025" w:rsidP="00AD5025">
            <w:pPr>
              <w:rPr>
                <w:sz w:val="20"/>
                <w:szCs w:val="20"/>
              </w:rPr>
            </w:pPr>
          </w:p>
          <w:p w14:paraId="16AE3EB0" w14:textId="77777777" w:rsidR="00AD5025" w:rsidRPr="00391B9E" w:rsidRDefault="00AD5025" w:rsidP="00AD5025">
            <w:pPr>
              <w:rPr>
                <w:sz w:val="20"/>
                <w:szCs w:val="20"/>
              </w:rPr>
            </w:pPr>
          </w:p>
          <w:p w14:paraId="7C478B90" w14:textId="77777777" w:rsidR="00AD5025" w:rsidRPr="00391B9E" w:rsidRDefault="00AD5025" w:rsidP="00AD5025">
            <w:pPr>
              <w:rPr>
                <w:sz w:val="20"/>
                <w:szCs w:val="20"/>
              </w:rPr>
            </w:pPr>
          </w:p>
          <w:p w14:paraId="1B462FD0" w14:textId="77777777" w:rsidR="00AD5025" w:rsidRPr="00391B9E" w:rsidRDefault="00AD5025" w:rsidP="00AD5025">
            <w:pPr>
              <w:jc w:val="center"/>
              <w:rPr>
                <w:sz w:val="20"/>
                <w:szCs w:val="20"/>
              </w:rPr>
            </w:pPr>
          </w:p>
        </w:tc>
      </w:tr>
      <w:tr w:rsidR="00AD5025" w:rsidRPr="00AD5025" w14:paraId="056A61B2" w14:textId="77777777" w:rsidTr="006739EA">
        <w:tc>
          <w:tcPr>
            <w:tcW w:w="1298" w:type="dxa"/>
            <w:shd w:val="clear" w:color="auto" w:fill="auto"/>
          </w:tcPr>
          <w:p w14:paraId="38904B77" w14:textId="25E72834" w:rsidR="00AD5025" w:rsidRPr="00391B9E" w:rsidRDefault="00AD5025" w:rsidP="00AD5025">
            <w:pPr>
              <w:rPr>
                <w:sz w:val="20"/>
                <w:szCs w:val="20"/>
              </w:rPr>
            </w:pPr>
            <w:r w:rsidRPr="00391B9E">
              <w:rPr>
                <w:sz w:val="20"/>
                <w:szCs w:val="20"/>
              </w:rPr>
              <w:t>All customers</w:t>
            </w:r>
          </w:p>
        </w:tc>
        <w:tc>
          <w:tcPr>
            <w:tcW w:w="2383" w:type="dxa"/>
            <w:shd w:val="clear" w:color="auto" w:fill="auto"/>
          </w:tcPr>
          <w:p w14:paraId="2915B802" w14:textId="3095372C" w:rsidR="00AD5025" w:rsidRPr="00391B9E" w:rsidRDefault="00AD5025" w:rsidP="00AD5025">
            <w:pPr>
              <w:pStyle w:val="ListBullet"/>
              <w:numPr>
                <w:ilvl w:val="0"/>
                <w:numId w:val="0"/>
              </w:numPr>
              <w:ind w:left="4" w:hanging="4"/>
              <w:rPr>
                <w:sz w:val="20"/>
                <w:szCs w:val="20"/>
              </w:rPr>
            </w:pPr>
            <w:r w:rsidRPr="00391B9E">
              <w:rPr>
                <w:b/>
                <w:bCs/>
                <w:sz w:val="20"/>
                <w:szCs w:val="20"/>
              </w:rPr>
              <w:t>Requirement</w:t>
            </w:r>
            <w:r w:rsidRPr="00391B9E">
              <w:rPr>
                <w:sz w:val="20"/>
                <w:szCs w:val="20"/>
              </w:rPr>
              <w:t>: All stakeholders require that personal data we hold must be accurate and</w:t>
            </w:r>
            <w:r w:rsidR="00980D21" w:rsidRPr="00391B9E">
              <w:rPr>
                <w:sz w:val="20"/>
                <w:szCs w:val="20"/>
              </w:rPr>
              <w:t xml:space="preserve"> </w:t>
            </w:r>
            <w:r w:rsidRPr="00391B9E">
              <w:rPr>
                <w:sz w:val="20"/>
                <w:szCs w:val="20"/>
              </w:rPr>
              <w:t>up to date. Inaccurate data should be rectified or erased without delay</w:t>
            </w:r>
          </w:p>
          <w:p w14:paraId="12ABDC3D" w14:textId="4140ED08" w:rsidR="00AD5025" w:rsidRPr="00391B9E" w:rsidRDefault="00AD5025" w:rsidP="00AD5025">
            <w:pPr>
              <w:pStyle w:val="ListBullet"/>
              <w:numPr>
                <w:ilvl w:val="0"/>
                <w:numId w:val="0"/>
              </w:numPr>
              <w:ind w:left="4" w:hanging="4"/>
              <w:rPr>
                <w:sz w:val="20"/>
                <w:szCs w:val="20"/>
              </w:rPr>
            </w:pPr>
            <w:r w:rsidRPr="00391B9E">
              <w:rPr>
                <w:b/>
                <w:bCs/>
                <w:sz w:val="20"/>
                <w:szCs w:val="20"/>
              </w:rPr>
              <w:t>Source</w:t>
            </w:r>
            <w:r w:rsidRPr="00391B9E">
              <w:rPr>
                <w:sz w:val="20"/>
                <w:szCs w:val="20"/>
              </w:rPr>
              <w:t>: GDPR articles</w:t>
            </w:r>
          </w:p>
        </w:tc>
        <w:tc>
          <w:tcPr>
            <w:tcW w:w="2853" w:type="dxa"/>
            <w:shd w:val="clear" w:color="auto" w:fill="auto"/>
          </w:tcPr>
          <w:p w14:paraId="60716969" w14:textId="5CC9FCCE" w:rsidR="00AD5025" w:rsidRPr="00391B9E" w:rsidRDefault="00AD5025" w:rsidP="00AD5025">
            <w:pPr>
              <w:rPr>
                <w:sz w:val="20"/>
                <w:szCs w:val="20"/>
              </w:rPr>
            </w:pPr>
            <w:r w:rsidRPr="00391B9E">
              <w:rPr>
                <w:sz w:val="20"/>
                <w:szCs w:val="20"/>
              </w:rPr>
              <w:t xml:space="preserve">We are responsible for ensuring we keep accurate records and correct inaccuracies. This applies to the three types of data we hold user data, patient </w:t>
            </w:r>
            <w:r w:rsidR="00D8470B" w:rsidRPr="00391B9E">
              <w:rPr>
                <w:sz w:val="20"/>
                <w:szCs w:val="20"/>
              </w:rPr>
              <w:t>data,</w:t>
            </w:r>
            <w:r w:rsidRPr="00391B9E">
              <w:rPr>
                <w:sz w:val="20"/>
                <w:szCs w:val="20"/>
              </w:rPr>
              <w:t xml:space="preserve"> and employee data.</w:t>
            </w:r>
          </w:p>
          <w:p w14:paraId="662CD8FD" w14:textId="79E5C46C" w:rsidR="00AD5025" w:rsidRPr="00391B9E" w:rsidRDefault="00AD5025" w:rsidP="00AD5025">
            <w:pPr>
              <w:tabs>
                <w:tab w:val="left" w:pos="524"/>
              </w:tabs>
              <w:rPr>
                <w:sz w:val="20"/>
                <w:szCs w:val="20"/>
              </w:rPr>
            </w:pPr>
            <w:r w:rsidRPr="00391B9E">
              <w:rPr>
                <w:sz w:val="20"/>
                <w:szCs w:val="20"/>
              </w:rPr>
              <w:tab/>
            </w:r>
          </w:p>
        </w:tc>
        <w:tc>
          <w:tcPr>
            <w:tcW w:w="2817" w:type="dxa"/>
            <w:shd w:val="clear" w:color="auto" w:fill="auto"/>
          </w:tcPr>
          <w:p w14:paraId="12F5FE5F" w14:textId="74C58939" w:rsidR="00AD5025" w:rsidRPr="00391B9E" w:rsidRDefault="00AD5025" w:rsidP="00AD5025">
            <w:pPr>
              <w:pStyle w:val="ListBullet"/>
              <w:numPr>
                <w:ilvl w:val="0"/>
                <w:numId w:val="0"/>
              </w:numPr>
              <w:rPr>
                <w:sz w:val="20"/>
                <w:szCs w:val="20"/>
              </w:rPr>
            </w:pPr>
            <w:r w:rsidRPr="003F15ED">
              <w:rPr>
                <w:sz w:val="20"/>
                <w:szCs w:val="20"/>
              </w:rPr>
              <w:t>1000 Data Protection Impact Assessment</w:t>
            </w:r>
            <w:r w:rsidRPr="00391B9E">
              <w:rPr>
                <w:sz w:val="20"/>
                <w:szCs w:val="20"/>
              </w:rPr>
              <w:t xml:space="preserve"> and in </w:t>
            </w:r>
            <w:r w:rsidRPr="003F15ED">
              <w:rPr>
                <w:sz w:val="20"/>
                <w:szCs w:val="20"/>
              </w:rPr>
              <w:t>1024 Privacy notice</w:t>
            </w:r>
            <w:r w:rsidRPr="00391B9E">
              <w:rPr>
                <w:sz w:val="20"/>
                <w:szCs w:val="20"/>
              </w:rPr>
              <w:t>.</w:t>
            </w:r>
          </w:p>
          <w:p w14:paraId="1E38A07F" w14:textId="77777777" w:rsidR="00AD5025" w:rsidRPr="00391B9E" w:rsidRDefault="00AD5025" w:rsidP="00AD5025">
            <w:pPr>
              <w:rPr>
                <w:sz w:val="20"/>
                <w:szCs w:val="20"/>
              </w:rPr>
            </w:pPr>
          </w:p>
          <w:p w14:paraId="618D5107" w14:textId="77777777" w:rsidR="00AD5025" w:rsidRPr="00391B9E" w:rsidRDefault="00AD5025" w:rsidP="00AD5025">
            <w:pPr>
              <w:rPr>
                <w:sz w:val="20"/>
                <w:szCs w:val="20"/>
              </w:rPr>
            </w:pPr>
          </w:p>
        </w:tc>
      </w:tr>
      <w:tr w:rsidR="00AD5025" w:rsidRPr="00AD5025" w14:paraId="2FD038FA" w14:textId="77777777" w:rsidTr="006739EA">
        <w:tc>
          <w:tcPr>
            <w:tcW w:w="1298" w:type="dxa"/>
            <w:shd w:val="clear" w:color="auto" w:fill="auto"/>
          </w:tcPr>
          <w:p w14:paraId="762A39BE" w14:textId="00A316F4" w:rsidR="00AD5025" w:rsidRPr="00391B9E" w:rsidRDefault="00AD5025" w:rsidP="00AD5025">
            <w:pPr>
              <w:rPr>
                <w:sz w:val="20"/>
                <w:szCs w:val="20"/>
              </w:rPr>
            </w:pPr>
            <w:r w:rsidRPr="00391B9E">
              <w:rPr>
                <w:sz w:val="20"/>
                <w:szCs w:val="20"/>
              </w:rPr>
              <w:t>All customers</w:t>
            </w:r>
          </w:p>
        </w:tc>
        <w:tc>
          <w:tcPr>
            <w:tcW w:w="2383" w:type="dxa"/>
            <w:shd w:val="clear" w:color="auto" w:fill="auto"/>
          </w:tcPr>
          <w:p w14:paraId="1C98F37C" w14:textId="45307A56" w:rsidR="00AD5025" w:rsidRPr="00391B9E" w:rsidRDefault="00AD5025" w:rsidP="00AD5025">
            <w:pPr>
              <w:pStyle w:val="ListBullet"/>
              <w:numPr>
                <w:ilvl w:val="0"/>
                <w:numId w:val="0"/>
              </w:numPr>
              <w:ind w:left="4" w:hanging="4"/>
              <w:rPr>
                <w:sz w:val="20"/>
                <w:szCs w:val="20"/>
              </w:rPr>
            </w:pPr>
            <w:r w:rsidRPr="00391B9E">
              <w:rPr>
                <w:b/>
                <w:bCs/>
                <w:sz w:val="20"/>
                <w:szCs w:val="20"/>
              </w:rPr>
              <w:t>Requirement</w:t>
            </w:r>
            <w:r w:rsidRPr="00391B9E">
              <w:rPr>
                <w:sz w:val="20"/>
                <w:szCs w:val="20"/>
              </w:rPr>
              <w:t>: Data should be kept in a form that permits identification of data subjects for no longer than is necessary for the purposes for which the personal data is processed.</w:t>
            </w:r>
          </w:p>
          <w:p w14:paraId="4CF62CE0" w14:textId="32C1A2A1" w:rsidR="00AD5025" w:rsidRPr="00391B9E" w:rsidRDefault="00AD5025" w:rsidP="00AD5025">
            <w:pPr>
              <w:pStyle w:val="ListBullet"/>
              <w:numPr>
                <w:ilvl w:val="0"/>
                <w:numId w:val="0"/>
              </w:numPr>
              <w:ind w:left="4" w:hanging="4"/>
              <w:rPr>
                <w:sz w:val="20"/>
                <w:szCs w:val="20"/>
              </w:rPr>
            </w:pPr>
            <w:r w:rsidRPr="00391B9E">
              <w:rPr>
                <w:b/>
                <w:bCs/>
                <w:sz w:val="20"/>
                <w:szCs w:val="20"/>
              </w:rPr>
              <w:t>Source</w:t>
            </w:r>
            <w:r w:rsidRPr="00391B9E">
              <w:rPr>
                <w:sz w:val="20"/>
                <w:szCs w:val="20"/>
              </w:rPr>
              <w:t>: GDPR articles</w:t>
            </w:r>
          </w:p>
        </w:tc>
        <w:tc>
          <w:tcPr>
            <w:tcW w:w="2853" w:type="dxa"/>
            <w:shd w:val="clear" w:color="auto" w:fill="auto"/>
          </w:tcPr>
          <w:p w14:paraId="1B907124" w14:textId="51A64EBE" w:rsidR="00AD5025" w:rsidRPr="00391B9E" w:rsidRDefault="00AD5025" w:rsidP="00AD5025">
            <w:pPr>
              <w:rPr>
                <w:sz w:val="20"/>
                <w:szCs w:val="20"/>
              </w:rPr>
            </w:pPr>
            <w:r w:rsidRPr="00391B9E">
              <w:rPr>
                <w:sz w:val="20"/>
                <w:szCs w:val="20"/>
              </w:rPr>
              <w:t>We are responsible for ensuring we minimise the storage of sensitive data.</w:t>
            </w:r>
          </w:p>
          <w:p w14:paraId="39B28C62" w14:textId="77777777" w:rsidR="00AD5025" w:rsidRPr="00391B9E" w:rsidRDefault="00AD5025" w:rsidP="00AD5025">
            <w:pPr>
              <w:rPr>
                <w:sz w:val="20"/>
                <w:szCs w:val="20"/>
              </w:rPr>
            </w:pPr>
          </w:p>
          <w:p w14:paraId="1E004637" w14:textId="77777777" w:rsidR="00AD5025" w:rsidRPr="00391B9E" w:rsidRDefault="00AD5025" w:rsidP="00AD5025">
            <w:pPr>
              <w:rPr>
                <w:sz w:val="20"/>
                <w:szCs w:val="20"/>
              </w:rPr>
            </w:pPr>
          </w:p>
          <w:p w14:paraId="0BDA60DB" w14:textId="77777777" w:rsidR="00AD5025" w:rsidRPr="00391B9E" w:rsidRDefault="00AD5025" w:rsidP="00AD5025">
            <w:pPr>
              <w:rPr>
                <w:sz w:val="20"/>
                <w:szCs w:val="20"/>
              </w:rPr>
            </w:pPr>
          </w:p>
          <w:p w14:paraId="1B247B26" w14:textId="77777777" w:rsidR="00AD5025" w:rsidRPr="00391B9E" w:rsidRDefault="00AD5025" w:rsidP="00AD5025">
            <w:pPr>
              <w:jc w:val="center"/>
              <w:rPr>
                <w:sz w:val="20"/>
                <w:szCs w:val="20"/>
              </w:rPr>
            </w:pPr>
          </w:p>
        </w:tc>
        <w:tc>
          <w:tcPr>
            <w:tcW w:w="2817" w:type="dxa"/>
            <w:shd w:val="clear" w:color="auto" w:fill="auto"/>
          </w:tcPr>
          <w:p w14:paraId="7C0FD1CE" w14:textId="6560E65D" w:rsidR="00AD5025" w:rsidRPr="00391B9E" w:rsidRDefault="00AD5025" w:rsidP="00AD5025">
            <w:pPr>
              <w:pStyle w:val="ListBullet"/>
              <w:numPr>
                <w:ilvl w:val="0"/>
                <w:numId w:val="0"/>
              </w:numPr>
              <w:rPr>
                <w:sz w:val="20"/>
                <w:szCs w:val="20"/>
              </w:rPr>
            </w:pPr>
            <w:r w:rsidRPr="003F15ED">
              <w:rPr>
                <w:sz w:val="20"/>
                <w:szCs w:val="20"/>
              </w:rPr>
              <w:t>1000 Data Protection Impact Assessment</w:t>
            </w:r>
            <w:r w:rsidRPr="00391B9E">
              <w:rPr>
                <w:sz w:val="20"/>
                <w:szCs w:val="20"/>
              </w:rPr>
              <w:t xml:space="preserve"> and in </w:t>
            </w:r>
            <w:r w:rsidRPr="003F15ED">
              <w:rPr>
                <w:sz w:val="20"/>
                <w:szCs w:val="20"/>
              </w:rPr>
              <w:t>1024 Privacy notice</w:t>
            </w:r>
            <w:r w:rsidRPr="00391B9E">
              <w:rPr>
                <w:sz w:val="20"/>
                <w:szCs w:val="20"/>
              </w:rPr>
              <w:t>.</w:t>
            </w:r>
          </w:p>
          <w:p w14:paraId="61951840" w14:textId="77777777" w:rsidR="00AD5025" w:rsidRPr="00391B9E" w:rsidRDefault="00AD5025" w:rsidP="00AD5025">
            <w:pPr>
              <w:rPr>
                <w:sz w:val="20"/>
                <w:szCs w:val="20"/>
              </w:rPr>
            </w:pPr>
          </w:p>
        </w:tc>
      </w:tr>
      <w:tr w:rsidR="00AD5025" w:rsidRPr="00AD5025" w14:paraId="2C9532D4" w14:textId="77777777" w:rsidTr="006739EA">
        <w:tc>
          <w:tcPr>
            <w:tcW w:w="1298" w:type="dxa"/>
            <w:shd w:val="clear" w:color="auto" w:fill="auto"/>
          </w:tcPr>
          <w:p w14:paraId="1AD53D90" w14:textId="25D63967" w:rsidR="00AD5025" w:rsidRPr="00391B9E" w:rsidRDefault="00AD5025" w:rsidP="00AD5025">
            <w:pPr>
              <w:rPr>
                <w:sz w:val="20"/>
                <w:szCs w:val="20"/>
              </w:rPr>
            </w:pPr>
            <w:r w:rsidRPr="00391B9E">
              <w:rPr>
                <w:sz w:val="20"/>
                <w:szCs w:val="20"/>
              </w:rPr>
              <w:t>All customers</w:t>
            </w:r>
          </w:p>
        </w:tc>
        <w:tc>
          <w:tcPr>
            <w:tcW w:w="2383" w:type="dxa"/>
            <w:shd w:val="clear" w:color="auto" w:fill="auto"/>
          </w:tcPr>
          <w:p w14:paraId="71C951C9" w14:textId="3CCC0847" w:rsidR="00AD5025" w:rsidRPr="00391B9E" w:rsidRDefault="00AD5025" w:rsidP="00AD5025">
            <w:pPr>
              <w:pStyle w:val="ListBullet"/>
              <w:numPr>
                <w:ilvl w:val="0"/>
                <w:numId w:val="0"/>
              </w:numPr>
              <w:ind w:left="4" w:hanging="4"/>
              <w:rPr>
                <w:sz w:val="20"/>
                <w:szCs w:val="20"/>
              </w:rPr>
            </w:pPr>
            <w:r w:rsidRPr="00391B9E">
              <w:rPr>
                <w:b/>
                <w:bCs/>
                <w:sz w:val="20"/>
                <w:szCs w:val="20"/>
              </w:rPr>
              <w:t>Requirement</w:t>
            </w:r>
            <w:r w:rsidRPr="00391B9E">
              <w:rPr>
                <w:sz w:val="20"/>
                <w:szCs w:val="20"/>
              </w:rPr>
              <w:t>: Personal data must be processed in a manner that ensures appropriate security, including protection against unauthorized or unlawful processing and against accidental loss, destruction, or damage.</w:t>
            </w:r>
          </w:p>
          <w:p w14:paraId="01A78B51" w14:textId="535380FB" w:rsidR="00AD5025" w:rsidRPr="00391B9E" w:rsidRDefault="00AD5025" w:rsidP="00AD5025">
            <w:pPr>
              <w:pStyle w:val="ListBullet"/>
              <w:numPr>
                <w:ilvl w:val="0"/>
                <w:numId w:val="0"/>
              </w:numPr>
              <w:ind w:left="4" w:hanging="4"/>
              <w:rPr>
                <w:sz w:val="20"/>
                <w:szCs w:val="20"/>
              </w:rPr>
            </w:pPr>
            <w:r w:rsidRPr="00391B9E">
              <w:rPr>
                <w:b/>
                <w:bCs/>
                <w:sz w:val="20"/>
                <w:szCs w:val="20"/>
              </w:rPr>
              <w:t>Source</w:t>
            </w:r>
            <w:r w:rsidRPr="00391B9E">
              <w:rPr>
                <w:sz w:val="20"/>
                <w:szCs w:val="20"/>
              </w:rPr>
              <w:t>: GDPR articles</w:t>
            </w:r>
          </w:p>
        </w:tc>
        <w:tc>
          <w:tcPr>
            <w:tcW w:w="2853" w:type="dxa"/>
            <w:shd w:val="clear" w:color="auto" w:fill="auto"/>
          </w:tcPr>
          <w:p w14:paraId="13985947" w14:textId="22DD09DF" w:rsidR="00AD5025" w:rsidRPr="00391B9E" w:rsidRDefault="00AD5025" w:rsidP="00AD5025">
            <w:pPr>
              <w:rPr>
                <w:sz w:val="20"/>
                <w:szCs w:val="20"/>
              </w:rPr>
            </w:pPr>
            <w:r w:rsidRPr="00391B9E">
              <w:rPr>
                <w:sz w:val="20"/>
                <w:szCs w:val="20"/>
              </w:rPr>
              <w:t>We are responsible for ensuring we process data securely and protect that data against unauthorised access and loss.</w:t>
            </w:r>
          </w:p>
        </w:tc>
        <w:tc>
          <w:tcPr>
            <w:tcW w:w="2817" w:type="dxa"/>
            <w:shd w:val="clear" w:color="auto" w:fill="auto"/>
          </w:tcPr>
          <w:p w14:paraId="56A5AAC5" w14:textId="75805FDF" w:rsidR="00AD5025" w:rsidRPr="00391B9E" w:rsidRDefault="00AD5025" w:rsidP="00AD5025">
            <w:pPr>
              <w:rPr>
                <w:sz w:val="20"/>
                <w:szCs w:val="20"/>
              </w:rPr>
            </w:pPr>
            <w:r w:rsidRPr="003F15ED">
              <w:rPr>
                <w:sz w:val="20"/>
                <w:szCs w:val="20"/>
              </w:rPr>
              <w:t>1011 Disaster recovery plan</w:t>
            </w:r>
            <w:r w:rsidRPr="00391B9E">
              <w:rPr>
                <w:sz w:val="20"/>
                <w:szCs w:val="20"/>
              </w:rPr>
              <w:t xml:space="preserve">, </w:t>
            </w:r>
            <w:r w:rsidRPr="003F15ED">
              <w:rPr>
                <w:sz w:val="20"/>
                <w:szCs w:val="20"/>
              </w:rPr>
              <w:t>1007 Information security policy</w:t>
            </w:r>
            <w:r w:rsidRPr="00391B9E">
              <w:rPr>
                <w:sz w:val="20"/>
                <w:szCs w:val="20"/>
              </w:rPr>
              <w:t xml:space="preserve">, </w:t>
            </w:r>
            <w:r w:rsidRPr="003F15ED">
              <w:rPr>
                <w:sz w:val="20"/>
                <w:szCs w:val="20"/>
              </w:rPr>
              <w:t>1000 Data Protection Impact Assessment</w:t>
            </w:r>
            <w:r w:rsidRPr="00391B9E">
              <w:rPr>
                <w:sz w:val="20"/>
                <w:szCs w:val="20"/>
              </w:rPr>
              <w:t xml:space="preserve">, </w:t>
            </w:r>
            <w:r w:rsidRPr="003F15ED">
              <w:rPr>
                <w:sz w:val="20"/>
                <w:szCs w:val="20"/>
              </w:rPr>
              <w:t>1005 Data Processing Agreement Assembly</w:t>
            </w:r>
            <w:r w:rsidRPr="00391B9E">
              <w:rPr>
                <w:sz w:val="20"/>
                <w:szCs w:val="20"/>
              </w:rPr>
              <w:t xml:space="preserve">, and in </w:t>
            </w:r>
            <w:r w:rsidRPr="003F15ED">
              <w:rPr>
                <w:sz w:val="20"/>
                <w:szCs w:val="20"/>
              </w:rPr>
              <w:t>1024 Privacy notice</w:t>
            </w:r>
          </w:p>
        </w:tc>
      </w:tr>
      <w:tr w:rsidR="00AD5025" w:rsidRPr="00AD5025" w14:paraId="75CD208A" w14:textId="77777777" w:rsidTr="006739EA">
        <w:tc>
          <w:tcPr>
            <w:tcW w:w="1298" w:type="dxa"/>
            <w:shd w:val="clear" w:color="auto" w:fill="auto"/>
          </w:tcPr>
          <w:p w14:paraId="65A0FAA5" w14:textId="2CD6470E" w:rsidR="00AD5025" w:rsidRPr="00391B9E" w:rsidRDefault="00AD5025" w:rsidP="00AD5025">
            <w:pPr>
              <w:rPr>
                <w:sz w:val="20"/>
                <w:szCs w:val="20"/>
              </w:rPr>
            </w:pPr>
            <w:r w:rsidRPr="00391B9E">
              <w:rPr>
                <w:sz w:val="20"/>
                <w:szCs w:val="20"/>
              </w:rPr>
              <w:t>All customers</w:t>
            </w:r>
          </w:p>
        </w:tc>
        <w:tc>
          <w:tcPr>
            <w:tcW w:w="2383" w:type="dxa"/>
            <w:shd w:val="clear" w:color="auto" w:fill="auto"/>
          </w:tcPr>
          <w:p w14:paraId="3C4A0617" w14:textId="7ED87146" w:rsidR="00AD5025" w:rsidRPr="00391B9E" w:rsidRDefault="00AD5025" w:rsidP="00AD5025">
            <w:pPr>
              <w:pStyle w:val="ListBullet"/>
              <w:numPr>
                <w:ilvl w:val="0"/>
                <w:numId w:val="0"/>
              </w:numPr>
              <w:ind w:left="4" w:hanging="4"/>
              <w:rPr>
                <w:sz w:val="20"/>
                <w:szCs w:val="20"/>
              </w:rPr>
            </w:pPr>
            <w:r w:rsidRPr="00391B9E">
              <w:rPr>
                <w:b/>
                <w:bCs/>
                <w:sz w:val="20"/>
                <w:szCs w:val="20"/>
              </w:rPr>
              <w:t>Requirement</w:t>
            </w:r>
            <w:r w:rsidRPr="00391B9E">
              <w:rPr>
                <w:sz w:val="20"/>
                <w:szCs w:val="20"/>
              </w:rPr>
              <w:t>: Data must not be transferred outside the EU/UK unless UK GDPR transfer mechanisms are in place such as an international adequacy agreements or standard contractual clauses.</w:t>
            </w:r>
          </w:p>
          <w:p w14:paraId="6BBC7A89" w14:textId="635B2FEA" w:rsidR="00AD5025" w:rsidRPr="00391B9E" w:rsidRDefault="00AD5025" w:rsidP="00AD5025">
            <w:pPr>
              <w:pStyle w:val="ListBullet"/>
              <w:numPr>
                <w:ilvl w:val="0"/>
                <w:numId w:val="0"/>
              </w:numPr>
              <w:ind w:left="4" w:hanging="4"/>
              <w:rPr>
                <w:sz w:val="20"/>
                <w:szCs w:val="20"/>
              </w:rPr>
            </w:pPr>
            <w:r w:rsidRPr="00391B9E">
              <w:rPr>
                <w:b/>
                <w:bCs/>
                <w:sz w:val="20"/>
                <w:szCs w:val="20"/>
              </w:rPr>
              <w:t>Source</w:t>
            </w:r>
            <w:r w:rsidRPr="00391B9E">
              <w:rPr>
                <w:sz w:val="20"/>
                <w:szCs w:val="20"/>
              </w:rPr>
              <w:t>: GDPR articles</w:t>
            </w:r>
          </w:p>
        </w:tc>
        <w:tc>
          <w:tcPr>
            <w:tcW w:w="2853" w:type="dxa"/>
            <w:shd w:val="clear" w:color="auto" w:fill="auto"/>
          </w:tcPr>
          <w:p w14:paraId="16AAAA16" w14:textId="1A14C80B" w:rsidR="00AD5025" w:rsidRPr="00391B9E" w:rsidRDefault="0033256F" w:rsidP="00AD5025">
            <w:pPr>
              <w:pStyle w:val="ListBullet"/>
              <w:numPr>
                <w:ilvl w:val="0"/>
                <w:numId w:val="0"/>
              </w:numPr>
              <w:ind w:left="39"/>
              <w:rPr>
                <w:sz w:val="20"/>
                <w:szCs w:val="20"/>
              </w:rPr>
            </w:pPr>
            <w:r w:rsidRPr="00391B9E">
              <w:rPr>
                <w:sz w:val="20"/>
                <w:szCs w:val="20"/>
              </w:rPr>
              <w:t>We have an international sub processor. When we</w:t>
            </w:r>
            <w:r w:rsidR="00AD5025" w:rsidRPr="00391B9E">
              <w:rPr>
                <w:sz w:val="20"/>
                <w:szCs w:val="20"/>
              </w:rPr>
              <w:t xml:space="preserve"> transfer data internationally to </w:t>
            </w:r>
            <w:r w:rsidRPr="00391B9E">
              <w:rPr>
                <w:sz w:val="20"/>
                <w:szCs w:val="20"/>
              </w:rPr>
              <w:t>our</w:t>
            </w:r>
            <w:r w:rsidR="00AD5025" w:rsidRPr="00391B9E">
              <w:rPr>
                <w:sz w:val="20"/>
                <w:szCs w:val="20"/>
              </w:rPr>
              <w:t xml:space="preserve"> sub processor</w:t>
            </w:r>
            <w:r w:rsidRPr="00391B9E">
              <w:rPr>
                <w:sz w:val="20"/>
                <w:szCs w:val="20"/>
              </w:rPr>
              <w:t xml:space="preserve"> we must ensure it</w:t>
            </w:r>
            <w:r w:rsidR="003D6E55" w:rsidRPr="00391B9E">
              <w:rPr>
                <w:sz w:val="20"/>
                <w:szCs w:val="20"/>
              </w:rPr>
              <w:t xml:space="preserve"> is done</w:t>
            </w:r>
            <w:r w:rsidR="00AD5025" w:rsidRPr="00391B9E">
              <w:rPr>
                <w:sz w:val="20"/>
                <w:szCs w:val="20"/>
              </w:rPr>
              <w:t xml:space="preserve"> under the UK GDPR standard contractual clauses.</w:t>
            </w:r>
          </w:p>
          <w:p w14:paraId="38B5B781" w14:textId="77777777" w:rsidR="00AD5025" w:rsidRPr="00391B9E" w:rsidRDefault="00AD5025" w:rsidP="00AD5025">
            <w:pPr>
              <w:rPr>
                <w:sz w:val="20"/>
                <w:szCs w:val="20"/>
              </w:rPr>
            </w:pPr>
          </w:p>
        </w:tc>
        <w:tc>
          <w:tcPr>
            <w:tcW w:w="2817" w:type="dxa"/>
            <w:shd w:val="clear" w:color="auto" w:fill="auto"/>
          </w:tcPr>
          <w:p w14:paraId="2EA250D5" w14:textId="02E16FF2" w:rsidR="00AD5025" w:rsidRPr="00391B9E" w:rsidRDefault="00AD5025" w:rsidP="00AD5025">
            <w:pPr>
              <w:rPr>
                <w:rStyle w:val="Hyperlink"/>
                <w:sz w:val="20"/>
                <w:szCs w:val="20"/>
              </w:rPr>
            </w:pPr>
            <w:r w:rsidRPr="003F15ED">
              <w:rPr>
                <w:sz w:val="20"/>
                <w:szCs w:val="20"/>
              </w:rPr>
              <w:t>1005 Data Processing Agreement Assembly</w:t>
            </w:r>
          </w:p>
          <w:p w14:paraId="6B86FCCA" w14:textId="496BC0FF" w:rsidR="00AD5025" w:rsidRPr="00391B9E" w:rsidRDefault="00AD5025" w:rsidP="00AD5025">
            <w:pPr>
              <w:rPr>
                <w:sz w:val="20"/>
                <w:szCs w:val="20"/>
              </w:rPr>
            </w:pPr>
            <w:r w:rsidRPr="00391B9E">
              <w:rPr>
                <w:sz w:val="20"/>
                <w:szCs w:val="20"/>
              </w:rPr>
              <w:t xml:space="preserve">, and in </w:t>
            </w:r>
            <w:r w:rsidRPr="003F15ED">
              <w:rPr>
                <w:sz w:val="20"/>
                <w:szCs w:val="20"/>
              </w:rPr>
              <w:t>1000 Data Protection Impact Assessment</w:t>
            </w:r>
            <w:r w:rsidRPr="00391B9E">
              <w:rPr>
                <w:sz w:val="20"/>
                <w:szCs w:val="20"/>
              </w:rPr>
              <w:t>.</w:t>
            </w:r>
          </w:p>
          <w:p w14:paraId="3E0FA572" w14:textId="77777777" w:rsidR="00AD5025" w:rsidRPr="00391B9E" w:rsidRDefault="00AD5025" w:rsidP="00AD5025">
            <w:pPr>
              <w:rPr>
                <w:sz w:val="20"/>
                <w:szCs w:val="20"/>
              </w:rPr>
            </w:pPr>
          </w:p>
          <w:p w14:paraId="45F7ACE7" w14:textId="77777777" w:rsidR="00AD5025" w:rsidRPr="00391B9E" w:rsidRDefault="00AD5025" w:rsidP="00AD5025">
            <w:pPr>
              <w:rPr>
                <w:sz w:val="20"/>
                <w:szCs w:val="20"/>
              </w:rPr>
            </w:pPr>
          </w:p>
          <w:p w14:paraId="2E4DB2B2" w14:textId="77777777" w:rsidR="00AD5025" w:rsidRPr="00391B9E" w:rsidRDefault="00AD5025" w:rsidP="00AD5025">
            <w:pPr>
              <w:jc w:val="center"/>
              <w:rPr>
                <w:sz w:val="20"/>
                <w:szCs w:val="20"/>
              </w:rPr>
            </w:pPr>
          </w:p>
        </w:tc>
      </w:tr>
      <w:tr w:rsidR="00AD5025" w:rsidRPr="00AD5025" w14:paraId="336B8DEC" w14:textId="77777777" w:rsidTr="006739EA">
        <w:tc>
          <w:tcPr>
            <w:tcW w:w="1298" w:type="dxa"/>
            <w:shd w:val="clear" w:color="auto" w:fill="auto"/>
          </w:tcPr>
          <w:p w14:paraId="2AEDA3FE" w14:textId="77777777" w:rsidR="00AD5025" w:rsidRPr="00391B9E" w:rsidRDefault="00AD5025" w:rsidP="00535367">
            <w:pPr>
              <w:rPr>
                <w:sz w:val="20"/>
                <w:szCs w:val="20"/>
              </w:rPr>
            </w:pPr>
            <w:r w:rsidRPr="00391B9E">
              <w:rPr>
                <w:sz w:val="20"/>
                <w:szCs w:val="20"/>
              </w:rPr>
              <w:t>All customers</w:t>
            </w:r>
          </w:p>
        </w:tc>
        <w:tc>
          <w:tcPr>
            <w:tcW w:w="2383" w:type="dxa"/>
            <w:shd w:val="clear" w:color="auto" w:fill="auto"/>
          </w:tcPr>
          <w:p w14:paraId="64A11587" w14:textId="12C3D4FB" w:rsidR="00AD5025" w:rsidRPr="00391B9E" w:rsidRDefault="00AD5025" w:rsidP="00535367">
            <w:pPr>
              <w:pStyle w:val="ListBullet"/>
              <w:numPr>
                <w:ilvl w:val="0"/>
                <w:numId w:val="0"/>
              </w:numPr>
              <w:ind w:left="4" w:hanging="4"/>
              <w:rPr>
                <w:sz w:val="20"/>
                <w:szCs w:val="20"/>
              </w:rPr>
            </w:pPr>
            <w:r w:rsidRPr="00391B9E">
              <w:rPr>
                <w:b/>
                <w:bCs/>
                <w:sz w:val="20"/>
                <w:szCs w:val="20"/>
              </w:rPr>
              <w:t>Requirement</w:t>
            </w:r>
            <w:r w:rsidRPr="00391B9E">
              <w:rPr>
                <w:sz w:val="20"/>
                <w:szCs w:val="20"/>
              </w:rPr>
              <w:t xml:space="preserve">: Demonstrate accountability and governance principles in compliance with the principles of GDPR. </w:t>
            </w:r>
          </w:p>
          <w:p w14:paraId="79B8FF64" w14:textId="61ED3898" w:rsidR="00AD5025" w:rsidRPr="00391B9E" w:rsidRDefault="00AD5025" w:rsidP="00535367">
            <w:pPr>
              <w:pStyle w:val="ListBullet"/>
              <w:numPr>
                <w:ilvl w:val="0"/>
                <w:numId w:val="0"/>
              </w:numPr>
              <w:ind w:left="4" w:hanging="4"/>
              <w:rPr>
                <w:sz w:val="20"/>
                <w:szCs w:val="20"/>
              </w:rPr>
            </w:pPr>
            <w:r w:rsidRPr="00391B9E">
              <w:rPr>
                <w:b/>
                <w:bCs/>
                <w:sz w:val="20"/>
                <w:szCs w:val="20"/>
              </w:rPr>
              <w:t>Source</w:t>
            </w:r>
            <w:r w:rsidRPr="00391B9E">
              <w:rPr>
                <w:sz w:val="20"/>
                <w:szCs w:val="20"/>
              </w:rPr>
              <w:t>: GDPR articles</w:t>
            </w:r>
          </w:p>
        </w:tc>
        <w:tc>
          <w:tcPr>
            <w:tcW w:w="2853" w:type="dxa"/>
            <w:shd w:val="clear" w:color="auto" w:fill="auto"/>
          </w:tcPr>
          <w:p w14:paraId="492AA167" w14:textId="1CE67C2B" w:rsidR="00AD5025" w:rsidRPr="00391B9E" w:rsidRDefault="00AD5025" w:rsidP="00535367">
            <w:pPr>
              <w:rPr>
                <w:sz w:val="20"/>
                <w:szCs w:val="20"/>
              </w:rPr>
            </w:pPr>
            <w:r w:rsidRPr="00391B9E">
              <w:rPr>
                <w:sz w:val="20"/>
                <w:szCs w:val="20"/>
              </w:rPr>
              <w:t xml:space="preserve">We are obliged to comply with the principles of GDPR by implementing appropriate policies and controls. </w:t>
            </w:r>
            <w:r w:rsidR="00F23B64" w:rsidRPr="00391B9E">
              <w:rPr>
                <w:sz w:val="20"/>
                <w:szCs w:val="20"/>
              </w:rPr>
              <w:t>In this</w:t>
            </w:r>
            <w:r w:rsidRPr="00391B9E">
              <w:rPr>
                <w:sz w:val="20"/>
                <w:szCs w:val="20"/>
              </w:rPr>
              <w:t xml:space="preserve"> information security management </w:t>
            </w:r>
            <w:r w:rsidR="00AD5D41" w:rsidRPr="00391B9E">
              <w:rPr>
                <w:sz w:val="20"/>
                <w:szCs w:val="20"/>
              </w:rPr>
              <w:t>document,</w:t>
            </w:r>
            <w:r w:rsidR="00BB3577" w:rsidRPr="00391B9E">
              <w:rPr>
                <w:sz w:val="20"/>
                <w:szCs w:val="20"/>
              </w:rPr>
              <w:t xml:space="preserve"> </w:t>
            </w:r>
            <w:r w:rsidR="00F23B64" w:rsidRPr="00391B9E">
              <w:rPr>
                <w:sz w:val="20"/>
                <w:szCs w:val="20"/>
              </w:rPr>
              <w:t>we list</w:t>
            </w:r>
            <w:r w:rsidRPr="00391B9E">
              <w:rPr>
                <w:sz w:val="20"/>
                <w:szCs w:val="20"/>
              </w:rPr>
              <w:t xml:space="preserve"> </w:t>
            </w:r>
            <w:r w:rsidR="00F23B64" w:rsidRPr="00391B9E">
              <w:rPr>
                <w:sz w:val="20"/>
                <w:szCs w:val="20"/>
              </w:rPr>
              <w:t>the</w:t>
            </w:r>
            <w:r w:rsidRPr="00391B9E">
              <w:rPr>
                <w:sz w:val="20"/>
                <w:szCs w:val="20"/>
              </w:rPr>
              <w:t xml:space="preserve"> policies and procedures </w:t>
            </w:r>
            <w:r w:rsidR="00F23B64" w:rsidRPr="00391B9E">
              <w:rPr>
                <w:sz w:val="20"/>
                <w:szCs w:val="20"/>
              </w:rPr>
              <w:t xml:space="preserve">that </w:t>
            </w:r>
            <w:r w:rsidR="00BB3577" w:rsidRPr="00391B9E">
              <w:rPr>
                <w:sz w:val="20"/>
                <w:szCs w:val="20"/>
              </w:rPr>
              <w:t>demonstrate our compliance.</w:t>
            </w:r>
          </w:p>
        </w:tc>
        <w:tc>
          <w:tcPr>
            <w:tcW w:w="2817" w:type="dxa"/>
            <w:shd w:val="clear" w:color="auto" w:fill="auto"/>
          </w:tcPr>
          <w:p w14:paraId="037ED2D9" w14:textId="7E82343B" w:rsidR="00AD5025" w:rsidRPr="00391B9E" w:rsidRDefault="00BB3577" w:rsidP="00535367">
            <w:pPr>
              <w:rPr>
                <w:sz w:val="20"/>
                <w:szCs w:val="20"/>
              </w:rPr>
            </w:pPr>
            <w:r w:rsidRPr="00391B9E">
              <w:rPr>
                <w:sz w:val="20"/>
                <w:szCs w:val="20"/>
              </w:rPr>
              <w:t>This</w:t>
            </w:r>
            <w:r w:rsidR="00AD5025" w:rsidRPr="00391B9E">
              <w:rPr>
                <w:sz w:val="20"/>
                <w:szCs w:val="20"/>
              </w:rPr>
              <w:t xml:space="preserve"> document</w:t>
            </w:r>
            <w:r w:rsidRPr="00391B9E">
              <w:rPr>
                <w:sz w:val="20"/>
                <w:szCs w:val="20"/>
              </w:rPr>
              <w:t>.</w:t>
            </w:r>
          </w:p>
        </w:tc>
      </w:tr>
      <w:tr w:rsidR="00AD5025" w:rsidRPr="00AD5025" w14:paraId="5AEF65D5" w14:textId="77777777" w:rsidTr="006739EA">
        <w:tc>
          <w:tcPr>
            <w:tcW w:w="1298" w:type="dxa"/>
            <w:shd w:val="clear" w:color="auto" w:fill="auto"/>
          </w:tcPr>
          <w:p w14:paraId="50ED08FE" w14:textId="77777777" w:rsidR="00AD5025" w:rsidRPr="00391B9E" w:rsidRDefault="00AD5025" w:rsidP="00535367">
            <w:pPr>
              <w:rPr>
                <w:sz w:val="20"/>
                <w:szCs w:val="20"/>
              </w:rPr>
            </w:pPr>
            <w:r w:rsidRPr="00391B9E">
              <w:rPr>
                <w:sz w:val="20"/>
                <w:szCs w:val="20"/>
              </w:rPr>
              <w:t>All customers</w:t>
            </w:r>
          </w:p>
        </w:tc>
        <w:tc>
          <w:tcPr>
            <w:tcW w:w="2383" w:type="dxa"/>
            <w:shd w:val="clear" w:color="auto" w:fill="auto"/>
          </w:tcPr>
          <w:p w14:paraId="406D115B" w14:textId="77777777" w:rsidR="00AD5025" w:rsidRPr="00391B9E" w:rsidRDefault="00AD5025" w:rsidP="00535367">
            <w:pPr>
              <w:pStyle w:val="ListBullet"/>
              <w:numPr>
                <w:ilvl w:val="0"/>
                <w:numId w:val="0"/>
              </w:numPr>
              <w:ind w:left="4" w:hanging="4"/>
              <w:rPr>
                <w:sz w:val="20"/>
                <w:szCs w:val="20"/>
              </w:rPr>
            </w:pPr>
            <w:r w:rsidRPr="00391B9E">
              <w:rPr>
                <w:b/>
                <w:bCs/>
                <w:sz w:val="20"/>
                <w:szCs w:val="20"/>
              </w:rPr>
              <w:t>Requirement</w:t>
            </w:r>
            <w:r w:rsidRPr="00391B9E">
              <w:rPr>
                <w:sz w:val="20"/>
                <w:szCs w:val="20"/>
              </w:rPr>
              <w:t>: Demonstrate compliance with data subject rights.</w:t>
            </w:r>
          </w:p>
          <w:p w14:paraId="307EC91F" w14:textId="75F7D9D7" w:rsidR="00AD5025" w:rsidRPr="00391B9E" w:rsidRDefault="00AD5025" w:rsidP="00535367">
            <w:pPr>
              <w:pStyle w:val="ListBullet"/>
              <w:numPr>
                <w:ilvl w:val="0"/>
                <w:numId w:val="0"/>
              </w:numPr>
              <w:ind w:left="4" w:hanging="4"/>
              <w:rPr>
                <w:sz w:val="20"/>
                <w:szCs w:val="20"/>
              </w:rPr>
            </w:pPr>
            <w:r w:rsidRPr="00391B9E">
              <w:rPr>
                <w:b/>
                <w:bCs/>
                <w:sz w:val="20"/>
                <w:szCs w:val="20"/>
              </w:rPr>
              <w:t>Source</w:t>
            </w:r>
            <w:r w:rsidRPr="00391B9E">
              <w:rPr>
                <w:sz w:val="20"/>
                <w:szCs w:val="20"/>
              </w:rPr>
              <w:t>: GDPR articles</w:t>
            </w:r>
          </w:p>
        </w:tc>
        <w:tc>
          <w:tcPr>
            <w:tcW w:w="2853" w:type="dxa"/>
            <w:shd w:val="clear" w:color="auto" w:fill="auto"/>
          </w:tcPr>
          <w:p w14:paraId="0AF683BB" w14:textId="2C154E61" w:rsidR="00AD5025" w:rsidRPr="00391B9E" w:rsidRDefault="00AD5025" w:rsidP="00535367">
            <w:pPr>
              <w:rPr>
                <w:sz w:val="20"/>
                <w:szCs w:val="20"/>
              </w:rPr>
            </w:pPr>
            <w:r w:rsidRPr="00391B9E">
              <w:rPr>
                <w:sz w:val="20"/>
                <w:szCs w:val="20"/>
              </w:rPr>
              <w:t xml:space="preserve">Data subjects have several rights that we must be mindful of, including the right to be informed, right of access, right to rectification, right to erasure (right to be forgotten), right to restrict processing, right to data portability, right to object, and rights related to automated decision making and profiling. We have assessed the rights of our data subjects in our DPIA </w:t>
            </w:r>
            <w:r w:rsidR="00B511CF" w:rsidRPr="00391B9E">
              <w:rPr>
                <w:sz w:val="20"/>
                <w:szCs w:val="20"/>
              </w:rPr>
              <w:t>documentation,</w:t>
            </w:r>
            <w:r w:rsidRPr="00391B9E">
              <w:rPr>
                <w:sz w:val="20"/>
                <w:szCs w:val="20"/>
              </w:rPr>
              <w:t xml:space="preserve"> and we are committed to compliance with these requirements</w:t>
            </w:r>
            <w:r w:rsidR="001A2435" w:rsidRPr="00391B9E">
              <w:rPr>
                <w:sz w:val="20"/>
                <w:szCs w:val="20"/>
              </w:rPr>
              <w:t>.</w:t>
            </w:r>
          </w:p>
        </w:tc>
        <w:tc>
          <w:tcPr>
            <w:tcW w:w="2817" w:type="dxa"/>
            <w:shd w:val="clear" w:color="auto" w:fill="auto"/>
          </w:tcPr>
          <w:p w14:paraId="565B95A5" w14:textId="34A9E489" w:rsidR="00AD5025" w:rsidRPr="00391B9E" w:rsidRDefault="00AD5025" w:rsidP="00535367">
            <w:pPr>
              <w:rPr>
                <w:sz w:val="20"/>
                <w:szCs w:val="20"/>
              </w:rPr>
            </w:pPr>
            <w:r w:rsidRPr="003F15ED">
              <w:rPr>
                <w:sz w:val="20"/>
                <w:szCs w:val="20"/>
              </w:rPr>
              <w:t>1000 Data Protection Impact Assessment</w:t>
            </w:r>
            <w:r w:rsidRPr="00391B9E">
              <w:rPr>
                <w:sz w:val="20"/>
                <w:szCs w:val="20"/>
              </w:rPr>
              <w:t>.</w:t>
            </w:r>
          </w:p>
          <w:p w14:paraId="2526E4D1" w14:textId="77777777" w:rsidR="00AD5025" w:rsidRPr="00391B9E" w:rsidRDefault="00AD5025" w:rsidP="00AD5025">
            <w:pPr>
              <w:rPr>
                <w:sz w:val="20"/>
                <w:szCs w:val="20"/>
              </w:rPr>
            </w:pPr>
          </w:p>
          <w:p w14:paraId="2E284BC4" w14:textId="77777777" w:rsidR="00AD5025" w:rsidRPr="00391B9E" w:rsidRDefault="00AD5025" w:rsidP="00AD5025">
            <w:pPr>
              <w:jc w:val="center"/>
              <w:rPr>
                <w:sz w:val="20"/>
                <w:szCs w:val="20"/>
              </w:rPr>
            </w:pPr>
          </w:p>
        </w:tc>
      </w:tr>
      <w:tr w:rsidR="00AD5025" w:rsidRPr="00AD5025" w14:paraId="28397F58" w14:textId="77777777" w:rsidTr="006739EA">
        <w:tc>
          <w:tcPr>
            <w:tcW w:w="1298" w:type="dxa"/>
            <w:shd w:val="clear" w:color="auto" w:fill="auto"/>
          </w:tcPr>
          <w:p w14:paraId="4AD27063" w14:textId="61828D7E" w:rsidR="00AD5025" w:rsidRPr="00391B9E" w:rsidRDefault="00AD5025" w:rsidP="00AD5025">
            <w:pPr>
              <w:rPr>
                <w:sz w:val="20"/>
                <w:szCs w:val="20"/>
              </w:rPr>
            </w:pPr>
            <w:r w:rsidRPr="00391B9E">
              <w:rPr>
                <w:sz w:val="20"/>
                <w:szCs w:val="20"/>
              </w:rPr>
              <w:t>All customers</w:t>
            </w:r>
          </w:p>
        </w:tc>
        <w:tc>
          <w:tcPr>
            <w:tcW w:w="2383" w:type="dxa"/>
            <w:shd w:val="clear" w:color="auto" w:fill="auto"/>
          </w:tcPr>
          <w:p w14:paraId="5586B69F" w14:textId="0151866E" w:rsidR="00AD5025" w:rsidRPr="00391B9E" w:rsidRDefault="00AD5025" w:rsidP="00AD5025">
            <w:pPr>
              <w:pStyle w:val="ListBullet"/>
              <w:numPr>
                <w:ilvl w:val="0"/>
                <w:numId w:val="0"/>
              </w:numPr>
              <w:ind w:left="4" w:hanging="4"/>
              <w:rPr>
                <w:sz w:val="20"/>
                <w:szCs w:val="20"/>
              </w:rPr>
            </w:pPr>
            <w:r w:rsidRPr="00391B9E">
              <w:rPr>
                <w:b/>
                <w:bCs/>
                <w:sz w:val="20"/>
                <w:szCs w:val="20"/>
              </w:rPr>
              <w:t>Requirement</w:t>
            </w:r>
            <w:r w:rsidRPr="00391B9E">
              <w:rPr>
                <w:sz w:val="20"/>
                <w:szCs w:val="20"/>
              </w:rPr>
              <w:t xml:space="preserve">: </w:t>
            </w:r>
            <w:r w:rsidR="00F603B4" w:rsidRPr="00391B9E">
              <w:rPr>
                <w:sz w:val="20"/>
                <w:szCs w:val="20"/>
              </w:rPr>
              <w:t>Maintain p</w:t>
            </w:r>
            <w:r w:rsidR="001A2435" w:rsidRPr="00391B9E">
              <w:rPr>
                <w:sz w:val="20"/>
                <w:szCs w:val="20"/>
              </w:rPr>
              <w:t>rompt d</w:t>
            </w:r>
            <w:r w:rsidRPr="00391B9E">
              <w:rPr>
                <w:sz w:val="20"/>
                <w:szCs w:val="20"/>
              </w:rPr>
              <w:t>ata breach reporting</w:t>
            </w:r>
            <w:r w:rsidR="001A2435" w:rsidRPr="00391B9E">
              <w:rPr>
                <w:sz w:val="20"/>
                <w:szCs w:val="20"/>
              </w:rPr>
              <w:t>.</w:t>
            </w:r>
            <w:r w:rsidRPr="00391B9E">
              <w:rPr>
                <w:sz w:val="20"/>
                <w:szCs w:val="20"/>
              </w:rPr>
              <w:t xml:space="preserve"> </w:t>
            </w:r>
          </w:p>
          <w:p w14:paraId="062E734A" w14:textId="1DF792EA" w:rsidR="00AD5025" w:rsidRPr="00391B9E" w:rsidRDefault="00D26B4D" w:rsidP="00AD5025">
            <w:pPr>
              <w:pStyle w:val="ListBullet"/>
              <w:numPr>
                <w:ilvl w:val="0"/>
                <w:numId w:val="0"/>
              </w:numPr>
              <w:ind w:left="4" w:hanging="4"/>
              <w:rPr>
                <w:b/>
                <w:bCs/>
                <w:sz w:val="20"/>
                <w:szCs w:val="20"/>
              </w:rPr>
            </w:pPr>
            <w:r w:rsidRPr="00391B9E">
              <w:rPr>
                <w:b/>
                <w:bCs/>
                <w:sz w:val="20"/>
                <w:szCs w:val="20"/>
              </w:rPr>
              <w:t>Source</w:t>
            </w:r>
            <w:r w:rsidRPr="00391B9E">
              <w:rPr>
                <w:sz w:val="20"/>
                <w:szCs w:val="20"/>
              </w:rPr>
              <w:t>: Data processing agreement customer</w:t>
            </w:r>
          </w:p>
        </w:tc>
        <w:tc>
          <w:tcPr>
            <w:tcW w:w="2853" w:type="dxa"/>
            <w:shd w:val="clear" w:color="auto" w:fill="auto"/>
          </w:tcPr>
          <w:p w14:paraId="3F0991E2" w14:textId="27E78426" w:rsidR="00AD5025" w:rsidRPr="00391B9E" w:rsidRDefault="00AD5025" w:rsidP="00AD5025">
            <w:pPr>
              <w:rPr>
                <w:sz w:val="20"/>
                <w:szCs w:val="20"/>
              </w:rPr>
            </w:pPr>
            <w:r w:rsidRPr="00391B9E">
              <w:rPr>
                <w:sz w:val="20"/>
                <w:szCs w:val="20"/>
              </w:rPr>
              <w:t xml:space="preserve">All stakeholders expect a robust response to data breach. </w:t>
            </w:r>
            <w:r w:rsidR="001A2435" w:rsidRPr="00391B9E">
              <w:rPr>
                <w:sz w:val="20"/>
                <w:szCs w:val="20"/>
              </w:rPr>
              <w:t xml:space="preserve">We have implemented a reporting target of 4 hours from </w:t>
            </w:r>
            <w:r w:rsidRPr="00391B9E">
              <w:rPr>
                <w:sz w:val="20"/>
                <w:szCs w:val="20"/>
              </w:rPr>
              <w:t>discovery.</w:t>
            </w:r>
          </w:p>
        </w:tc>
        <w:tc>
          <w:tcPr>
            <w:tcW w:w="2817" w:type="dxa"/>
            <w:shd w:val="clear" w:color="auto" w:fill="auto"/>
          </w:tcPr>
          <w:p w14:paraId="6D2E6730" w14:textId="4C9996F7" w:rsidR="00AD5025" w:rsidRPr="00391B9E" w:rsidRDefault="00AD5025" w:rsidP="00AD5025">
            <w:pPr>
              <w:rPr>
                <w:sz w:val="20"/>
                <w:szCs w:val="20"/>
              </w:rPr>
            </w:pPr>
            <w:r w:rsidRPr="00391B9E">
              <w:rPr>
                <w:sz w:val="20"/>
                <w:szCs w:val="20"/>
              </w:rPr>
              <w:t>1013 Security incident policy.docx</w:t>
            </w:r>
          </w:p>
        </w:tc>
      </w:tr>
      <w:tr w:rsidR="00AD5025" w:rsidRPr="00AD5025" w14:paraId="741DEDF3" w14:textId="77777777" w:rsidTr="006739EA">
        <w:tc>
          <w:tcPr>
            <w:tcW w:w="1298" w:type="dxa"/>
            <w:shd w:val="clear" w:color="auto" w:fill="auto"/>
          </w:tcPr>
          <w:p w14:paraId="11245B7A" w14:textId="28B83EF8" w:rsidR="00AD5025" w:rsidRPr="00391B9E" w:rsidRDefault="00AD5025" w:rsidP="00AD5025">
            <w:pPr>
              <w:rPr>
                <w:sz w:val="20"/>
                <w:szCs w:val="20"/>
              </w:rPr>
            </w:pPr>
            <w:r w:rsidRPr="00391B9E">
              <w:rPr>
                <w:sz w:val="20"/>
                <w:szCs w:val="20"/>
              </w:rPr>
              <w:t>All customers</w:t>
            </w:r>
          </w:p>
        </w:tc>
        <w:tc>
          <w:tcPr>
            <w:tcW w:w="2383" w:type="dxa"/>
            <w:shd w:val="clear" w:color="auto" w:fill="auto"/>
          </w:tcPr>
          <w:p w14:paraId="71D028A0" w14:textId="77777777" w:rsidR="00AD5025" w:rsidRPr="00391B9E" w:rsidRDefault="00AD5025" w:rsidP="00AD5025">
            <w:pPr>
              <w:pStyle w:val="ListBullet"/>
              <w:numPr>
                <w:ilvl w:val="0"/>
                <w:numId w:val="0"/>
              </w:numPr>
              <w:ind w:left="4" w:hanging="4"/>
              <w:rPr>
                <w:sz w:val="20"/>
                <w:szCs w:val="20"/>
              </w:rPr>
            </w:pPr>
            <w:r w:rsidRPr="00391B9E">
              <w:rPr>
                <w:b/>
                <w:bCs/>
                <w:sz w:val="20"/>
                <w:szCs w:val="20"/>
              </w:rPr>
              <w:t>Requirement</w:t>
            </w:r>
            <w:r w:rsidRPr="00391B9E">
              <w:rPr>
                <w:sz w:val="20"/>
                <w:szCs w:val="20"/>
              </w:rPr>
              <w:t>: Service uptime of 99%</w:t>
            </w:r>
          </w:p>
          <w:p w14:paraId="3AD60F5E" w14:textId="1FC24025" w:rsidR="007C4D07" w:rsidRPr="00391B9E" w:rsidRDefault="007C4D07" w:rsidP="00AD5025">
            <w:pPr>
              <w:pStyle w:val="ListBullet"/>
              <w:numPr>
                <w:ilvl w:val="0"/>
                <w:numId w:val="0"/>
              </w:numPr>
              <w:ind w:left="4" w:hanging="4"/>
              <w:rPr>
                <w:sz w:val="20"/>
                <w:szCs w:val="20"/>
              </w:rPr>
            </w:pPr>
            <w:r w:rsidRPr="00391B9E">
              <w:rPr>
                <w:b/>
                <w:bCs/>
                <w:sz w:val="20"/>
                <w:szCs w:val="20"/>
              </w:rPr>
              <w:t>Source</w:t>
            </w:r>
            <w:r w:rsidRPr="00391B9E">
              <w:rPr>
                <w:sz w:val="20"/>
                <w:szCs w:val="20"/>
              </w:rPr>
              <w:t xml:space="preserve">: </w:t>
            </w:r>
            <w:r w:rsidR="00BE4E95" w:rsidRPr="00391B9E">
              <w:rPr>
                <w:sz w:val="20"/>
                <w:szCs w:val="20"/>
              </w:rPr>
              <w:t xml:space="preserve">Data </w:t>
            </w:r>
            <w:r w:rsidR="009F09A0" w:rsidRPr="00391B9E">
              <w:rPr>
                <w:sz w:val="20"/>
                <w:szCs w:val="20"/>
              </w:rPr>
              <w:t>p</w:t>
            </w:r>
            <w:r w:rsidRPr="00391B9E">
              <w:rPr>
                <w:sz w:val="20"/>
                <w:szCs w:val="20"/>
              </w:rPr>
              <w:t>rocess</w:t>
            </w:r>
            <w:r w:rsidR="00BE4E95" w:rsidRPr="00391B9E">
              <w:rPr>
                <w:sz w:val="20"/>
                <w:szCs w:val="20"/>
              </w:rPr>
              <w:t>ing</w:t>
            </w:r>
            <w:r w:rsidR="009F09A0" w:rsidRPr="00391B9E">
              <w:rPr>
                <w:sz w:val="20"/>
                <w:szCs w:val="20"/>
              </w:rPr>
              <w:t xml:space="preserve"> </w:t>
            </w:r>
            <w:r w:rsidRPr="00391B9E">
              <w:rPr>
                <w:sz w:val="20"/>
                <w:szCs w:val="20"/>
              </w:rPr>
              <w:t>agreement</w:t>
            </w:r>
            <w:r w:rsidR="009F09A0" w:rsidRPr="00391B9E">
              <w:rPr>
                <w:sz w:val="20"/>
                <w:szCs w:val="20"/>
              </w:rPr>
              <w:t xml:space="preserve"> customer</w:t>
            </w:r>
          </w:p>
        </w:tc>
        <w:tc>
          <w:tcPr>
            <w:tcW w:w="2853" w:type="dxa"/>
            <w:shd w:val="clear" w:color="auto" w:fill="auto"/>
          </w:tcPr>
          <w:p w14:paraId="41185DE5" w14:textId="5E6B5072" w:rsidR="00AD5025" w:rsidRPr="00391B9E" w:rsidRDefault="00AD5025" w:rsidP="00AD5025">
            <w:pPr>
              <w:rPr>
                <w:sz w:val="20"/>
                <w:szCs w:val="20"/>
              </w:rPr>
            </w:pPr>
            <w:r w:rsidRPr="00391B9E">
              <w:rPr>
                <w:sz w:val="20"/>
                <w:szCs w:val="20"/>
              </w:rPr>
              <w:t>Our stakeholders require reliable service that maintains data availability and integrity. We have addressed service uptime in our policies and processing agreements. We aim to provide service uptime of &gt;99% through our processing agreements.</w:t>
            </w:r>
          </w:p>
        </w:tc>
        <w:tc>
          <w:tcPr>
            <w:tcW w:w="2817" w:type="dxa"/>
            <w:shd w:val="clear" w:color="auto" w:fill="auto"/>
          </w:tcPr>
          <w:p w14:paraId="5ED6DE60" w14:textId="5D3D8584" w:rsidR="00AD5025" w:rsidRPr="00391B9E" w:rsidRDefault="00BE4E95" w:rsidP="00AD5025">
            <w:pPr>
              <w:rPr>
                <w:sz w:val="20"/>
                <w:szCs w:val="20"/>
              </w:rPr>
            </w:pPr>
            <w:r w:rsidRPr="00391B9E">
              <w:rPr>
                <w:sz w:val="20"/>
                <w:szCs w:val="20"/>
              </w:rPr>
              <w:t xml:space="preserve">1033 </w:t>
            </w:r>
            <w:r w:rsidR="00606A93" w:rsidRPr="00391B9E">
              <w:rPr>
                <w:sz w:val="20"/>
                <w:szCs w:val="20"/>
              </w:rPr>
              <w:t xml:space="preserve">Data </w:t>
            </w:r>
            <w:r w:rsidR="00AD5025" w:rsidRPr="00391B9E">
              <w:rPr>
                <w:sz w:val="20"/>
                <w:szCs w:val="20"/>
              </w:rPr>
              <w:t>Process</w:t>
            </w:r>
            <w:r w:rsidRPr="00391B9E">
              <w:rPr>
                <w:sz w:val="20"/>
                <w:szCs w:val="20"/>
              </w:rPr>
              <w:t xml:space="preserve">ing </w:t>
            </w:r>
            <w:r w:rsidR="00AD5025" w:rsidRPr="00391B9E">
              <w:rPr>
                <w:sz w:val="20"/>
                <w:szCs w:val="20"/>
              </w:rPr>
              <w:t>agreement</w:t>
            </w:r>
            <w:r w:rsidRPr="00391B9E">
              <w:rPr>
                <w:sz w:val="20"/>
                <w:szCs w:val="20"/>
              </w:rPr>
              <w:t xml:space="preserve"> customer</w:t>
            </w:r>
          </w:p>
        </w:tc>
      </w:tr>
      <w:tr w:rsidR="00AD5025" w:rsidRPr="00AD5025" w14:paraId="7EA1BC31" w14:textId="77777777" w:rsidTr="006739EA">
        <w:tc>
          <w:tcPr>
            <w:tcW w:w="1298" w:type="dxa"/>
            <w:shd w:val="clear" w:color="auto" w:fill="auto"/>
          </w:tcPr>
          <w:p w14:paraId="377688FB" w14:textId="1D089B37" w:rsidR="00AD5025" w:rsidRPr="00391B9E" w:rsidRDefault="00AD5025" w:rsidP="00AD5025">
            <w:pPr>
              <w:rPr>
                <w:sz w:val="20"/>
                <w:szCs w:val="20"/>
              </w:rPr>
            </w:pPr>
            <w:r w:rsidRPr="00391B9E">
              <w:rPr>
                <w:sz w:val="20"/>
                <w:szCs w:val="20"/>
              </w:rPr>
              <w:t>All customers</w:t>
            </w:r>
          </w:p>
        </w:tc>
        <w:tc>
          <w:tcPr>
            <w:tcW w:w="2383" w:type="dxa"/>
            <w:shd w:val="clear" w:color="auto" w:fill="auto"/>
          </w:tcPr>
          <w:p w14:paraId="3835043C" w14:textId="7D5552BD" w:rsidR="00AD5025" w:rsidRPr="00391B9E" w:rsidRDefault="00AD5025" w:rsidP="00AD5025">
            <w:pPr>
              <w:pStyle w:val="ListBullet"/>
              <w:numPr>
                <w:ilvl w:val="0"/>
                <w:numId w:val="0"/>
              </w:numPr>
              <w:ind w:left="4" w:hanging="4"/>
              <w:rPr>
                <w:sz w:val="20"/>
                <w:szCs w:val="20"/>
              </w:rPr>
            </w:pPr>
            <w:r w:rsidRPr="00391B9E">
              <w:rPr>
                <w:b/>
                <w:bCs/>
                <w:sz w:val="20"/>
                <w:szCs w:val="20"/>
              </w:rPr>
              <w:t>Requirement</w:t>
            </w:r>
            <w:r w:rsidRPr="00391B9E">
              <w:rPr>
                <w:sz w:val="20"/>
                <w:szCs w:val="20"/>
              </w:rPr>
              <w:t xml:space="preserve">: </w:t>
            </w:r>
            <w:r w:rsidR="00F603B4" w:rsidRPr="00391B9E">
              <w:rPr>
                <w:sz w:val="20"/>
                <w:szCs w:val="20"/>
              </w:rPr>
              <w:t>Demonstrate a d</w:t>
            </w:r>
            <w:r w:rsidRPr="00391B9E">
              <w:rPr>
                <w:sz w:val="20"/>
                <w:szCs w:val="20"/>
              </w:rPr>
              <w:t xml:space="preserve">isaster recovery </w:t>
            </w:r>
            <w:r w:rsidR="00F603B4" w:rsidRPr="00391B9E">
              <w:rPr>
                <w:sz w:val="20"/>
                <w:szCs w:val="20"/>
              </w:rPr>
              <w:t xml:space="preserve">plan </w:t>
            </w:r>
            <w:r w:rsidRPr="00391B9E">
              <w:rPr>
                <w:sz w:val="20"/>
                <w:szCs w:val="20"/>
              </w:rPr>
              <w:t xml:space="preserve">for data restoration </w:t>
            </w:r>
          </w:p>
          <w:p w14:paraId="5971E10B" w14:textId="64F03920" w:rsidR="00D26B4D" w:rsidRPr="00391B9E" w:rsidRDefault="00D26B4D" w:rsidP="00AD5025">
            <w:pPr>
              <w:pStyle w:val="ListBullet"/>
              <w:numPr>
                <w:ilvl w:val="0"/>
                <w:numId w:val="0"/>
              </w:numPr>
              <w:ind w:left="4" w:hanging="4"/>
              <w:rPr>
                <w:sz w:val="20"/>
                <w:szCs w:val="20"/>
              </w:rPr>
            </w:pPr>
            <w:r w:rsidRPr="00391B9E">
              <w:rPr>
                <w:b/>
                <w:bCs/>
                <w:sz w:val="20"/>
                <w:szCs w:val="20"/>
              </w:rPr>
              <w:t>Source</w:t>
            </w:r>
            <w:r w:rsidRPr="00391B9E">
              <w:rPr>
                <w:sz w:val="20"/>
                <w:szCs w:val="20"/>
              </w:rPr>
              <w:t>: Data processing agreement customer</w:t>
            </w:r>
          </w:p>
        </w:tc>
        <w:tc>
          <w:tcPr>
            <w:tcW w:w="2853" w:type="dxa"/>
            <w:shd w:val="clear" w:color="auto" w:fill="auto"/>
          </w:tcPr>
          <w:p w14:paraId="00D3575D" w14:textId="55B0C7E3" w:rsidR="00AD5025" w:rsidRPr="00391B9E" w:rsidRDefault="00AD5025" w:rsidP="00AD5025">
            <w:pPr>
              <w:rPr>
                <w:sz w:val="20"/>
                <w:szCs w:val="20"/>
              </w:rPr>
            </w:pPr>
            <w:r w:rsidRPr="00391B9E">
              <w:rPr>
                <w:sz w:val="20"/>
                <w:szCs w:val="20"/>
              </w:rPr>
              <w:t>Our stakeholders require a plan for recovery of service and outlines the procedures, responsibilities and actions required in response to any unauthorised or unexpected event that threatens the security or integrity of our systems and assets.</w:t>
            </w:r>
          </w:p>
        </w:tc>
        <w:tc>
          <w:tcPr>
            <w:tcW w:w="2817" w:type="dxa"/>
            <w:shd w:val="clear" w:color="auto" w:fill="auto"/>
          </w:tcPr>
          <w:p w14:paraId="46CB41A2" w14:textId="091CB0AA" w:rsidR="00AD5025" w:rsidRPr="00391B9E" w:rsidRDefault="00AD5025" w:rsidP="00AD5025">
            <w:pPr>
              <w:rPr>
                <w:sz w:val="20"/>
                <w:szCs w:val="20"/>
              </w:rPr>
            </w:pPr>
            <w:r w:rsidRPr="00391B9E">
              <w:rPr>
                <w:sz w:val="20"/>
                <w:szCs w:val="20"/>
              </w:rPr>
              <w:t>1011 Disaster recovery plan.docx</w:t>
            </w:r>
          </w:p>
        </w:tc>
      </w:tr>
      <w:tr w:rsidR="00AD5025" w14:paraId="64819408" w14:textId="7C5D66AA" w:rsidTr="006739EA">
        <w:tc>
          <w:tcPr>
            <w:tcW w:w="1298" w:type="dxa"/>
          </w:tcPr>
          <w:p w14:paraId="073A5D52" w14:textId="01FFA423" w:rsidR="00AD5025" w:rsidRPr="00391B9E" w:rsidRDefault="002261C8" w:rsidP="00AD5025">
            <w:pPr>
              <w:rPr>
                <w:sz w:val="20"/>
                <w:szCs w:val="20"/>
              </w:rPr>
            </w:pPr>
            <w:r w:rsidRPr="00391B9E">
              <w:rPr>
                <w:sz w:val="20"/>
                <w:szCs w:val="20"/>
              </w:rPr>
              <w:t>All customers</w:t>
            </w:r>
          </w:p>
        </w:tc>
        <w:tc>
          <w:tcPr>
            <w:tcW w:w="2383" w:type="dxa"/>
          </w:tcPr>
          <w:p w14:paraId="5AEBE052" w14:textId="6364AD68" w:rsidR="00AD5025" w:rsidRPr="00391B9E" w:rsidRDefault="00AD5025" w:rsidP="00AD5025">
            <w:pPr>
              <w:pStyle w:val="ListBullet"/>
              <w:numPr>
                <w:ilvl w:val="0"/>
                <w:numId w:val="0"/>
              </w:numPr>
              <w:ind w:left="4" w:hanging="4"/>
              <w:rPr>
                <w:sz w:val="20"/>
                <w:szCs w:val="20"/>
              </w:rPr>
            </w:pPr>
            <w:r w:rsidRPr="00391B9E">
              <w:rPr>
                <w:b/>
                <w:bCs/>
                <w:sz w:val="20"/>
                <w:szCs w:val="20"/>
              </w:rPr>
              <w:t>Requirement</w:t>
            </w:r>
            <w:r w:rsidRPr="00391B9E">
              <w:rPr>
                <w:sz w:val="20"/>
                <w:szCs w:val="20"/>
              </w:rPr>
              <w:t xml:space="preserve">: </w:t>
            </w:r>
            <w:r w:rsidR="00431921" w:rsidRPr="00391B9E">
              <w:rPr>
                <w:sz w:val="20"/>
                <w:szCs w:val="20"/>
              </w:rPr>
              <w:t>Demonstrate a</w:t>
            </w:r>
            <w:r w:rsidRPr="00391B9E">
              <w:rPr>
                <w:sz w:val="20"/>
                <w:szCs w:val="20"/>
              </w:rPr>
              <w:t>udit</w:t>
            </w:r>
            <w:r w:rsidR="00130A61" w:rsidRPr="00391B9E">
              <w:rPr>
                <w:sz w:val="20"/>
                <w:szCs w:val="20"/>
              </w:rPr>
              <w:t>s</w:t>
            </w:r>
            <w:r w:rsidRPr="00391B9E">
              <w:rPr>
                <w:sz w:val="20"/>
                <w:szCs w:val="20"/>
              </w:rPr>
              <w:t xml:space="preserve"> of services to ensure compliance with </w:t>
            </w:r>
            <w:r w:rsidR="0023742D" w:rsidRPr="00391B9E">
              <w:rPr>
                <w:sz w:val="20"/>
                <w:szCs w:val="20"/>
              </w:rPr>
              <w:t xml:space="preserve">NHS </w:t>
            </w:r>
            <w:r w:rsidRPr="00391B9E">
              <w:rPr>
                <w:sz w:val="20"/>
                <w:szCs w:val="20"/>
              </w:rPr>
              <w:t>requirements</w:t>
            </w:r>
            <w:r w:rsidR="00130A61" w:rsidRPr="00391B9E">
              <w:rPr>
                <w:sz w:val="20"/>
                <w:szCs w:val="20"/>
              </w:rPr>
              <w:t xml:space="preserve"> including cyber essentials, data penetration testing, </w:t>
            </w:r>
            <w:r w:rsidR="008560A6" w:rsidRPr="00391B9E">
              <w:rPr>
                <w:sz w:val="20"/>
                <w:szCs w:val="20"/>
              </w:rPr>
              <w:t>data security reviews, asset register</w:t>
            </w:r>
            <w:r w:rsidR="00442CDE" w:rsidRPr="00391B9E">
              <w:rPr>
                <w:sz w:val="20"/>
                <w:szCs w:val="20"/>
              </w:rPr>
              <w:t xml:space="preserve"> and NHS </w:t>
            </w:r>
            <w:r w:rsidR="002C0A4C" w:rsidRPr="00391B9E">
              <w:rPr>
                <w:sz w:val="20"/>
                <w:szCs w:val="20"/>
              </w:rPr>
              <w:t>Digital Technology Assessment criteria</w:t>
            </w:r>
            <w:r w:rsidR="008560A6" w:rsidRPr="00391B9E">
              <w:rPr>
                <w:sz w:val="20"/>
                <w:szCs w:val="20"/>
              </w:rPr>
              <w:t>.</w:t>
            </w:r>
          </w:p>
          <w:p w14:paraId="4ED334C5" w14:textId="26098DE5" w:rsidR="00D26B4D" w:rsidRPr="00391B9E" w:rsidRDefault="00D26B4D" w:rsidP="00AD5025">
            <w:pPr>
              <w:pStyle w:val="ListBullet"/>
              <w:numPr>
                <w:ilvl w:val="0"/>
                <w:numId w:val="0"/>
              </w:numPr>
              <w:ind w:left="4" w:hanging="4"/>
              <w:rPr>
                <w:sz w:val="20"/>
                <w:szCs w:val="20"/>
              </w:rPr>
            </w:pPr>
            <w:r w:rsidRPr="00391B9E">
              <w:rPr>
                <w:b/>
                <w:bCs/>
                <w:sz w:val="20"/>
                <w:szCs w:val="20"/>
              </w:rPr>
              <w:t>Source</w:t>
            </w:r>
            <w:r w:rsidRPr="00391B9E">
              <w:rPr>
                <w:sz w:val="20"/>
                <w:szCs w:val="20"/>
              </w:rPr>
              <w:t>: Data processing agreement customer</w:t>
            </w:r>
          </w:p>
        </w:tc>
        <w:tc>
          <w:tcPr>
            <w:tcW w:w="2853" w:type="dxa"/>
          </w:tcPr>
          <w:p w14:paraId="0E7FEA2E" w14:textId="6A9B3FFA" w:rsidR="002421FA" w:rsidRPr="00391B9E" w:rsidRDefault="00AD5025" w:rsidP="002421FA">
            <w:pPr>
              <w:rPr>
                <w:sz w:val="20"/>
                <w:szCs w:val="20"/>
              </w:rPr>
            </w:pPr>
            <w:r w:rsidRPr="00391B9E">
              <w:rPr>
                <w:sz w:val="20"/>
                <w:szCs w:val="20"/>
              </w:rPr>
              <w:t xml:space="preserve">Patients </w:t>
            </w:r>
            <w:r w:rsidR="00ED0A5A" w:rsidRPr="00391B9E">
              <w:rPr>
                <w:sz w:val="20"/>
                <w:szCs w:val="20"/>
              </w:rPr>
              <w:t xml:space="preserve">and customers </w:t>
            </w:r>
            <w:r w:rsidRPr="00391B9E">
              <w:rPr>
                <w:sz w:val="20"/>
                <w:szCs w:val="20"/>
              </w:rPr>
              <w:t>require assurance that their data is processed legally (explicit consent) and securely with respect for their data rights under UK GDPR regulation. We have consulted with patients during pilot and asked for opinion across a range of patient groups.</w:t>
            </w:r>
            <w:r w:rsidR="002421FA" w:rsidRPr="00391B9E">
              <w:rPr>
                <w:sz w:val="20"/>
                <w:szCs w:val="20"/>
              </w:rPr>
              <w:t xml:space="preserve"> We have consulted with trainees, and trainers  during pilot and asked for opinion regarding their requirements. </w:t>
            </w:r>
            <w:r w:rsidR="00EA2DFF" w:rsidRPr="00391B9E">
              <w:rPr>
                <w:sz w:val="20"/>
                <w:szCs w:val="20"/>
              </w:rPr>
              <w:t xml:space="preserve">We have consulted with Health Education England and the RCGP during pilot and </w:t>
            </w:r>
            <w:r w:rsidR="0023742D" w:rsidRPr="00391B9E">
              <w:rPr>
                <w:sz w:val="20"/>
                <w:szCs w:val="20"/>
              </w:rPr>
              <w:t>investigated</w:t>
            </w:r>
            <w:r w:rsidR="00EA2DFF" w:rsidRPr="00391B9E">
              <w:rPr>
                <w:sz w:val="20"/>
                <w:szCs w:val="20"/>
              </w:rPr>
              <w:t xml:space="preserve"> their requirements. </w:t>
            </w:r>
            <w:r w:rsidR="003631F6" w:rsidRPr="00391B9E">
              <w:rPr>
                <w:sz w:val="20"/>
                <w:szCs w:val="20"/>
              </w:rPr>
              <w:t>We have also consulted with the integrated care board assurance framework team</w:t>
            </w:r>
            <w:r w:rsidR="00FC4032" w:rsidRPr="00391B9E">
              <w:rPr>
                <w:sz w:val="20"/>
                <w:szCs w:val="20"/>
              </w:rPr>
              <w:t xml:space="preserve"> Dudley</w:t>
            </w:r>
            <w:r w:rsidR="000266EF" w:rsidRPr="00391B9E">
              <w:rPr>
                <w:sz w:val="20"/>
                <w:szCs w:val="20"/>
              </w:rPr>
              <w:t xml:space="preserve"> and reviewed the NHS D</w:t>
            </w:r>
            <w:r w:rsidR="00442CDE" w:rsidRPr="00391B9E">
              <w:rPr>
                <w:sz w:val="20"/>
                <w:szCs w:val="20"/>
              </w:rPr>
              <w:t>igital Technology Assessment criteria.</w:t>
            </w:r>
            <w:r w:rsidR="003631F6" w:rsidRPr="00391B9E">
              <w:rPr>
                <w:sz w:val="20"/>
                <w:szCs w:val="20"/>
              </w:rPr>
              <w:t xml:space="preserve"> </w:t>
            </w:r>
          </w:p>
          <w:p w14:paraId="179C5BFC" w14:textId="5C47929E" w:rsidR="00AD5025" w:rsidRPr="00391B9E" w:rsidRDefault="00AD5025" w:rsidP="00AD5025">
            <w:pPr>
              <w:rPr>
                <w:sz w:val="20"/>
                <w:szCs w:val="20"/>
              </w:rPr>
            </w:pPr>
          </w:p>
        </w:tc>
        <w:tc>
          <w:tcPr>
            <w:tcW w:w="2817" w:type="dxa"/>
          </w:tcPr>
          <w:p w14:paraId="2638900E" w14:textId="2F124777" w:rsidR="00AD5025" w:rsidRPr="00391B9E" w:rsidRDefault="00D70FE4" w:rsidP="00AD5025">
            <w:pPr>
              <w:rPr>
                <w:sz w:val="20"/>
                <w:szCs w:val="20"/>
              </w:rPr>
            </w:pPr>
            <w:r w:rsidRPr="00391B9E">
              <w:rPr>
                <w:sz w:val="20"/>
                <w:szCs w:val="20"/>
              </w:rPr>
              <w:t xml:space="preserve">1033 </w:t>
            </w:r>
            <w:r w:rsidR="00862223" w:rsidRPr="00391B9E">
              <w:rPr>
                <w:sz w:val="20"/>
                <w:szCs w:val="20"/>
              </w:rPr>
              <w:t>Data processing agreement customer</w:t>
            </w:r>
            <w:r w:rsidR="002C0A4C" w:rsidRPr="00391B9E">
              <w:rPr>
                <w:sz w:val="20"/>
                <w:szCs w:val="20"/>
              </w:rPr>
              <w:t xml:space="preserve">, </w:t>
            </w:r>
            <w:r w:rsidR="000119C6" w:rsidRPr="00391B9E">
              <w:rPr>
                <w:sz w:val="20"/>
                <w:szCs w:val="20"/>
              </w:rPr>
              <w:t xml:space="preserve">1027 Digital Technology Assessment Criteria, </w:t>
            </w:r>
            <w:r w:rsidR="00735688" w:rsidRPr="00391B9E">
              <w:rPr>
                <w:sz w:val="20"/>
                <w:szCs w:val="20"/>
              </w:rPr>
              <w:t>1004 Cyber essentials compliance summary</w:t>
            </w:r>
            <w:r w:rsidR="00B04E70" w:rsidRPr="00391B9E">
              <w:rPr>
                <w:sz w:val="20"/>
                <w:szCs w:val="20"/>
              </w:rPr>
              <w:t xml:space="preserve">, 1018 Asset register and Audits, </w:t>
            </w:r>
            <w:r w:rsidR="00194F74" w:rsidRPr="00391B9E">
              <w:rPr>
                <w:sz w:val="20"/>
                <w:szCs w:val="20"/>
              </w:rPr>
              <w:t>1031 Penetration testing documentation</w:t>
            </w:r>
          </w:p>
        </w:tc>
      </w:tr>
      <w:tr w:rsidR="00AD5025" w14:paraId="1C99971D" w14:textId="77777777" w:rsidTr="006739EA">
        <w:tc>
          <w:tcPr>
            <w:tcW w:w="1298" w:type="dxa"/>
          </w:tcPr>
          <w:p w14:paraId="34EDCE48" w14:textId="726B2927" w:rsidR="00AD5025" w:rsidRPr="00391B9E" w:rsidRDefault="00AD5025" w:rsidP="00AD5025">
            <w:pPr>
              <w:rPr>
                <w:sz w:val="20"/>
                <w:szCs w:val="20"/>
              </w:rPr>
            </w:pPr>
            <w:r w:rsidRPr="00391B9E">
              <w:rPr>
                <w:sz w:val="20"/>
                <w:szCs w:val="20"/>
              </w:rPr>
              <w:t>Internal staff</w:t>
            </w:r>
          </w:p>
        </w:tc>
        <w:tc>
          <w:tcPr>
            <w:tcW w:w="2383" w:type="dxa"/>
          </w:tcPr>
          <w:p w14:paraId="602ADDFD" w14:textId="7F1D372D" w:rsidR="00BE4BA0" w:rsidRPr="00391B9E" w:rsidRDefault="00AD5025" w:rsidP="00AD5025">
            <w:pPr>
              <w:pStyle w:val="ListBullet"/>
              <w:numPr>
                <w:ilvl w:val="0"/>
                <w:numId w:val="0"/>
              </w:numPr>
              <w:ind w:left="4" w:hanging="4"/>
              <w:rPr>
                <w:sz w:val="20"/>
                <w:szCs w:val="20"/>
              </w:rPr>
            </w:pPr>
            <w:r w:rsidRPr="00391B9E">
              <w:rPr>
                <w:b/>
                <w:bCs/>
                <w:sz w:val="20"/>
                <w:szCs w:val="20"/>
              </w:rPr>
              <w:t>Requirement</w:t>
            </w:r>
            <w:r w:rsidRPr="00391B9E">
              <w:rPr>
                <w:sz w:val="20"/>
                <w:szCs w:val="20"/>
              </w:rPr>
              <w:t xml:space="preserve">: </w:t>
            </w:r>
            <w:r w:rsidR="002F3093" w:rsidRPr="00391B9E">
              <w:rPr>
                <w:sz w:val="20"/>
                <w:szCs w:val="20"/>
              </w:rPr>
              <w:t>T</w:t>
            </w:r>
            <w:r w:rsidR="00BE4BA0" w:rsidRPr="00391B9E">
              <w:rPr>
                <w:sz w:val="20"/>
                <w:szCs w:val="20"/>
              </w:rPr>
              <w:t>rain and update</w:t>
            </w:r>
            <w:r w:rsidR="002F3093" w:rsidRPr="00391B9E">
              <w:rPr>
                <w:sz w:val="20"/>
                <w:szCs w:val="20"/>
              </w:rPr>
              <w:t xml:space="preserve"> </w:t>
            </w:r>
            <w:r w:rsidR="004F05B7" w:rsidRPr="00391B9E">
              <w:rPr>
                <w:sz w:val="20"/>
                <w:szCs w:val="20"/>
              </w:rPr>
              <w:t>staff</w:t>
            </w:r>
            <w:r w:rsidR="00BE4BA0" w:rsidRPr="00391B9E">
              <w:rPr>
                <w:sz w:val="20"/>
                <w:szCs w:val="20"/>
              </w:rPr>
              <w:t xml:space="preserve"> on </w:t>
            </w:r>
            <w:r w:rsidR="00AA7862" w:rsidRPr="00391B9E">
              <w:rPr>
                <w:sz w:val="20"/>
                <w:szCs w:val="20"/>
              </w:rPr>
              <w:t>our</w:t>
            </w:r>
            <w:r w:rsidR="00BE4BA0" w:rsidRPr="00391B9E">
              <w:rPr>
                <w:sz w:val="20"/>
                <w:szCs w:val="20"/>
              </w:rPr>
              <w:t xml:space="preserve"> information security management system</w:t>
            </w:r>
            <w:r w:rsidR="004F05B7" w:rsidRPr="00391B9E">
              <w:rPr>
                <w:sz w:val="20"/>
                <w:szCs w:val="20"/>
              </w:rPr>
              <w:t xml:space="preserve"> and processes.</w:t>
            </w:r>
          </w:p>
          <w:p w14:paraId="220F5D00" w14:textId="6026270D" w:rsidR="00AD5025" w:rsidRPr="00391B9E" w:rsidRDefault="00BE4BA0" w:rsidP="00AD5025">
            <w:pPr>
              <w:pStyle w:val="ListBullet"/>
              <w:numPr>
                <w:ilvl w:val="0"/>
                <w:numId w:val="0"/>
              </w:numPr>
              <w:ind w:left="4" w:hanging="4"/>
              <w:rPr>
                <w:sz w:val="20"/>
                <w:szCs w:val="20"/>
              </w:rPr>
            </w:pPr>
            <w:r w:rsidRPr="00391B9E">
              <w:rPr>
                <w:b/>
                <w:bCs/>
                <w:sz w:val="20"/>
                <w:szCs w:val="20"/>
              </w:rPr>
              <w:t>Source</w:t>
            </w:r>
            <w:r w:rsidRPr="00391B9E">
              <w:rPr>
                <w:sz w:val="20"/>
                <w:szCs w:val="20"/>
              </w:rPr>
              <w:t xml:space="preserve">: </w:t>
            </w:r>
            <w:r w:rsidR="00234686" w:rsidRPr="00391B9E">
              <w:rPr>
                <w:sz w:val="20"/>
                <w:szCs w:val="20"/>
              </w:rPr>
              <w:t>Internal d</w:t>
            </w:r>
            <w:r w:rsidR="00C670F0" w:rsidRPr="00391B9E">
              <w:rPr>
                <w:sz w:val="20"/>
                <w:szCs w:val="20"/>
              </w:rPr>
              <w:t>ata security policy</w:t>
            </w:r>
          </w:p>
        </w:tc>
        <w:tc>
          <w:tcPr>
            <w:tcW w:w="2853" w:type="dxa"/>
          </w:tcPr>
          <w:p w14:paraId="426F8F5C" w14:textId="7CD322FD" w:rsidR="00AD5025" w:rsidRPr="00391B9E" w:rsidRDefault="00BE4BA0" w:rsidP="00AD5025">
            <w:pPr>
              <w:rPr>
                <w:sz w:val="20"/>
                <w:szCs w:val="20"/>
              </w:rPr>
            </w:pPr>
            <w:r w:rsidRPr="00391B9E">
              <w:rPr>
                <w:sz w:val="20"/>
                <w:szCs w:val="20"/>
              </w:rPr>
              <w:t>Our team are an essential part of our information security management system and require appropriate guidance, training and resources.</w:t>
            </w:r>
            <w:r w:rsidR="00497322" w:rsidRPr="00391B9E">
              <w:rPr>
                <w:sz w:val="20"/>
                <w:szCs w:val="20"/>
              </w:rPr>
              <w:t xml:space="preserve"> We have consulted with our team members about how we use data and how to provide appropriate guidance and resource.</w:t>
            </w:r>
          </w:p>
        </w:tc>
        <w:tc>
          <w:tcPr>
            <w:tcW w:w="2817" w:type="dxa"/>
          </w:tcPr>
          <w:p w14:paraId="4CDB8567" w14:textId="36AD6493" w:rsidR="00AD5025" w:rsidRPr="00391B9E" w:rsidRDefault="00C670F0" w:rsidP="00AD5025">
            <w:pPr>
              <w:rPr>
                <w:sz w:val="20"/>
                <w:szCs w:val="20"/>
              </w:rPr>
            </w:pPr>
            <w:r w:rsidRPr="00391B9E">
              <w:rPr>
                <w:sz w:val="20"/>
                <w:szCs w:val="20"/>
              </w:rPr>
              <w:t>1022 Annual training on data security policies</w:t>
            </w:r>
          </w:p>
        </w:tc>
      </w:tr>
      <w:tr w:rsidR="00AD5025" w14:paraId="6B7B8AFE" w14:textId="47A3AFF9" w:rsidTr="006739EA">
        <w:tc>
          <w:tcPr>
            <w:tcW w:w="1298" w:type="dxa"/>
          </w:tcPr>
          <w:p w14:paraId="0D5CA08D" w14:textId="77777777" w:rsidR="00AD5025" w:rsidRPr="00391B9E" w:rsidRDefault="00AD5025" w:rsidP="00AD5025">
            <w:pPr>
              <w:rPr>
                <w:sz w:val="20"/>
                <w:szCs w:val="20"/>
              </w:rPr>
            </w:pPr>
            <w:r w:rsidRPr="00391B9E">
              <w:rPr>
                <w:sz w:val="20"/>
                <w:szCs w:val="20"/>
              </w:rPr>
              <w:t>Clinitalk shareholders and management</w:t>
            </w:r>
          </w:p>
          <w:p w14:paraId="70E82B7A" w14:textId="77777777" w:rsidR="00AD5025" w:rsidRPr="00391B9E" w:rsidRDefault="00AD5025" w:rsidP="00AD5025">
            <w:pPr>
              <w:rPr>
                <w:sz w:val="20"/>
                <w:szCs w:val="20"/>
              </w:rPr>
            </w:pPr>
          </w:p>
        </w:tc>
        <w:tc>
          <w:tcPr>
            <w:tcW w:w="2383" w:type="dxa"/>
          </w:tcPr>
          <w:p w14:paraId="411F0BB3" w14:textId="69202C24" w:rsidR="00AD5025" w:rsidRDefault="00F801BA" w:rsidP="00AD5025">
            <w:pPr>
              <w:rPr>
                <w:sz w:val="20"/>
                <w:szCs w:val="20"/>
              </w:rPr>
            </w:pPr>
            <w:r w:rsidRPr="00391B9E">
              <w:rPr>
                <w:b/>
                <w:bCs/>
                <w:sz w:val="20"/>
                <w:szCs w:val="20"/>
              </w:rPr>
              <w:t>Requirement</w:t>
            </w:r>
            <w:r w:rsidRPr="00391B9E">
              <w:rPr>
                <w:sz w:val="20"/>
                <w:szCs w:val="20"/>
              </w:rPr>
              <w:t>:</w:t>
            </w:r>
            <w:r>
              <w:rPr>
                <w:sz w:val="20"/>
                <w:szCs w:val="20"/>
              </w:rPr>
              <w:t xml:space="preserve"> Provide </w:t>
            </w:r>
            <w:r w:rsidR="00F90318">
              <w:rPr>
                <w:sz w:val="20"/>
                <w:szCs w:val="20"/>
              </w:rPr>
              <w:t xml:space="preserve">clear </w:t>
            </w:r>
            <w:r>
              <w:rPr>
                <w:sz w:val="20"/>
                <w:szCs w:val="20"/>
              </w:rPr>
              <w:t xml:space="preserve">policies and procedures to </w:t>
            </w:r>
            <w:r w:rsidR="00562D74">
              <w:rPr>
                <w:sz w:val="20"/>
                <w:szCs w:val="20"/>
              </w:rPr>
              <w:t>NHS digital standards</w:t>
            </w:r>
          </w:p>
          <w:p w14:paraId="15D8E08F" w14:textId="04926559" w:rsidR="00562D74" w:rsidRPr="00391B9E" w:rsidRDefault="00562D74" w:rsidP="00AD5025">
            <w:pPr>
              <w:rPr>
                <w:sz w:val="20"/>
                <w:szCs w:val="20"/>
              </w:rPr>
            </w:pPr>
            <w:r w:rsidRPr="00562D74">
              <w:rPr>
                <w:b/>
                <w:bCs/>
                <w:sz w:val="20"/>
                <w:szCs w:val="20"/>
              </w:rPr>
              <w:t>Source</w:t>
            </w:r>
            <w:r>
              <w:rPr>
                <w:sz w:val="20"/>
                <w:szCs w:val="20"/>
              </w:rPr>
              <w:t>: Management target</w:t>
            </w:r>
          </w:p>
        </w:tc>
        <w:tc>
          <w:tcPr>
            <w:tcW w:w="2853" w:type="dxa"/>
          </w:tcPr>
          <w:p w14:paraId="3C2B7D87" w14:textId="2184AF16" w:rsidR="00AD5025" w:rsidRPr="00391B9E" w:rsidRDefault="00F90318" w:rsidP="00AD5025">
            <w:pPr>
              <w:rPr>
                <w:sz w:val="20"/>
                <w:szCs w:val="20"/>
              </w:rPr>
            </w:pPr>
            <w:r>
              <w:rPr>
                <w:sz w:val="20"/>
                <w:szCs w:val="20"/>
              </w:rPr>
              <w:t>Our management requires the team to provide clear policies and procedures for all required standards</w:t>
            </w:r>
            <w:r w:rsidR="007209A0">
              <w:rPr>
                <w:sz w:val="20"/>
                <w:szCs w:val="20"/>
              </w:rPr>
              <w:t xml:space="preserve"> to facilitate a systematic</w:t>
            </w:r>
            <w:r w:rsidR="00562D74">
              <w:rPr>
                <w:sz w:val="20"/>
                <w:szCs w:val="20"/>
              </w:rPr>
              <w:t xml:space="preserve"> </w:t>
            </w:r>
            <w:r w:rsidR="00AD5025" w:rsidRPr="00391B9E">
              <w:rPr>
                <w:sz w:val="20"/>
                <w:szCs w:val="20"/>
              </w:rPr>
              <w:t xml:space="preserve"> </w:t>
            </w:r>
            <w:r w:rsidR="007209A0">
              <w:rPr>
                <w:sz w:val="20"/>
                <w:szCs w:val="20"/>
              </w:rPr>
              <w:t xml:space="preserve">approach to </w:t>
            </w:r>
            <w:r w:rsidR="001115E7">
              <w:rPr>
                <w:sz w:val="20"/>
                <w:szCs w:val="20"/>
              </w:rPr>
              <w:t xml:space="preserve">information security and product development. </w:t>
            </w:r>
          </w:p>
        </w:tc>
        <w:tc>
          <w:tcPr>
            <w:tcW w:w="2817" w:type="dxa"/>
          </w:tcPr>
          <w:p w14:paraId="6DA2C696" w14:textId="14A48348" w:rsidR="00AD5025" w:rsidRPr="00391B9E" w:rsidRDefault="00AD5025" w:rsidP="00AD5025">
            <w:pPr>
              <w:rPr>
                <w:sz w:val="20"/>
                <w:szCs w:val="20"/>
              </w:rPr>
            </w:pPr>
          </w:p>
        </w:tc>
      </w:tr>
      <w:tr w:rsidR="00AD5025" w14:paraId="6348858A" w14:textId="4CDEE6F8" w:rsidTr="006739EA">
        <w:tc>
          <w:tcPr>
            <w:tcW w:w="1298" w:type="dxa"/>
          </w:tcPr>
          <w:p w14:paraId="7D902223" w14:textId="1821CCB4" w:rsidR="00AD5025" w:rsidRPr="00391B9E" w:rsidRDefault="008020ED" w:rsidP="00AD5025">
            <w:pPr>
              <w:rPr>
                <w:sz w:val="20"/>
                <w:szCs w:val="20"/>
              </w:rPr>
            </w:pPr>
            <w:r w:rsidRPr="00391B9E">
              <w:rPr>
                <w:sz w:val="20"/>
                <w:szCs w:val="20"/>
              </w:rPr>
              <w:t>NHS Customers</w:t>
            </w:r>
          </w:p>
        </w:tc>
        <w:tc>
          <w:tcPr>
            <w:tcW w:w="2383" w:type="dxa"/>
          </w:tcPr>
          <w:p w14:paraId="0D1892E0" w14:textId="77777777" w:rsidR="00AD5025" w:rsidRPr="00391B9E" w:rsidRDefault="003641B5" w:rsidP="00AD5025">
            <w:pPr>
              <w:rPr>
                <w:sz w:val="20"/>
                <w:szCs w:val="20"/>
              </w:rPr>
            </w:pPr>
            <w:r w:rsidRPr="00391B9E">
              <w:rPr>
                <w:b/>
                <w:bCs/>
                <w:sz w:val="20"/>
                <w:szCs w:val="20"/>
              </w:rPr>
              <w:t>Requirement</w:t>
            </w:r>
            <w:r w:rsidRPr="00391B9E">
              <w:rPr>
                <w:sz w:val="20"/>
                <w:szCs w:val="20"/>
              </w:rPr>
              <w:t xml:space="preserve">: </w:t>
            </w:r>
            <w:r w:rsidR="008020ED" w:rsidRPr="00391B9E">
              <w:rPr>
                <w:sz w:val="20"/>
                <w:szCs w:val="20"/>
              </w:rPr>
              <w:t>Asset register</w:t>
            </w:r>
          </w:p>
          <w:p w14:paraId="1D7AA043" w14:textId="281C26D9" w:rsidR="003641B5" w:rsidRPr="00391B9E" w:rsidRDefault="003641B5" w:rsidP="00AD5025">
            <w:pPr>
              <w:rPr>
                <w:sz w:val="20"/>
                <w:szCs w:val="20"/>
              </w:rPr>
            </w:pPr>
            <w:r w:rsidRPr="00391B9E">
              <w:rPr>
                <w:b/>
                <w:bCs/>
                <w:sz w:val="20"/>
                <w:szCs w:val="20"/>
              </w:rPr>
              <w:t>Source</w:t>
            </w:r>
            <w:r w:rsidRPr="00391B9E">
              <w:rPr>
                <w:sz w:val="20"/>
                <w:szCs w:val="20"/>
              </w:rPr>
              <w:t>:</w:t>
            </w:r>
            <w:r w:rsidR="00090A5A" w:rsidRPr="00391B9E">
              <w:rPr>
                <w:sz w:val="20"/>
                <w:szCs w:val="20"/>
              </w:rPr>
              <w:t xml:space="preserve"> NHS digital </w:t>
            </w:r>
            <w:r w:rsidRPr="00391B9E">
              <w:rPr>
                <w:sz w:val="20"/>
                <w:szCs w:val="20"/>
              </w:rPr>
              <w:t xml:space="preserve"> </w:t>
            </w:r>
            <w:r w:rsidR="00090A5A" w:rsidRPr="00391B9E">
              <w:rPr>
                <w:sz w:val="20"/>
                <w:szCs w:val="20"/>
              </w:rPr>
              <w:t>c</w:t>
            </w:r>
            <w:r w:rsidRPr="00391B9E">
              <w:rPr>
                <w:sz w:val="20"/>
                <w:szCs w:val="20"/>
              </w:rPr>
              <w:t>yber essentials</w:t>
            </w:r>
            <w:r w:rsidR="00090A5A" w:rsidRPr="00391B9E">
              <w:rPr>
                <w:sz w:val="20"/>
                <w:szCs w:val="20"/>
              </w:rPr>
              <w:t xml:space="preserve"> requirements</w:t>
            </w:r>
          </w:p>
        </w:tc>
        <w:tc>
          <w:tcPr>
            <w:tcW w:w="2853" w:type="dxa"/>
          </w:tcPr>
          <w:p w14:paraId="0462F473" w14:textId="5E35658F" w:rsidR="00AD5025" w:rsidRPr="00391B9E" w:rsidRDefault="005E1C66" w:rsidP="00AD5025">
            <w:pPr>
              <w:rPr>
                <w:sz w:val="20"/>
                <w:szCs w:val="20"/>
              </w:rPr>
            </w:pPr>
            <w:r>
              <w:rPr>
                <w:sz w:val="20"/>
                <w:szCs w:val="20"/>
              </w:rPr>
              <w:t>NHS standards</w:t>
            </w:r>
            <w:r w:rsidR="002363C1" w:rsidRPr="00391B9E">
              <w:rPr>
                <w:sz w:val="20"/>
                <w:szCs w:val="20"/>
              </w:rPr>
              <w:t xml:space="preserve"> require</w:t>
            </w:r>
            <w:r>
              <w:rPr>
                <w:sz w:val="20"/>
                <w:szCs w:val="20"/>
              </w:rPr>
              <w:t xml:space="preserve"> that we hold</w:t>
            </w:r>
            <w:r w:rsidR="002363C1" w:rsidRPr="00391B9E">
              <w:rPr>
                <w:sz w:val="20"/>
                <w:szCs w:val="20"/>
              </w:rPr>
              <w:t xml:space="preserve"> asset registers of our information assets,</w:t>
            </w:r>
            <w:r w:rsidR="00B81B62" w:rsidRPr="00391B9E">
              <w:rPr>
                <w:sz w:val="20"/>
                <w:szCs w:val="20"/>
              </w:rPr>
              <w:t xml:space="preserve"> and</w:t>
            </w:r>
            <w:r w:rsidR="002363C1" w:rsidRPr="00391B9E">
              <w:rPr>
                <w:sz w:val="20"/>
                <w:szCs w:val="20"/>
              </w:rPr>
              <w:t xml:space="preserve"> software and firmware assets</w:t>
            </w:r>
            <w:r w:rsidR="00B81B62" w:rsidRPr="00391B9E">
              <w:rPr>
                <w:sz w:val="20"/>
                <w:szCs w:val="20"/>
              </w:rPr>
              <w:t xml:space="preserve"> so we understand our </w:t>
            </w:r>
            <w:r w:rsidR="004A1DA1" w:rsidRPr="00391B9E">
              <w:rPr>
                <w:sz w:val="20"/>
                <w:szCs w:val="20"/>
              </w:rPr>
              <w:t>security risks and put in place security measures.</w:t>
            </w:r>
          </w:p>
        </w:tc>
        <w:tc>
          <w:tcPr>
            <w:tcW w:w="2817" w:type="dxa"/>
          </w:tcPr>
          <w:p w14:paraId="1E4F9349" w14:textId="7527A866" w:rsidR="00AD5025" w:rsidRPr="00391B9E" w:rsidRDefault="00A42A8C" w:rsidP="00AD5025">
            <w:pPr>
              <w:rPr>
                <w:sz w:val="20"/>
                <w:szCs w:val="20"/>
              </w:rPr>
            </w:pPr>
            <w:r w:rsidRPr="00391B9E">
              <w:rPr>
                <w:sz w:val="20"/>
                <w:szCs w:val="20"/>
              </w:rPr>
              <w:t>1018 Asset register and Audits</w:t>
            </w:r>
          </w:p>
        </w:tc>
      </w:tr>
      <w:tr w:rsidR="00AD5025" w14:paraId="457F78FB" w14:textId="4F1870FE" w:rsidTr="006739EA">
        <w:tc>
          <w:tcPr>
            <w:tcW w:w="1298" w:type="dxa"/>
          </w:tcPr>
          <w:p w14:paraId="7037EDF3" w14:textId="23BA6518" w:rsidR="00AD5025" w:rsidRPr="00391B9E" w:rsidRDefault="00F72523" w:rsidP="00AD5025">
            <w:pPr>
              <w:rPr>
                <w:sz w:val="20"/>
                <w:szCs w:val="20"/>
              </w:rPr>
            </w:pPr>
            <w:r w:rsidRPr="00391B9E">
              <w:rPr>
                <w:sz w:val="20"/>
                <w:szCs w:val="20"/>
              </w:rPr>
              <w:t>NHS Customers</w:t>
            </w:r>
          </w:p>
        </w:tc>
        <w:tc>
          <w:tcPr>
            <w:tcW w:w="2383" w:type="dxa"/>
          </w:tcPr>
          <w:p w14:paraId="7E9BD873" w14:textId="77777777" w:rsidR="00AD5025" w:rsidRPr="00391B9E" w:rsidRDefault="003641B5" w:rsidP="00AD5025">
            <w:pPr>
              <w:rPr>
                <w:sz w:val="20"/>
                <w:szCs w:val="20"/>
              </w:rPr>
            </w:pPr>
            <w:r w:rsidRPr="00391B9E">
              <w:rPr>
                <w:b/>
                <w:bCs/>
                <w:sz w:val="20"/>
                <w:szCs w:val="20"/>
              </w:rPr>
              <w:t>Requirement</w:t>
            </w:r>
            <w:r w:rsidRPr="00391B9E">
              <w:rPr>
                <w:sz w:val="20"/>
                <w:szCs w:val="20"/>
              </w:rPr>
              <w:t xml:space="preserve">: </w:t>
            </w:r>
            <w:r w:rsidR="000E5D6E" w:rsidRPr="00391B9E">
              <w:rPr>
                <w:sz w:val="20"/>
                <w:szCs w:val="20"/>
              </w:rPr>
              <w:t>Record of processing activities</w:t>
            </w:r>
          </w:p>
          <w:p w14:paraId="2CB075EB" w14:textId="3BCBAE36" w:rsidR="00090A5A" w:rsidRPr="00391B9E" w:rsidRDefault="00090A5A" w:rsidP="00AD5025">
            <w:pPr>
              <w:rPr>
                <w:sz w:val="20"/>
                <w:szCs w:val="20"/>
              </w:rPr>
            </w:pPr>
            <w:r w:rsidRPr="00391B9E">
              <w:rPr>
                <w:b/>
                <w:bCs/>
                <w:sz w:val="20"/>
                <w:szCs w:val="20"/>
              </w:rPr>
              <w:t>Source</w:t>
            </w:r>
            <w:r w:rsidRPr="00391B9E">
              <w:rPr>
                <w:sz w:val="20"/>
                <w:szCs w:val="20"/>
              </w:rPr>
              <w:t>: NHS digital  cyber essentials requirements</w:t>
            </w:r>
          </w:p>
        </w:tc>
        <w:tc>
          <w:tcPr>
            <w:tcW w:w="2853" w:type="dxa"/>
          </w:tcPr>
          <w:p w14:paraId="08A88EEB" w14:textId="3A3CCE6C" w:rsidR="00AD5025" w:rsidRPr="00391B9E" w:rsidRDefault="005E1C66" w:rsidP="00AD5025">
            <w:pPr>
              <w:rPr>
                <w:sz w:val="20"/>
                <w:szCs w:val="20"/>
              </w:rPr>
            </w:pPr>
            <w:r>
              <w:rPr>
                <w:sz w:val="20"/>
                <w:szCs w:val="20"/>
              </w:rPr>
              <w:t>NHS standards</w:t>
            </w:r>
            <w:r w:rsidRPr="00391B9E">
              <w:rPr>
                <w:sz w:val="20"/>
                <w:szCs w:val="20"/>
              </w:rPr>
              <w:t xml:space="preserve"> </w:t>
            </w:r>
            <w:r w:rsidR="00A42A8C" w:rsidRPr="00391B9E">
              <w:rPr>
                <w:sz w:val="20"/>
                <w:szCs w:val="20"/>
              </w:rPr>
              <w:t>require a record of our processing activities</w:t>
            </w:r>
            <w:r w:rsidR="00E965F6" w:rsidRPr="00391B9E">
              <w:rPr>
                <w:sz w:val="20"/>
                <w:szCs w:val="20"/>
              </w:rPr>
              <w:t xml:space="preserve"> </w:t>
            </w:r>
            <w:r w:rsidR="006F6D1B" w:rsidRPr="00391B9E">
              <w:rPr>
                <w:sz w:val="20"/>
                <w:szCs w:val="20"/>
              </w:rPr>
              <w:t>so we can assess and monitor our</w:t>
            </w:r>
            <w:r w:rsidR="00E965F6" w:rsidRPr="00391B9E">
              <w:rPr>
                <w:sz w:val="20"/>
                <w:szCs w:val="20"/>
              </w:rPr>
              <w:t xml:space="preserve"> processing </w:t>
            </w:r>
            <w:r w:rsidR="006F6D1B" w:rsidRPr="00391B9E">
              <w:rPr>
                <w:sz w:val="20"/>
                <w:szCs w:val="20"/>
              </w:rPr>
              <w:t xml:space="preserve">of </w:t>
            </w:r>
            <w:r w:rsidR="00E965F6" w:rsidRPr="00391B9E">
              <w:rPr>
                <w:sz w:val="20"/>
                <w:szCs w:val="20"/>
              </w:rPr>
              <w:t xml:space="preserve">data </w:t>
            </w:r>
            <w:r w:rsidR="006F6D1B" w:rsidRPr="00391B9E">
              <w:rPr>
                <w:sz w:val="20"/>
                <w:szCs w:val="20"/>
              </w:rPr>
              <w:t>to ensure compliance with UK GDPR legislation.</w:t>
            </w:r>
          </w:p>
        </w:tc>
        <w:tc>
          <w:tcPr>
            <w:tcW w:w="2817" w:type="dxa"/>
          </w:tcPr>
          <w:p w14:paraId="77B3A054" w14:textId="2EA2141D" w:rsidR="00AD5025" w:rsidRPr="00391B9E" w:rsidRDefault="006F6D1B" w:rsidP="00AD5025">
            <w:pPr>
              <w:rPr>
                <w:sz w:val="20"/>
                <w:szCs w:val="20"/>
              </w:rPr>
            </w:pPr>
            <w:r w:rsidRPr="00391B9E">
              <w:rPr>
                <w:sz w:val="20"/>
                <w:szCs w:val="20"/>
              </w:rPr>
              <w:t>1018 Asset register and Audits</w:t>
            </w:r>
          </w:p>
        </w:tc>
      </w:tr>
      <w:tr w:rsidR="00AD5025" w14:paraId="51EB791D" w14:textId="70BDC6DD" w:rsidTr="006739EA">
        <w:tc>
          <w:tcPr>
            <w:tcW w:w="1298" w:type="dxa"/>
          </w:tcPr>
          <w:p w14:paraId="46510415" w14:textId="1F550832" w:rsidR="00AD5025" w:rsidRPr="00391B9E" w:rsidRDefault="00F72523" w:rsidP="00AD5025">
            <w:pPr>
              <w:rPr>
                <w:sz w:val="20"/>
                <w:szCs w:val="20"/>
              </w:rPr>
            </w:pPr>
            <w:r w:rsidRPr="00391B9E">
              <w:rPr>
                <w:sz w:val="20"/>
                <w:szCs w:val="20"/>
              </w:rPr>
              <w:t>NHS Customers</w:t>
            </w:r>
          </w:p>
        </w:tc>
        <w:tc>
          <w:tcPr>
            <w:tcW w:w="2383" w:type="dxa"/>
          </w:tcPr>
          <w:p w14:paraId="49467C45" w14:textId="77777777" w:rsidR="00AD5025" w:rsidRPr="00391B9E" w:rsidRDefault="003641B5" w:rsidP="00AD5025">
            <w:pPr>
              <w:rPr>
                <w:sz w:val="20"/>
                <w:szCs w:val="20"/>
              </w:rPr>
            </w:pPr>
            <w:r w:rsidRPr="00391B9E">
              <w:rPr>
                <w:b/>
                <w:bCs/>
                <w:sz w:val="20"/>
                <w:szCs w:val="20"/>
              </w:rPr>
              <w:t>Requirement</w:t>
            </w:r>
            <w:r w:rsidRPr="00391B9E">
              <w:rPr>
                <w:sz w:val="20"/>
                <w:szCs w:val="20"/>
              </w:rPr>
              <w:t xml:space="preserve">: </w:t>
            </w:r>
            <w:r w:rsidR="005B4874" w:rsidRPr="00391B9E">
              <w:rPr>
                <w:sz w:val="20"/>
                <w:szCs w:val="20"/>
              </w:rPr>
              <w:t>Appropriate technical measures to protect against cyber attack</w:t>
            </w:r>
          </w:p>
          <w:p w14:paraId="2D167DBC" w14:textId="301A3F9B" w:rsidR="00090A5A" w:rsidRPr="00391B9E" w:rsidRDefault="00090A5A" w:rsidP="00AD5025">
            <w:pPr>
              <w:rPr>
                <w:sz w:val="20"/>
                <w:szCs w:val="20"/>
              </w:rPr>
            </w:pPr>
            <w:r w:rsidRPr="00391B9E">
              <w:rPr>
                <w:b/>
                <w:bCs/>
                <w:sz w:val="20"/>
                <w:szCs w:val="20"/>
              </w:rPr>
              <w:t>Source</w:t>
            </w:r>
            <w:r w:rsidRPr="00391B9E">
              <w:rPr>
                <w:sz w:val="20"/>
                <w:szCs w:val="20"/>
              </w:rPr>
              <w:t>: NHS digital  cyber essentials requirements</w:t>
            </w:r>
          </w:p>
        </w:tc>
        <w:tc>
          <w:tcPr>
            <w:tcW w:w="2853" w:type="dxa"/>
          </w:tcPr>
          <w:p w14:paraId="52E2628C" w14:textId="5DBC40DA" w:rsidR="00AD5025" w:rsidRPr="00391B9E" w:rsidRDefault="005E1C66" w:rsidP="00AD5025">
            <w:pPr>
              <w:rPr>
                <w:sz w:val="20"/>
                <w:szCs w:val="20"/>
              </w:rPr>
            </w:pPr>
            <w:r>
              <w:rPr>
                <w:sz w:val="20"/>
                <w:szCs w:val="20"/>
              </w:rPr>
              <w:t>NHS standards</w:t>
            </w:r>
            <w:r w:rsidRPr="00391B9E">
              <w:rPr>
                <w:sz w:val="20"/>
                <w:szCs w:val="20"/>
              </w:rPr>
              <w:t xml:space="preserve"> </w:t>
            </w:r>
            <w:r>
              <w:rPr>
                <w:sz w:val="20"/>
                <w:szCs w:val="20"/>
              </w:rPr>
              <w:t>require that we</w:t>
            </w:r>
            <w:r w:rsidR="00CE421C" w:rsidRPr="00391B9E">
              <w:rPr>
                <w:sz w:val="20"/>
                <w:szCs w:val="20"/>
              </w:rPr>
              <w:t xml:space="preserve"> employ appropriate technical measures to protect against cyber attack as outlined in the NHS digital cyber essentials requirements.</w:t>
            </w:r>
          </w:p>
        </w:tc>
        <w:tc>
          <w:tcPr>
            <w:tcW w:w="2817" w:type="dxa"/>
          </w:tcPr>
          <w:p w14:paraId="3B8308E4" w14:textId="45A8A0C5" w:rsidR="00AD5025" w:rsidRPr="00391B9E" w:rsidRDefault="00DE4300" w:rsidP="00AD5025">
            <w:pPr>
              <w:rPr>
                <w:sz w:val="20"/>
                <w:szCs w:val="20"/>
              </w:rPr>
            </w:pPr>
            <w:r w:rsidRPr="00391B9E">
              <w:rPr>
                <w:sz w:val="20"/>
                <w:szCs w:val="20"/>
              </w:rPr>
              <w:t xml:space="preserve">1004 Cyber essentials compliance summary, </w:t>
            </w:r>
            <w:r w:rsidR="007658FF" w:rsidRPr="00391B9E">
              <w:rPr>
                <w:sz w:val="20"/>
                <w:szCs w:val="20"/>
              </w:rPr>
              <w:t>1007 Information security policy, 1008 Password Protection Policy</w:t>
            </w:r>
            <w:r w:rsidR="00391B9E" w:rsidRPr="00391B9E">
              <w:rPr>
                <w:sz w:val="20"/>
                <w:szCs w:val="20"/>
              </w:rPr>
              <w:t>, 1009 Database Credentials Policy, 1010 Cryptography Control Policy</w:t>
            </w:r>
            <w:r w:rsidR="009F2B6E">
              <w:rPr>
                <w:sz w:val="20"/>
                <w:szCs w:val="20"/>
              </w:rPr>
              <w:t>,</w:t>
            </w:r>
            <w:r w:rsidR="009F2B6E">
              <w:t xml:space="preserve"> </w:t>
            </w:r>
            <w:r w:rsidR="009F2B6E" w:rsidRPr="009F2B6E">
              <w:rPr>
                <w:sz w:val="20"/>
                <w:szCs w:val="20"/>
              </w:rPr>
              <w:t>1014 Access control policy</w:t>
            </w:r>
          </w:p>
        </w:tc>
      </w:tr>
      <w:tr w:rsidR="00AD5025" w14:paraId="2E944F09" w14:textId="77777777" w:rsidTr="006739EA">
        <w:tc>
          <w:tcPr>
            <w:tcW w:w="1298" w:type="dxa"/>
          </w:tcPr>
          <w:p w14:paraId="785C4324" w14:textId="22274491" w:rsidR="00AD5025" w:rsidRPr="00391B9E" w:rsidRDefault="00F72523" w:rsidP="00AD5025">
            <w:pPr>
              <w:rPr>
                <w:sz w:val="20"/>
                <w:szCs w:val="20"/>
              </w:rPr>
            </w:pPr>
            <w:r w:rsidRPr="00391B9E">
              <w:rPr>
                <w:sz w:val="20"/>
                <w:szCs w:val="20"/>
              </w:rPr>
              <w:t>NHS Customers</w:t>
            </w:r>
          </w:p>
        </w:tc>
        <w:tc>
          <w:tcPr>
            <w:tcW w:w="2383" w:type="dxa"/>
          </w:tcPr>
          <w:p w14:paraId="05515536" w14:textId="77777777" w:rsidR="00AD5025" w:rsidRPr="00391B9E" w:rsidRDefault="003641B5" w:rsidP="00AD5025">
            <w:pPr>
              <w:rPr>
                <w:sz w:val="20"/>
                <w:szCs w:val="20"/>
              </w:rPr>
            </w:pPr>
            <w:r w:rsidRPr="00391B9E">
              <w:rPr>
                <w:b/>
                <w:bCs/>
                <w:sz w:val="20"/>
                <w:szCs w:val="20"/>
              </w:rPr>
              <w:t>Requirement</w:t>
            </w:r>
            <w:r w:rsidRPr="00391B9E">
              <w:rPr>
                <w:sz w:val="20"/>
                <w:szCs w:val="20"/>
              </w:rPr>
              <w:t>: User account processes internal and external</w:t>
            </w:r>
          </w:p>
          <w:p w14:paraId="0688ACC6" w14:textId="1C3E9DA2" w:rsidR="00090A5A" w:rsidRPr="00391B9E" w:rsidRDefault="00090A5A" w:rsidP="00AD5025">
            <w:pPr>
              <w:rPr>
                <w:sz w:val="20"/>
                <w:szCs w:val="20"/>
              </w:rPr>
            </w:pPr>
            <w:r w:rsidRPr="00391B9E">
              <w:rPr>
                <w:b/>
                <w:bCs/>
                <w:sz w:val="20"/>
                <w:szCs w:val="20"/>
              </w:rPr>
              <w:t>Source</w:t>
            </w:r>
            <w:r w:rsidRPr="00391B9E">
              <w:rPr>
                <w:sz w:val="20"/>
                <w:szCs w:val="20"/>
              </w:rPr>
              <w:t>: NHS digital  cyber essentials requirements</w:t>
            </w:r>
          </w:p>
        </w:tc>
        <w:tc>
          <w:tcPr>
            <w:tcW w:w="2853" w:type="dxa"/>
          </w:tcPr>
          <w:p w14:paraId="4458E299" w14:textId="649D7CD1" w:rsidR="00AD5025" w:rsidRPr="00391B9E" w:rsidRDefault="005E1C66" w:rsidP="00AD5025">
            <w:pPr>
              <w:rPr>
                <w:sz w:val="20"/>
                <w:szCs w:val="20"/>
              </w:rPr>
            </w:pPr>
            <w:r>
              <w:rPr>
                <w:sz w:val="20"/>
                <w:szCs w:val="20"/>
              </w:rPr>
              <w:t xml:space="preserve">NHS standards require that we have </w:t>
            </w:r>
            <w:r w:rsidR="00840F1E">
              <w:rPr>
                <w:sz w:val="20"/>
                <w:szCs w:val="20"/>
              </w:rPr>
              <w:t>robust user account processes that govern the use of our services.</w:t>
            </w:r>
          </w:p>
        </w:tc>
        <w:tc>
          <w:tcPr>
            <w:tcW w:w="2817" w:type="dxa"/>
          </w:tcPr>
          <w:p w14:paraId="20F9EA0A" w14:textId="14BF9EC0" w:rsidR="00AD5025" w:rsidRPr="00391B9E" w:rsidRDefault="00E969ED" w:rsidP="00AD5025">
            <w:pPr>
              <w:rPr>
                <w:sz w:val="20"/>
                <w:szCs w:val="20"/>
              </w:rPr>
            </w:pPr>
            <w:r w:rsidRPr="00E969ED">
              <w:rPr>
                <w:sz w:val="20"/>
                <w:szCs w:val="20"/>
              </w:rPr>
              <w:t>1016 User registration policy</w:t>
            </w:r>
            <w:r>
              <w:rPr>
                <w:sz w:val="20"/>
                <w:szCs w:val="20"/>
              </w:rPr>
              <w:t xml:space="preserve">, </w:t>
            </w:r>
            <w:r w:rsidR="00882FF8" w:rsidRPr="00882FF8">
              <w:rPr>
                <w:sz w:val="20"/>
                <w:szCs w:val="20"/>
              </w:rPr>
              <w:t>1025 Internal User registration policy</w:t>
            </w:r>
            <w:r w:rsidR="009E2D6C">
              <w:rPr>
                <w:sz w:val="20"/>
                <w:szCs w:val="20"/>
              </w:rPr>
              <w:t xml:space="preserve">, </w:t>
            </w:r>
            <w:r w:rsidR="009E2D6C" w:rsidRPr="009E2D6C">
              <w:rPr>
                <w:sz w:val="20"/>
                <w:szCs w:val="20"/>
              </w:rPr>
              <w:t>1012 Acceptable use policy</w:t>
            </w:r>
          </w:p>
        </w:tc>
      </w:tr>
    </w:tbl>
    <w:p w14:paraId="2F10CD0F" w14:textId="01F3AF93" w:rsidR="00305DA4" w:rsidRDefault="00305DA4" w:rsidP="005B7D4B"/>
    <w:p w14:paraId="6884AB2C" w14:textId="77777777" w:rsidR="00A0464F" w:rsidRPr="009D10B3" w:rsidRDefault="00A0464F" w:rsidP="00B15CBE">
      <w:pPr>
        <w:pStyle w:val="Heading2"/>
      </w:pPr>
      <w:bookmarkStart w:id="4" w:name="_Toc147901659"/>
      <w:r w:rsidRPr="009D10B3">
        <w:t>Suppliers</w:t>
      </w:r>
      <w:bookmarkEnd w:id="4"/>
    </w:p>
    <w:p w14:paraId="226FD59E" w14:textId="77777777" w:rsidR="00A0464F" w:rsidRPr="009D10B3" w:rsidRDefault="00A0464F" w:rsidP="00A0464F">
      <w:r w:rsidRPr="009D10B3">
        <w:t xml:space="preserve">Companies that supply services to Clinitalk may also come into contact with information held by Clinitalk. It is therefore essential that they maintain the same high standards of information security that Clinitalk does. </w:t>
      </w:r>
    </w:p>
    <w:p w14:paraId="03EF98A7" w14:textId="77777777" w:rsidR="00A0464F" w:rsidRPr="009D10B3" w:rsidRDefault="00A0464F" w:rsidP="00A0464F">
      <w:r w:rsidRPr="009D10B3">
        <w:t>These suppliers include:</w:t>
      </w:r>
    </w:p>
    <w:p w14:paraId="4B94D5A5" w14:textId="00F0C567" w:rsidR="001E15A2" w:rsidRDefault="4DB3FA02" w:rsidP="4DB3FA02">
      <w:pPr>
        <w:pStyle w:val="ListBullet"/>
      </w:pPr>
      <w:r>
        <w:t>TechnicalConsulting.uk</w:t>
      </w:r>
    </w:p>
    <w:p w14:paraId="17A2B661" w14:textId="74F9765D" w:rsidR="007C7AC1" w:rsidRDefault="007C7AC1" w:rsidP="4DB3FA02">
      <w:pPr>
        <w:pStyle w:val="ListBullet"/>
      </w:pPr>
      <w:r>
        <w:t>Microsoft Azure</w:t>
      </w:r>
    </w:p>
    <w:p w14:paraId="7DE7BD51" w14:textId="0FEFB347" w:rsidR="007C7AC1" w:rsidRDefault="007C7AC1" w:rsidP="4DB3FA02">
      <w:pPr>
        <w:pStyle w:val="ListBullet"/>
      </w:pPr>
      <w:r>
        <w:t>Assembly AI</w:t>
      </w:r>
    </w:p>
    <w:p w14:paraId="74DC3B20" w14:textId="01E968C0" w:rsidR="005103D6" w:rsidRDefault="005103D6" w:rsidP="4DB3FA02">
      <w:pPr>
        <w:pStyle w:val="ListBullet"/>
      </w:pPr>
      <w:r>
        <w:t>Open AI</w:t>
      </w:r>
    </w:p>
    <w:p w14:paraId="4813A13E" w14:textId="3694EC16" w:rsidR="4DB3FA02" w:rsidRDefault="4DB3FA02" w:rsidP="4DB3FA02">
      <w:pPr>
        <w:pStyle w:val="ListBullet"/>
        <w:numPr>
          <w:ilvl w:val="0"/>
          <w:numId w:val="0"/>
        </w:numPr>
      </w:pPr>
    </w:p>
    <w:p w14:paraId="3DEEC669" w14:textId="77777777" w:rsidR="00B821B4" w:rsidRDefault="00B821B4" w:rsidP="008B0599">
      <w:pPr>
        <w:pStyle w:val="ListBullet"/>
        <w:numPr>
          <w:ilvl w:val="0"/>
          <w:numId w:val="0"/>
        </w:numPr>
        <w:ind w:left="360" w:hanging="360"/>
      </w:pPr>
    </w:p>
    <w:p w14:paraId="6DE282CC" w14:textId="77777777" w:rsidR="00D63A37" w:rsidRDefault="00D63A37">
      <w:pPr>
        <w:rPr>
          <w:rFonts w:asciiTheme="majorHAnsi" w:eastAsiaTheme="majorEastAsia" w:hAnsiTheme="majorHAnsi" w:cstheme="majorBidi"/>
          <w:color w:val="2F5496" w:themeColor="accent1" w:themeShade="BF"/>
          <w:sz w:val="26"/>
          <w:szCs w:val="26"/>
        </w:rPr>
      </w:pPr>
      <w:bookmarkStart w:id="5" w:name="_Toc147901660"/>
      <w:r>
        <w:br w:type="page"/>
      </w:r>
    </w:p>
    <w:p w14:paraId="56DABE0D" w14:textId="7FFB7C75" w:rsidR="00B821B4" w:rsidRDefault="4DB3FA02" w:rsidP="4DB3FA02">
      <w:pPr>
        <w:pStyle w:val="Heading2"/>
        <w:ind w:firstLine="0"/>
      </w:pPr>
      <w:r>
        <w:t>Scope</w:t>
      </w:r>
      <w:r w:rsidR="00D013EA">
        <w:t xml:space="preserve"> </w:t>
      </w:r>
      <w:r w:rsidR="00D013EA" w:rsidRPr="00801F6A">
        <w:t>(ISO 27001 section 4.</w:t>
      </w:r>
      <w:r w:rsidR="00D013EA">
        <w:t>3</w:t>
      </w:r>
      <w:r w:rsidR="00D013EA" w:rsidRPr="00801F6A">
        <w:t>)</w:t>
      </w:r>
      <w:bookmarkEnd w:id="5"/>
    </w:p>
    <w:p w14:paraId="4B4DA135" w14:textId="2DCB5368" w:rsidR="00B40048" w:rsidRDefault="000709B8" w:rsidP="00987F5C">
      <w:r>
        <w:rPr>
          <w:noProof/>
        </w:rPr>
        <w:drawing>
          <wp:anchor distT="0" distB="0" distL="114300" distR="114300" simplePos="0" relativeHeight="251658240" behindDoc="0" locked="0" layoutInCell="1" allowOverlap="1" wp14:anchorId="59EBCDBB" wp14:editId="3BBF6A25">
            <wp:simplePos x="0" y="0"/>
            <wp:positionH relativeFrom="column">
              <wp:posOffset>0</wp:posOffset>
            </wp:positionH>
            <wp:positionV relativeFrom="paragraph">
              <wp:posOffset>-3810</wp:posOffset>
            </wp:positionV>
            <wp:extent cx="180975" cy="180975"/>
            <wp:effectExtent l="0" t="0" r="9525" b="9525"/>
            <wp:wrapSquare wrapText="bothSides"/>
            <wp:docPr id="1207330467" name="Graphic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30467" name="Graphic 1207330467" descr="Information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975" cy="180975"/>
                    </a:xfrm>
                    <a:prstGeom prst="rect">
                      <a:avLst/>
                    </a:prstGeom>
                  </pic:spPr>
                </pic:pic>
              </a:graphicData>
            </a:graphic>
          </wp:anchor>
        </w:drawing>
      </w:r>
      <w:r w:rsidR="003653AD">
        <w:rPr>
          <w:rFonts w:ascii="Cambria Math" w:hAnsi="Cambria Math" w:cs="Cambria Math"/>
        </w:rPr>
        <w:t xml:space="preserve"> </w:t>
      </w:r>
      <w:r w:rsidR="00B40048">
        <w:t xml:space="preserve">This scope section is also included in </w:t>
      </w:r>
      <w:r w:rsidR="003653AD">
        <w:t>‘1007 Information security policy’</w:t>
      </w:r>
    </w:p>
    <w:p w14:paraId="7CF831AF" w14:textId="17AF2791" w:rsidR="00152F85" w:rsidRDefault="00614D31" w:rsidP="00987F5C">
      <w:r w:rsidRPr="00614D31">
        <w:t xml:space="preserve">This </w:t>
      </w:r>
      <w:r w:rsidR="00804666">
        <w:t>section</w:t>
      </w:r>
      <w:r w:rsidRPr="00614D31">
        <w:t xml:space="preserve"> outlines the scope of the Information Security Management System (ISMS) in accordance with ISO/IEC 27001for </w:t>
      </w:r>
      <w:r>
        <w:t>Clinitalk</w:t>
      </w:r>
      <w:r w:rsidRPr="00614D31">
        <w:t>, a browser-based application designed to record consultation data for educational purposes.</w:t>
      </w:r>
    </w:p>
    <w:p w14:paraId="6ED25B88" w14:textId="7553A4EC" w:rsidR="005175AF" w:rsidRPr="001C4A04" w:rsidRDefault="005175AF" w:rsidP="00987F5C">
      <w:pPr>
        <w:rPr>
          <w:b/>
          <w:bCs/>
        </w:rPr>
      </w:pPr>
      <w:r w:rsidRPr="001C4A04">
        <w:rPr>
          <w:b/>
          <w:bCs/>
        </w:rPr>
        <w:t>Scope Change Control</w:t>
      </w:r>
    </w:p>
    <w:tbl>
      <w:tblPr>
        <w:tblStyle w:val="GridTable4-Accent1"/>
        <w:tblW w:w="0" w:type="auto"/>
        <w:tblInd w:w="0" w:type="dxa"/>
        <w:tblLook w:val="04A0" w:firstRow="1" w:lastRow="0" w:firstColumn="1" w:lastColumn="0" w:noHBand="0" w:noVBand="1"/>
      </w:tblPr>
      <w:tblGrid>
        <w:gridCol w:w="3005"/>
        <w:gridCol w:w="3005"/>
        <w:gridCol w:w="3006"/>
      </w:tblGrid>
      <w:tr w:rsidR="005175AF" w14:paraId="35AF7FFD" w14:textId="77777777" w:rsidTr="00EB34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hideMark/>
          </w:tcPr>
          <w:p w14:paraId="5CFC0A70" w14:textId="77777777" w:rsidR="005175AF" w:rsidRDefault="005175AF" w:rsidP="00EB34C4">
            <w:r>
              <w:t>Reviewer</w:t>
            </w:r>
          </w:p>
        </w:tc>
        <w:tc>
          <w:tcPr>
            <w:tcW w:w="3005" w:type="dxa"/>
            <w:hideMark/>
          </w:tcPr>
          <w:p w14:paraId="4C2957A2" w14:textId="77777777" w:rsidR="005175AF" w:rsidRDefault="005175AF" w:rsidP="00EB34C4">
            <w:pPr>
              <w:cnfStyle w:val="100000000000" w:firstRow="1" w:lastRow="0" w:firstColumn="0" w:lastColumn="0" w:oddVBand="0" w:evenVBand="0" w:oddHBand="0" w:evenHBand="0" w:firstRowFirstColumn="0" w:firstRowLastColumn="0" w:lastRowFirstColumn="0" w:lastRowLastColumn="0"/>
            </w:pPr>
            <w:r>
              <w:t>Date</w:t>
            </w:r>
          </w:p>
        </w:tc>
        <w:tc>
          <w:tcPr>
            <w:tcW w:w="3006" w:type="dxa"/>
            <w:hideMark/>
          </w:tcPr>
          <w:p w14:paraId="6913BFBC" w14:textId="77777777" w:rsidR="005175AF" w:rsidRDefault="005175AF" w:rsidP="00EB34C4">
            <w:pPr>
              <w:cnfStyle w:val="100000000000" w:firstRow="1" w:lastRow="0" w:firstColumn="0" w:lastColumn="0" w:oddVBand="0" w:evenVBand="0" w:oddHBand="0" w:evenHBand="0" w:firstRowFirstColumn="0" w:firstRowLastColumn="0" w:lastRowFirstColumn="0" w:lastRowLastColumn="0"/>
            </w:pPr>
            <w:r>
              <w:t>Comments</w:t>
            </w:r>
          </w:p>
        </w:tc>
      </w:tr>
      <w:tr w:rsidR="005175AF" w14:paraId="6B56D0E3" w14:textId="77777777" w:rsidTr="00EB3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8CDEDF2" w14:textId="77777777" w:rsidR="005175AF" w:rsidRDefault="005175AF" w:rsidP="00EB34C4">
            <w:r>
              <w:t>N.Boeckx</w:t>
            </w: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F2E1901" w14:textId="0302F024" w:rsidR="005175AF" w:rsidRDefault="005175AF" w:rsidP="00EB34C4">
            <w:pPr>
              <w:cnfStyle w:val="000000100000" w:firstRow="0" w:lastRow="0" w:firstColumn="0" w:lastColumn="0" w:oddVBand="0" w:evenVBand="0" w:oddHBand="1" w:evenHBand="0" w:firstRowFirstColumn="0" w:firstRowLastColumn="0" w:lastRowFirstColumn="0" w:lastRowLastColumn="0"/>
            </w:pPr>
            <w:r>
              <w:t>4/10/2023</w:t>
            </w: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6822F21" w14:textId="02E22888" w:rsidR="005175AF" w:rsidRDefault="005175AF" w:rsidP="00EB34C4">
            <w:pPr>
              <w:cnfStyle w:val="000000100000" w:firstRow="0" w:lastRow="0" w:firstColumn="0" w:lastColumn="0" w:oddVBand="0" w:evenVBand="0" w:oddHBand="1" w:evenHBand="0" w:firstRowFirstColumn="0" w:firstRowLastColumn="0" w:lastRowFirstColumn="0" w:lastRowLastColumn="0"/>
            </w:pPr>
            <w:r>
              <w:t>Scope review</w:t>
            </w:r>
          </w:p>
        </w:tc>
      </w:tr>
      <w:tr w:rsidR="00641811" w14:paraId="098DEB04" w14:textId="77777777" w:rsidTr="00EB34C4">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C9894BD" w14:textId="24B460FD" w:rsidR="00641811" w:rsidRDefault="00641811" w:rsidP="00641811">
            <w:r>
              <w:t>N.Boeckx</w:t>
            </w: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48F15AB" w14:textId="05A5A8E0" w:rsidR="00641811" w:rsidRDefault="00641811" w:rsidP="00641811">
            <w:pPr>
              <w:cnfStyle w:val="000000000000" w:firstRow="0" w:lastRow="0" w:firstColumn="0" w:lastColumn="0" w:oddVBand="0" w:evenVBand="0" w:oddHBand="0" w:evenHBand="0" w:firstRowFirstColumn="0" w:firstRowLastColumn="0" w:lastRowFirstColumn="0" w:lastRowLastColumn="0"/>
            </w:pPr>
            <w:r>
              <w:t>1/4/2024</w:t>
            </w: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03EF01B" w14:textId="1F936AE0" w:rsidR="00641811" w:rsidRDefault="00641811" w:rsidP="00641811">
            <w:pPr>
              <w:cnfStyle w:val="000000000000" w:firstRow="0" w:lastRow="0" w:firstColumn="0" w:lastColumn="0" w:oddVBand="0" w:evenVBand="0" w:oddHBand="0" w:evenHBand="0" w:firstRowFirstColumn="0" w:firstRowLastColumn="0" w:lastRowFirstColumn="0" w:lastRowLastColumn="0"/>
            </w:pPr>
            <w:r>
              <w:t xml:space="preserve">ISMS review </w:t>
            </w:r>
          </w:p>
        </w:tc>
      </w:tr>
      <w:tr w:rsidR="00641811" w14:paraId="4E9E5388" w14:textId="77777777" w:rsidTr="00EB3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38F35D6" w14:textId="39662E5B" w:rsidR="00641811" w:rsidRDefault="00641811" w:rsidP="00641811">
            <w:r>
              <w:t>N.Boeckx</w:t>
            </w: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8112803" w14:textId="200D28A2" w:rsidR="00641811" w:rsidRDefault="00641811" w:rsidP="00641811">
            <w:pPr>
              <w:cnfStyle w:val="000000100000" w:firstRow="0" w:lastRow="0" w:firstColumn="0" w:lastColumn="0" w:oddVBand="0" w:evenVBand="0" w:oddHBand="1" w:evenHBand="0" w:firstRowFirstColumn="0" w:firstRowLastColumn="0" w:lastRowFirstColumn="0" w:lastRowLastColumn="0"/>
            </w:pPr>
            <w:r>
              <w:t>11/4/2025</w:t>
            </w: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538C9B0" w14:textId="33DCA4F2" w:rsidR="00641811" w:rsidRDefault="00641811" w:rsidP="00641811">
            <w:pPr>
              <w:cnfStyle w:val="000000100000" w:firstRow="0" w:lastRow="0" w:firstColumn="0" w:lastColumn="0" w:oddVBand="0" w:evenVBand="0" w:oddHBand="1" w:evenHBand="0" w:firstRowFirstColumn="0" w:firstRowLastColumn="0" w:lastRowFirstColumn="0" w:lastRowLastColumn="0"/>
            </w:pPr>
            <w:r>
              <w:t xml:space="preserve">ISMS review </w:t>
            </w:r>
          </w:p>
        </w:tc>
      </w:tr>
    </w:tbl>
    <w:p w14:paraId="4BF98637" w14:textId="77777777" w:rsidR="005175AF" w:rsidRDefault="005175AF" w:rsidP="00BE387B"/>
    <w:p w14:paraId="3A57A1A1" w14:textId="1D5B2079" w:rsidR="00312B77" w:rsidRPr="00B15CBE" w:rsidRDefault="00312B77" w:rsidP="00B15CBE">
      <w:pPr>
        <w:pStyle w:val="Heading3"/>
      </w:pPr>
      <w:bookmarkStart w:id="6" w:name="_Toc147901661"/>
      <w:r w:rsidRPr="00B15CBE">
        <w:t>Description of the scope:</w:t>
      </w:r>
      <w:bookmarkEnd w:id="6"/>
    </w:p>
    <w:p w14:paraId="7C786EC2" w14:textId="3DBA97A0" w:rsidR="00BA42E9" w:rsidRDefault="00E2718E" w:rsidP="00987F5C">
      <w:r w:rsidRPr="00E2718E">
        <w:t xml:space="preserve">The ISMS applies to the entire lifecycle of </w:t>
      </w:r>
      <w:r>
        <w:t xml:space="preserve">Clinitalk, </w:t>
      </w:r>
      <w:r w:rsidRPr="00E2718E">
        <w:t>including the development, operation, maintenance, and support phases. It covers the collection, storage, processing, and transmission of consultation data within the application.</w:t>
      </w:r>
    </w:p>
    <w:p w14:paraId="471184A9" w14:textId="77C0C5D9" w:rsidR="00B15CBE" w:rsidRDefault="000B7CAE" w:rsidP="00456578">
      <w:pPr>
        <w:pStyle w:val="Heading3numbered"/>
      </w:pPr>
      <w:bookmarkStart w:id="7" w:name="_Toc147901662"/>
      <w:r>
        <w:t>Boundaries of the ISMS</w:t>
      </w:r>
      <w:bookmarkEnd w:id="7"/>
    </w:p>
    <w:p w14:paraId="601FC996" w14:textId="25881A3D" w:rsidR="00B043BA" w:rsidRDefault="00B043BA" w:rsidP="00987F5C">
      <w:r w:rsidRPr="00B043BA">
        <w:t xml:space="preserve">The ISMS encompasses all information assets, resources, and processes related </w:t>
      </w:r>
      <w:r w:rsidR="00886007">
        <w:t xml:space="preserve">Clinitalk and included but is not limited </w:t>
      </w:r>
      <w:r w:rsidRPr="00B043BA">
        <w:t>to</w:t>
      </w:r>
      <w:r w:rsidR="00456578">
        <w:t xml:space="preserve"> the following:</w:t>
      </w:r>
    </w:p>
    <w:p w14:paraId="5AE8B7D5" w14:textId="39B14804" w:rsidR="004E711A" w:rsidRDefault="004E711A" w:rsidP="00987F5C"/>
    <w:tbl>
      <w:tblPr>
        <w:tblStyle w:val="TableGrid"/>
        <w:tblW w:w="0" w:type="auto"/>
        <w:tblLook w:val="04A0" w:firstRow="1" w:lastRow="0" w:firstColumn="1" w:lastColumn="0" w:noHBand="0" w:noVBand="1"/>
      </w:tblPr>
      <w:tblGrid>
        <w:gridCol w:w="3005"/>
        <w:gridCol w:w="3005"/>
        <w:gridCol w:w="3006"/>
      </w:tblGrid>
      <w:tr w:rsidR="00D2265A" w:rsidRPr="00C73048" w14:paraId="218387CB" w14:textId="77777777" w:rsidTr="00C73048">
        <w:tc>
          <w:tcPr>
            <w:tcW w:w="3005" w:type="dxa"/>
            <w:shd w:val="clear" w:color="auto" w:fill="323E4F" w:themeFill="text2" w:themeFillShade="BF"/>
          </w:tcPr>
          <w:p w14:paraId="5312295A" w14:textId="19F88003" w:rsidR="00D2265A" w:rsidRPr="00C73048" w:rsidRDefault="00D2265A" w:rsidP="00987F5C">
            <w:pPr>
              <w:rPr>
                <w:color w:val="DEEAF6" w:themeColor="accent5" w:themeTint="33"/>
                <w:sz w:val="20"/>
                <w:szCs w:val="20"/>
              </w:rPr>
            </w:pPr>
            <w:r w:rsidRPr="00C73048">
              <w:rPr>
                <w:color w:val="DEEAF6" w:themeColor="accent5" w:themeTint="33"/>
                <w:sz w:val="20"/>
                <w:szCs w:val="20"/>
              </w:rPr>
              <w:t>Bound</w:t>
            </w:r>
            <w:r w:rsidR="00764097" w:rsidRPr="00C73048">
              <w:rPr>
                <w:color w:val="DEEAF6" w:themeColor="accent5" w:themeTint="33"/>
                <w:sz w:val="20"/>
                <w:szCs w:val="20"/>
              </w:rPr>
              <w:t>a</w:t>
            </w:r>
            <w:r w:rsidRPr="00C73048">
              <w:rPr>
                <w:color w:val="DEEAF6" w:themeColor="accent5" w:themeTint="33"/>
                <w:sz w:val="20"/>
                <w:szCs w:val="20"/>
              </w:rPr>
              <w:t>ry</w:t>
            </w:r>
          </w:p>
        </w:tc>
        <w:tc>
          <w:tcPr>
            <w:tcW w:w="3005" w:type="dxa"/>
            <w:shd w:val="clear" w:color="auto" w:fill="323E4F" w:themeFill="text2" w:themeFillShade="BF"/>
          </w:tcPr>
          <w:p w14:paraId="7AC95202" w14:textId="1BD7239D" w:rsidR="00D2265A" w:rsidRPr="00C73048" w:rsidRDefault="00D2265A" w:rsidP="00987F5C">
            <w:pPr>
              <w:rPr>
                <w:color w:val="DEEAF6" w:themeColor="accent5" w:themeTint="33"/>
                <w:sz w:val="20"/>
                <w:szCs w:val="20"/>
              </w:rPr>
            </w:pPr>
            <w:r w:rsidRPr="00C73048">
              <w:rPr>
                <w:color w:val="DEEAF6" w:themeColor="accent5" w:themeTint="33"/>
                <w:sz w:val="20"/>
                <w:szCs w:val="20"/>
              </w:rPr>
              <w:t>Details</w:t>
            </w:r>
          </w:p>
        </w:tc>
        <w:tc>
          <w:tcPr>
            <w:tcW w:w="3006" w:type="dxa"/>
            <w:shd w:val="clear" w:color="auto" w:fill="323E4F" w:themeFill="text2" w:themeFillShade="BF"/>
          </w:tcPr>
          <w:p w14:paraId="185C21A5" w14:textId="7BAE86D5" w:rsidR="00D2265A" w:rsidRPr="00C73048" w:rsidRDefault="009549AF" w:rsidP="00987F5C">
            <w:pPr>
              <w:rPr>
                <w:color w:val="DEEAF6" w:themeColor="accent5" w:themeTint="33"/>
                <w:sz w:val="20"/>
                <w:szCs w:val="20"/>
              </w:rPr>
            </w:pPr>
            <w:r w:rsidRPr="00C73048">
              <w:rPr>
                <w:color w:val="DEEAF6" w:themeColor="accent5" w:themeTint="33"/>
                <w:sz w:val="20"/>
                <w:szCs w:val="20"/>
              </w:rPr>
              <w:t>Additional information</w:t>
            </w:r>
          </w:p>
        </w:tc>
      </w:tr>
      <w:tr w:rsidR="00D2265A" w14:paraId="0D9905B4" w14:textId="77777777" w:rsidTr="00D2265A">
        <w:tc>
          <w:tcPr>
            <w:tcW w:w="3005" w:type="dxa"/>
          </w:tcPr>
          <w:p w14:paraId="4DFD29D9" w14:textId="4A56A456" w:rsidR="00D2265A" w:rsidRDefault="00764097" w:rsidP="00987F5C">
            <w:r>
              <w:t>Locations</w:t>
            </w:r>
            <w:r w:rsidR="00847343">
              <w:t xml:space="preserve"> in scope:</w:t>
            </w:r>
          </w:p>
        </w:tc>
        <w:tc>
          <w:tcPr>
            <w:tcW w:w="3005" w:type="dxa"/>
          </w:tcPr>
          <w:p w14:paraId="59569517" w14:textId="3D3D8E26" w:rsidR="003150B9" w:rsidRDefault="00F32969" w:rsidP="00987F5C">
            <w:r>
              <w:t>Internal locations:</w:t>
            </w:r>
          </w:p>
          <w:p w14:paraId="295B57E0" w14:textId="4437464F" w:rsidR="00F32969" w:rsidRDefault="00F32969" w:rsidP="00641811">
            <w:pPr>
              <w:pStyle w:val="ListParagraph"/>
              <w:numPr>
                <w:ilvl w:val="0"/>
                <w:numId w:val="5"/>
              </w:numPr>
            </w:pPr>
            <w:r>
              <w:t>Clinitalk UK office</w:t>
            </w:r>
            <w:r w:rsidR="0000636D">
              <w:t xml:space="preserve"> Worcestershire</w:t>
            </w:r>
          </w:p>
          <w:p w14:paraId="37BD29BE" w14:textId="7130656C" w:rsidR="0000636D" w:rsidRDefault="0000636D" w:rsidP="00641811">
            <w:pPr>
              <w:pStyle w:val="ListParagraph"/>
              <w:numPr>
                <w:ilvl w:val="0"/>
                <w:numId w:val="5"/>
              </w:numPr>
            </w:pPr>
            <w:r>
              <w:t xml:space="preserve">Clinitalk UK office </w:t>
            </w:r>
            <w:r w:rsidR="00E64149">
              <w:t>Hazelmere</w:t>
            </w:r>
          </w:p>
          <w:p w14:paraId="06A37528" w14:textId="1EC72802" w:rsidR="00D67E5B" w:rsidRDefault="00D67E5B" w:rsidP="00987F5C">
            <w:r>
              <w:t>Outsourced locations:</w:t>
            </w:r>
          </w:p>
          <w:p w14:paraId="07DDB90B" w14:textId="77777777" w:rsidR="00362CF3" w:rsidRDefault="00362CF3" w:rsidP="00641811">
            <w:pPr>
              <w:pStyle w:val="ListParagraph"/>
              <w:numPr>
                <w:ilvl w:val="0"/>
                <w:numId w:val="4"/>
              </w:numPr>
            </w:pPr>
            <w:r>
              <w:t>Microsoft azure</w:t>
            </w:r>
          </w:p>
          <w:p w14:paraId="37E3DD93" w14:textId="77777777" w:rsidR="00362CF3" w:rsidRDefault="00362CF3" w:rsidP="00641811">
            <w:pPr>
              <w:pStyle w:val="ListParagraph"/>
              <w:numPr>
                <w:ilvl w:val="0"/>
                <w:numId w:val="4"/>
              </w:numPr>
            </w:pPr>
            <w:r>
              <w:t>Assembly AI</w:t>
            </w:r>
          </w:p>
          <w:p w14:paraId="043B3F08" w14:textId="3D4F8609" w:rsidR="00435607" w:rsidRDefault="00435607" w:rsidP="00641811">
            <w:pPr>
              <w:pStyle w:val="ListParagraph"/>
              <w:numPr>
                <w:ilvl w:val="0"/>
                <w:numId w:val="4"/>
              </w:numPr>
            </w:pPr>
            <w:r>
              <w:t>Open AI</w:t>
            </w:r>
          </w:p>
        </w:tc>
        <w:tc>
          <w:tcPr>
            <w:tcW w:w="3006" w:type="dxa"/>
          </w:tcPr>
          <w:p w14:paraId="6FEDB72C" w14:textId="15744BAC" w:rsidR="00D2265A" w:rsidRDefault="006C6933" w:rsidP="00987F5C">
            <w:r>
              <w:t xml:space="preserve">Customers require assurance that </w:t>
            </w:r>
            <w:r w:rsidR="00F20095">
              <w:t xml:space="preserve">internal and outsourced </w:t>
            </w:r>
            <w:r>
              <w:t>locations a</w:t>
            </w:r>
            <w:r w:rsidR="004E711A">
              <w:t>pply appropriate technical and physical security standards.</w:t>
            </w:r>
          </w:p>
        </w:tc>
      </w:tr>
      <w:tr w:rsidR="00D2265A" w14:paraId="293A2AAC" w14:textId="77777777" w:rsidTr="00D2265A">
        <w:tc>
          <w:tcPr>
            <w:tcW w:w="3005" w:type="dxa"/>
          </w:tcPr>
          <w:p w14:paraId="427C8177" w14:textId="00760194" w:rsidR="00D2265A" w:rsidRDefault="000237B3" w:rsidP="00987F5C">
            <w:r>
              <w:t xml:space="preserve">Internal </w:t>
            </w:r>
            <w:r w:rsidR="00D67E5B">
              <w:t>Processes</w:t>
            </w:r>
            <w:r w:rsidR="00847343">
              <w:t xml:space="preserve"> in scope:</w:t>
            </w:r>
          </w:p>
        </w:tc>
        <w:tc>
          <w:tcPr>
            <w:tcW w:w="3005" w:type="dxa"/>
          </w:tcPr>
          <w:p w14:paraId="750E0A52" w14:textId="50504919" w:rsidR="00D2265A" w:rsidRDefault="00272C13" w:rsidP="00641811">
            <w:pPr>
              <w:pStyle w:val="ListParagraph"/>
              <w:numPr>
                <w:ilvl w:val="0"/>
                <w:numId w:val="7"/>
              </w:numPr>
            </w:pPr>
            <w:r>
              <w:t>Development</w:t>
            </w:r>
            <w:r w:rsidR="009549AF">
              <w:t xml:space="preserve"> and testing environments</w:t>
            </w:r>
          </w:p>
          <w:p w14:paraId="25DF9C0D" w14:textId="61CF1F09" w:rsidR="00272C13" w:rsidRDefault="007B54D2" w:rsidP="00641811">
            <w:pPr>
              <w:pStyle w:val="ListParagraph"/>
              <w:numPr>
                <w:ilvl w:val="0"/>
                <w:numId w:val="7"/>
              </w:numPr>
            </w:pPr>
            <w:r w:rsidRPr="007B54D2">
              <w:rPr>
                <w:vanish/>
              </w:rPr>
              <w:t>2</w:t>
            </w:r>
            <w:r w:rsidR="00272C13">
              <w:t>Operation</w:t>
            </w:r>
            <w:r w:rsidR="00AF7B20">
              <w:t>al</w:t>
            </w:r>
            <w:r w:rsidR="000E2B9F">
              <w:t xml:space="preserve"> environment</w:t>
            </w:r>
            <w:r w:rsidR="00DC4CAB">
              <w:t xml:space="preserve"> (Data processing and storage)</w:t>
            </w:r>
          </w:p>
          <w:p w14:paraId="670A7591" w14:textId="256F5284" w:rsidR="00272C13" w:rsidRDefault="00272C13" w:rsidP="00641811">
            <w:pPr>
              <w:pStyle w:val="ListParagraph"/>
              <w:numPr>
                <w:ilvl w:val="0"/>
                <w:numId w:val="7"/>
              </w:numPr>
            </w:pPr>
            <w:r>
              <w:t>Maintenance</w:t>
            </w:r>
            <w:r w:rsidR="00F32969">
              <w:t xml:space="preserve"> &amp; </w:t>
            </w:r>
            <w:r>
              <w:t>Support</w:t>
            </w:r>
          </w:p>
          <w:p w14:paraId="15520FBF" w14:textId="77777777" w:rsidR="00272C13" w:rsidRDefault="00A34B06" w:rsidP="00641811">
            <w:pPr>
              <w:pStyle w:val="ListParagraph"/>
              <w:numPr>
                <w:ilvl w:val="0"/>
                <w:numId w:val="7"/>
              </w:numPr>
            </w:pPr>
            <w:r>
              <w:t>Security</w:t>
            </w:r>
            <w:r w:rsidR="00C64254">
              <w:t xml:space="preserve"> processes</w:t>
            </w:r>
            <w:r>
              <w:t xml:space="preserve"> (database credentials, cryptography, password </w:t>
            </w:r>
            <w:r w:rsidR="00F71B3D">
              <w:t>protection, acceptable use, access control, penetration testing</w:t>
            </w:r>
            <w:r w:rsidR="001C1B9E">
              <w:t>.</w:t>
            </w:r>
          </w:p>
          <w:p w14:paraId="238CDD67" w14:textId="77777777" w:rsidR="00831FF4" w:rsidRDefault="00831FF4" w:rsidP="00641811">
            <w:pPr>
              <w:pStyle w:val="ListParagraph"/>
              <w:numPr>
                <w:ilvl w:val="0"/>
                <w:numId w:val="7"/>
              </w:numPr>
            </w:pPr>
            <w:r>
              <w:t>Payment processes</w:t>
            </w:r>
          </w:p>
          <w:p w14:paraId="7CC0D1DE" w14:textId="77777777" w:rsidR="00F4192D" w:rsidRDefault="00F4192D" w:rsidP="00641811">
            <w:pPr>
              <w:pStyle w:val="ListParagraph"/>
              <w:numPr>
                <w:ilvl w:val="0"/>
                <w:numId w:val="7"/>
              </w:numPr>
            </w:pPr>
            <w:r>
              <w:t>GDPR compliance processes</w:t>
            </w:r>
            <w:r w:rsidR="00AF46BC">
              <w:t xml:space="preserve"> (DPIA)</w:t>
            </w:r>
          </w:p>
          <w:p w14:paraId="3D7F791D" w14:textId="236EC015" w:rsidR="00022D10" w:rsidRDefault="00022D10" w:rsidP="00641811">
            <w:pPr>
              <w:pStyle w:val="ListParagraph"/>
              <w:numPr>
                <w:ilvl w:val="0"/>
                <w:numId w:val="7"/>
              </w:numPr>
            </w:pPr>
            <w:r>
              <w:t xml:space="preserve">Incident response processes (Disaster recovery, </w:t>
            </w:r>
            <w:r w:rsidR="009573D8">
              <w:t>incident response)</w:t>
            </w:r>
          </w:p>
        </w:tc>
        <w:tc>
          <w:tcPr>
            <w:tcW w:w="3006" w:type="dxa"/>
          </w:tcPr>
          <w:p w14:paraId="5E5620EE" w14:textId="77777777" w:rsidR="00D2265A" w:rsidRDefault="00D2265A" w:rsidP="00987F5C"/>
        </w:tc>
      </w:tr>
      <w:tr w:rsidR="009573D8" w14:paraId="5D5E4E9F" w14:textId="77777777" w:rsidTr="00D2265A">
        <w:tc>
          <w:tcPr>
            <w:tcW w:w="3005" w:type="dxa"/>
          </w:tcPr>
          <w:p w14:paraId="09996519" w14:textId="3B9A9C1A" w:rsidR="009573D8" w:rsidRDefault="009573D8" w:rsidP="00987F5C">
            <w:r>
              <w:t>Outsourced Processes</w:t>
            </w:r>
            <w:r w:rsidR="00790B54">
              <w:t xml:space="preserve"> </w:t>
            </w:r>
            <w:r w:rsidR="002D246B">
              <w:t>in scope</w:t>
            </w:r>
            <w:r w:rsidR="00847343">
              <w:t xml:space="preserve"> </w:t>
            </w:r>
            <w:r w:rsidR="00790B54">
              <w:t>(External suppliers with access to our information assets)</w:t>
            </w:r>
            <w:r w:rsidR="00847343">
              <w:t>:</w:t>
            </w:r>
          </w:p>
        </w:tc>
        <w:tc>
          <w:tcPr>
            <w:tcW w:w="3005" w:type="dxa"/>
          </w:tcPr>
          <w:p w14:paraId="392444BD" w14:textId="1E69B677" w:rsidR="009573D8" w:rsidRDefault="00790B54" w:rsidP="001B4DCD">
            <w:r>
              <w:t>Assembly AI (</w:t>
            </w:r>
            <w:r w:rsidR="001B4DCD">
              <w:t>Transcription and diarisation</w:t>
            </w:r>
            <w:r>
              <w:t>)</w:t>
            </w:r>
          </w:p>
          <w:p w14:paraId="20F9AAF2" w14:textId="77777777" w:rsidR="001B4DCD" w:rsidRDefault="00790B54" w:rsidP="001B4DCD">
            <w:r>
              <w:t>Azure (</w:t>
            </w:r>
            <w:r w:rsidR="001B4DCD">
              <w:t>Cloud storage</w:t>
            </w:r>
            <w:r>
              <w:t>)</w:t>
            </w:r>
          </w:p>
          <w:p w14:paraId="5CC82967" w14:textId="3667EA38" w:rsidR="00D32DD0" w:rsidRDefault="00D32DD0" w:rsidP="001B4DCD">
            <w:r>
              <w:t>OpenAI (Anonymised data processing)</w:t>
            </w:r>
          </w:p>
        </w:tc>
        <w:tc>
          <w:tcPr>
            <w:tcW w:w="3006" w:type="dxa"/>
          </w:tcPr>
          <w:p w14:paraId="05E92C8A" w14:textId="77777777" w:rsidR="009573D8" w:rsidRDefault="009573D8" w:rsidP="00987F5C"/>
        </w:tc>
      </w:tr>
      <w:tr w:rsidR="00D2265A" w14:paraId="48EE6EED" w14:textId="77777777" w:rsidTr="00D2265A">
        <w:tc>
          <w:tcPr>
            <w:tcW w:w="3005" w:type="dxa"/>
          </w:tcPr>
          <w:p w14:paraId="3783C4A7" w14:textId="62372221" w:rsidR="00D2265A" w:rsidRDefault="001C1B9E" w:rsidP="00987F5C">
            <w:r>
              <w:t>Personal data</w:t>
            </w:r>
            <w:r w:rsidR="002D246B">
              <w:t xml:space="preserve"> in scope:</w:t>
            </w:r>
          </w:p>
        </w:tc>
        <w:tc>
          <w:tcPr>
            <w:tcW w:w="3005" w:type="dxa"/>
          </w:tcPr>
          <w:p w14:paraId="551C0F09" w14:textId="4C151AD9" w:rsidR="00D2265A" w:rsidRDefault="009371C0" w:rsidP="00987F5C">
            <w:r>
              <w:t>Information assets covered by this ISMS</w:t>
            </w:r>
            <w:r w:rsidR="003D1A0C">
              <w:t xml:space="preserve"> include: </w:t>
            </w:r>
            <w:r w:rsidR="002D0DC1">
              <w:t>Consultation data</w:t>
            </w:r>
            <w:r w:rsidR="001C1B9E">
              <w:t xml:space="preserve">, </w:t>
            </w:r>
            <w:r w:rsidR="002D0DC1">
              <w:t>User data</w:t>
            </w:r>
            <w:r w:rsidR="001C1B9E">
              <w:t xml:space="preserve">, </w:t>
            </w:r>
            <w:r w:rsidR="002D0DC1">
              <w:t>Payment data</w:t>
            </w:r>
            <w:r>
              <w:t>, Intellectual property, Employee records</w:t>
            </w:r>
          </w:p>
        </w:tc>
        <w:tc>
          <w:tcPr>
            <w:tcW w:w="3006" w:type="dxa"/>
          </w:tcPr>
          <w:p w14:paraId="3079BA57" w14:textId="1B348DE4" w:rsidR="00D2265A" w:rsidRDefault="002D0DC1" w:rsidP="00987F5C">
            <w:r>
              <w:t xml:space="preserve">1018 </w:t>
            </w:r>
            <w:r w:rsidR="00AD3E1A">
              <w:t>Information asset register</w:t>
            </w:r>
            <w:r>
              <w:t xml:space="preserve"> (Record of processing activities)</w:t>
            </w:r>
          </w:p>
        </w:tc>
      </w:tr>
      <w:tr w:rsidR="000D5681" w14:paraId="6CC05DFD" w14:textId="77777777" w:rsidTr="0098201A">
        <w:tc>
          <w:tcPr>
            <w:tcW w:w="3005" w:type="dxa"/>
          </w:tcPr>
          <w:p w14:paraId="533E4B34" w14:textId="6755441A" w:rsidR="000D5681" w:rsidRDefault="008B604E" w:rsidP="0098201A">
            <w:r>
              <w:t xml:space="preserve">Other </w:t>
            </w:r>
            <w:r w:rsidR="000D5681">
              <w:t>Assets</w:t>
            </w:r>
            <w:r>
              <w:t xml:space="preserve"> in scope</w:t>
            </w:r>
          </w:p>
        </w:tc>
        <w:tc>
          <w:tcPr>
            <w:tcW w:w="3005" w:type="dxa"/>
          </w:tcPr>
          <w:p w14:paraId="17D7F976" w14:textId="447B1312" w:rsidR="000D5681" w:rsidRDefault="000D5681" w:rsidP="0098201A">
            <w:r>
              <w:t>Hardware</w:t>
            </w:r>
            <w:r w:rsidR="000E2B9F">
              <w:t xml:space="preserve">, </w:t>
            </w:r>
            <w:r w:rsidR="00942D62">
              <w:t>application databases</w:t>
            </w:r>
            <w:r w:rsidR="00D16E0C">
              <w:t xml:space="preserve">, </w:t>
            </w:r>
            <w:r w:rsidR="00942D62">
              <w:t>storage systems</w:t>
            </w:r>
            <w:r>
              <w:t xml:space="preserve">, </w:t>
            </w:r>
            <w:r w:rsidR="000E2B9F">
              <w:t>s</w:t>
            </w:r>
            <w:r w:rsidR="008E6AAB">
              <w:t>oftware</w:t>
            </w:r>
            <w:r w:rsidR="00AF7B20">
              <w:t>.</w:t>
            </w:r>
          </w:p>
        </w:tc>
        <w:tc>
          <w:tcPr>
            <w:tcW w:w="3006" w:type="dxa"/>
          </w:tcPr>
          <w:p w14:paraId="5389E91A" w14:textId="041C6654" w:rsidR="000D5681" w:rsidRDefault="00F40BA5" w:rsidP="0098201A">
            <w:r>
              <w:t>see information asset register for more detail</w:t>
            </w:r>
            <w:r w:rsidR="009549AF">
              <w:t xml:space="preserve"> - </w:t>
            </w:r>
            <w:r w:rsidR="008E6AAB">
              <w:t>1018 Information asset register</w:t>
            </w:r>
          </w:p>
        </w:tc>
      </w:tr>
      <w:tr w:rsidR="000D5681" w14:paraId="77053824" w14:textId="77777777" w:rsidTr="0098201A">
        <w:tc>
          <w:tcPr>
            <w:tcW w:w="3005" w:type="dxa"/>
          </w:tcPr>
          <w:p w14:paraId="773B0560" w14:textId="03668693" w:rsidR="000D5681" w:rsidRDefault="00C843DE" w:rsidP="0098201A">
            <w:r>
              <w:t>Organisation</w:t>
            </w:r>
            <w:r w:rsidR="002D246B">
              <w:t xml:space="preserve"> units in scope:</w:t>
            </w:r>
          </w:p>
        </w:tc>
        <w:tc>
          <w:tcPr>
            <w:tcW w:w="3005" w:type="dxa"/>
          </w:tcPr>
          <w:p w14:paraId="69A04E13" w14:textId="464CFF55" w:rsidR="00EC1E6A" w:rsidRDefault="0008453E" w:rsidP="0098201A">
            <w:r>
              <w:t xml:space="preserve">Relevant parts of Clinitalk in scope: </w:t>
            </w:r>
            <w:r w:rsidR="00157A11">
              <w:t>Management, Development</w:t>
            </w:r>
            <w:r w:rsidR="000C5A14">
              <w:t xml:space="preserve">, </w:t>
            </w:r>
            <w:r w:rsidR="00157A11">
              <w:t xml:space="preserve">Commercial </w:t>
            </w:r>
            <w:r w:rsidR="000C5A14">
              <w:t>and Personnel</w:t>
            </w:r>
          </w:p>
          <w:p w14:paraId="4306414B" w14:textId="77777777" w:rsidR="00EC1E6A" w:rsidRDefault="00EC1E6A" w:rsidP="0098201A"/>
          <w:p w14:paraId="42DB84C5" w14:textId="77777777" w:rsidR="00EC1E6A" w:rsidRDefault="00EC1E6A" w:rsidP="0098201A"/>
          <w:p w14:paraId="2E4A1D13" w14:textId="5C39D2BA" w:rsidR="000D5681" w:rsidRDefault="000D5681" w:rsidP="0098201A"/>
        </w:tc>
        <w:tc>
          <w:tcPr>
            <w:tcW w:w="3006" w:type="dxa"/>
          </w:tcPr>
          <w:p w14:paraId="6C4A3CA3" w14:textId="1951FCBB" w:rsidR="000D5681" w:rsidRDefault="00224A85" w:rsidP="0098201A">
            <w:r>
              <w:t>In scope are all m</w:t>
            </w:r>
            <w:r w:rsidR="000C5A14">
              <w:t>anagement policies and procedures including data protection impact assessments, access control, annual training, personnel register, user registration, hazard logs, annual training, security incident, disaster recovery, cyber essentials compliance.</w:t>
            </w:r>
          </w:p>
        </w:tc>
      </w:tr>
      <w:tr w:rsidR="000D5681" w14:paraId="3916E085" w14:textId="77777777" w:rsidTr="0098201A">
        <w:tc>
          <w:tcPr>
            <w:tcW w:w="3005" w:type="dxa"/>
          </w:tcPr>
          <w:p w14:paraId="0F4D90C3" w14:textId="41BE8533" w:rsidR="000D5681" w:rsidRDefault="002767A1" w:rsidP="0098201A">
            <w:r>
              <w:t>Functions</w:t>
            </w:r>
            <w:r w:rsidR="00847343">
              <w:t xml:space="preserve"> in scope:</w:t>
            </w:r>
          </w:p>
        </w:tc>
        <w:tc>
          <w:tcPr>
            <w:tcW w:w="3005" w:type="dxa"/>
          </w:tcPr>
          <w:p w14:paraId="2DB73E57" w14:textId="55D6B734" w:rsidR="000D5681" w:rsidRDefault="000B4C09" w:rsidP="0098201A">
            <w:r>
              <w:t>Payment</w:t>
            </w:r>
            <w:r w:rsidR="0029382F">
              <w:t>s</w:t>
            </w:r>
            <w:r>
              <w:t xml:space="preserve"> </w:t>
            </w:r>
          </w:p>
        </w:tc>
        <w:tc>
          <w:tcPr>
            <w:tcW w:w="3006" w:type="dxa"/>
          </w:tcPr>
          <w:p w14:paraId="69DF5D9B" w14:textId="77777777" w:rsidR="000D5681" w:rsidRDefault="000D5681" w:rsidP="0098201A"/>
        </w:tc>
      </w:tr>
      <w:tr w:rsidR="008B604E" w14:paraId="0FBF40C5" w14:textId="77777777" w:rsidTr="0098201A">
        <w:tc>
          <w:tcPr>
            <w:tcW w:w="3005" w:type="dxa"/>
          </w:tcPr>
          <w:p w14:paraId="09B16FBF" w14:textId="1E9F0A51" w:rsidR="008B604E" w:rsidRDefault="00847343" w:rsidP="0098201A">
            <w:r>
              <w:t>Regulatory and legal requirements in scope:</w:t>
            </w:r>
          </w:p>
        </w:tc>
        <w:tc>
          <w:tcPr>
            <w:tcW w:w="3005" w:type="dxa"/>
          </w:tcPr>
          <w:p w14:paraId="7718A449" w14:textId="4722FA39" w:rsidR="008B604E" w:rsidRDefault="00116B60" w:rsidP="0098201A">
            <w:r>
              <w:t xml:space="preserve">GDPR, </w:t>
            </w:r>
            <w:r w:rsidR="004A3277">
              <w:t>Cyber essentials.</w:t>
            </w:r>
          </w:p>
        </w:tc>
        <w:tc>
          <w:tcPr>
            <w:tcW w:w="3006" w:type="dxa"/>
          </w:tcPr>
          <w:p w14:paraId="076383AD" w14:textId="77777777" w:rsidR="008B604E" w:rsidRDefault="008B604E" w:rsidP="0098201A"/>
        </w:tc>
      </w:tr>
      <w:tr w:rsidR="00847343" w14:paraId="15F988CF" w14:textId="77777777" w:rsidTr="0098201A">
        <w:tc>
          <w:tcPr>
            <w:tcW w:w="3005" w:type="dxa"/>
          </w:tcPr>
          <w:p w14:paraId="1E63D28C" w14:textId="4B8A3DAD" w:rsidR="00847343" w:rsidRDefault="00AE590D" w:rsidP="0098201A">
            <w:r>
              <w:t>Employees and roles in scope:</w:t>
            </w:r>
          </w:p>
        </w:tc>
        <w:tc>
          <w:tcPr>
            <w:tcW w:w="3005" w:type="dxa"/>
          </w:tcPr>
          <w:p w14:paraId="76910CB6" w14:textId="1E51E0E7" w:rsidR="00847343" w:rsidRDefault="00AE590D" w:rsidP="0098201A">
            <w:r>
              <w:t>Management, developers.</w:t>
            </w:r>
          </w:p>
        </w:tc>
        <w:tc>
          <w:tcPr>
            <w:tcW w:w="3006" w:type="dxa"/>
          </w:tcPr>
          <w:p w14:paraId="35A1A9BD" w14:textId="076E6AED" w:rsidR="00847343" w:rsidRDefault="00116B60" w:rsidP="0098201A">
            <w:r w:rsidRPr="00116B60">
              <w:t>This includes employees at all levels who handle, process, or have access to sensitive information.</w:t>
            </w:r>
          </w:p>
        </w:tc>
      </w:tr>
    </w:tbl>
    <w:p w14:paraId="11720649" w14:textId="77777777" w:rsidR="00D2265A" w:rsidRDefault="00D2265A" w:rsidP="00987F5C"/>
    <w:p w14:paraId="15873A8C" w14:textId="77777777" w:rsidR="00BA42E9" w:rsidRDefault="00BA42E9" w:rsidP="00987F5C"/>
    <w:p w14:paraId="5EC4E616" w14:textId="77777777" w:rsidR="00087410" w:rsidRPr="00087410" w:rsidRDefault="00087410" w:rsidP="00087410">
      <w:pPr>
        <w:pStyle w:val="Heading3numbered"/>
      </w:pPr>
      <w:bookmarkStart w:id="8" w:name="_Toc147901663"/>
      <w:r w:rsidRPr="00087410">
        <w:t>Exclusions from the ISMS:</w:t>
      </w:r>
      <w:bookmarkEnd w:id="8"/>
    </w:p>
    <w:p w14:paraId="3816AB39" w14:textId="77777777" w:rsidR="00087410" w:rsidRPr="00087410" w:rsidRDefault="00087410" w:rsidP="007A60F3">
      <w:r w:rsidRPr="00087410">
        <w:t>The following aspects are explicitly excluded from the scope of this ISMS certification:</w:t>
      </w:r>
    </w:p>
    <w:p w14:paraId="76214DB0" w14:textId="77777777" w:rsidR="00087410" w:rsidRPr="00087410" w:rsidRDefault="00087410" w:rsidP="00641811">
      <w:pPr>
        <w:pStyle w:val="ListParagraph"/>
        <w:numPr>
          <w:ilvl w:val="0"/>
          <w:numId w:val="6"/>
        </w:numPr>
      </w:pPr>
      <w:r w:rsidRPr="00087410">
        <w:t>User-owned devices and networks used to access the application</w:t>
      </w:r>
    </w:p>
    <w:p w14:paraId="76AE5970" w14:textId="0B38B98A" w:rsidR="00087410" w:rsidRPr="00087410" w:rsidRDefault="00087410" w:rsidP="00641811">
      <w:pPr>
        <w:pStyle w:val="ListParagraph"/>
        <w:numPr>
          <w:ilvl w:val="0"/>
          <w:numId w:val="6"/>
        </w:numPr>
      </w:pPr>
      <w:r w:rsidRPr="00087410">
        <w:t xml:space="preserve">Third-party services and applications </w:t>
      </w:r>
    </w:p>
    <w:p w14:paraId="2607E2DB" w14:textId="77777777" w:rsidR="00087410" w:rsidRDefault="00087410" w:rsidP="00087410"/>
    <w:p w14:paraId="236AEA67" w14:textId="7F5689BC" w:rsidR="00CA0BC1" w:rsidRDefault="00CA0BC1" w:rsidP="00DC3E55">
      <w:pPr>
        <w:pStyle w:val="Heading3numbered"/>
      </w:pPr>
      <w:bookmarkStart w:id="9" w:name="_Toc147901664"/>
      <w:r>
        <w:t>Applicability</w:t>
      </w:r>
      <w:bookmarkEnd w:id="9"/>
    </w:p>
    <w:p w14:paraId="29D63748" w14:textId="4AC9EB2C" w:rsidR="00CA0BC1" w:rsidRDefault="00DC3E55" w:rsidP="00087410">
      <w:r w:rsidRPr="00DC3E55">
        <w:t xml:space="preserve">This ISMS is applicable to all employees, contractors, and third-party service providers who have access to </w:t>
      </w:r>
      <w:r>
        <w:t>the data within Clinitalk</w:t>
      </w:r>
      <w:r w:rsidRPr="00DC3E55">
        <w:t>. It covers all locations where the product is developed, deployed, or maintained.</w:t>
      </w:r>
    </w:p>
    <w:p w14:paraId="75494BCE" w14:textId="77777777" w:rsidR="005E3800" w:rsidRDefault="005E3800" w:rsidP="00087410"/>
    <w:p w14:paraId="261CEAB5" w14:textId="77777777" w:rsidR="005E3800" w:rsidRDefault="005E3800" w:rsidP="00087410"/>
    <w:p w14:paraId="744985A5" w14:textId="1B9688D1" w:rsidR="0030288E" w:rsidRDefault="0030288E" w:rsidP="00D7667B">
      <w:pPr>
        <w:pStyle w:val="Heading2"/>
      </w:pPr>
      <w:bookmarkStart w:id="10" w:name="_Toc147901665"/>
      <w:r>
        <w:t xml:space="preserve">Establishing, implementing, maintaining and continually improving </w:t>
      </w:r>
      <w:r w:rsidR="00C243BD">
        <w:t xml:space="preserve">ISMS </w:t>
      </w:r>
      <w:r w:rsidR="00D834B5" w:rsidRPr="00801F6A">
        <w:t>(ISO 27001 section 4.</w:t>
      </w:r>
      <w:r w:rsidR="00D834B5">
        <w:t>4</w:t>
      </w:r>
      <w:r w:rsidR="00D834B5" w:rsidRPr="00801F6A">
        <w:t>)</w:t>
      </w:r>
      <w:bookmarkEnd w:id="10"/>
    </w:p>
    <w:p w14:paraId="45DB60D1" w14:textId="77777777" w:rsidR="005E3800" w:rsidRDefault="005E3800" w:rsidP="0030288E">
      <w:pPr>
        <w:spacing w:after="0" w:line="240" w:lineRule="auto"/>
        <w:rPr>
          <w:rFonts w:ascii="Calibri" w:eastAsia="Times New Roman" w:hAnsi="Calibri" w:cs="Calibri"/>
          <w:sz w:val="20"/>
          <w:szCs w:val="20"/>
          <w:lang w:eastAsia="en-GB"/>
        </w:rPr>
      </w:pPr>
    </w:p>
    <w:p w14:paraId="0833820D" w14:textId="132E18D2" w:rsidR="0030288E" w:rsidRPr="00E4132A" w:rsidRDefault="005E3800" w:rsidP="0030288E">
      <w:pPr>
        <w:spacing w:after="0" w:line="240" w:lineRule="auto"/>
      </w:pPr>
      <w:r w:rsidRPr="00E4132A">
        <w:t xml:space="preserve">Clinitalk </w:t>
      </w:r>
      <w:r w:rsidR="00705CA1" w:rsidRPr="00E4132A">
        <w:t xml:space="preserve">affirms </w:t>
      </w:r>
      <w:r w:rsidR="004F5B9F" w:rsidRPr="00E4132A">
        <w:t>our</w:t>
      </w:r>
      <w:r w:rsidR="00705CA1" w:rsidRPr="00E4132A">
        <w:t xml:space="preserve"> commitment to the e</w:t>
      </w:r>
      <w:r w:rsidR="0030288E" w:rsidRPr="00E4132A">
        <w:t>stablish</w:t>
      </w:r>
      <w:r w:rsidR="00705CA1" w:rsidRPr="00E4132A">
        <w:t>ment</w:t>
      </w:r>
      <w:r w:rsidR="0030288E" w:rsidRPr="00E4132A">
        <w:t>, implement</w:t>
      </w:r>
      <w:r w:rsidR="00705CA1" w:rsidRPr="00E4132A">
        <w:t>ation</w:t>
      </w:r>
      <w:r w:rsidR="0030288E" w:rsidRPr="00E4132A">
        <w:t xml:space="preserve">, </w:t>
      </w:r>
      <w:r w:rsidR="004F5B9F" w:rsidRPr="00E4132A">
        <w:t>maintenance,</w:t>
      </w:r>
      <w:r w:rsidR="0030288E" w:rsidRPr="00E4132A">
        <w:t xml:space="preserve"> and continual improve</w:t>
      </w:r>
      <w:r w:rsidR="00705CA1" w:rsidRPr="00E4132A">
        <w:t>ment</w:t>
      </w:r>
      <w:r w:rsidR="0030288E" w:rsidRPr="00E4132A">
        <w:t xml:space="preserve"> </w:t>
      </w:r>
      <w:r w:rsidR="00705CA1" w:rsidRPr="00E4132A">
        <w:t xml:space="preserve">of </w:t>
      </w:r>
      <w:r w:rsidR="00A91A76" w:rsidRPr="00E4132A">
        <w:t>out</w:t>
      </w:r>
      <w:r w:rsidR="00705CA1" w:rsidRPr="00E4132A">
        <w:t xml:space="preserve"> information security management system </w:t>
      </w:r>
      <w:r w:rsidR="0030288E" w:rsidRPr="00E4132A">
        <w:t>to the standard</w:t>
      </w:r>
      <w:r w:rsidR="00157598" w:rsidRPr="00E4132A">
        <w:t xml:space="preserve"> within the scope of our</w:t>
      </w:r>
      <w:r w:rsidR="00811CC7" w:rsidRPr="00E4132A">
        <w:t xml:space="preserve"> ISMS</w:t>
      </w:r>
      <w:r w:rsidR="00157598" w:rsidRPr="00E4132A">
        <w:t xml:space="preserve"> as described in section 4.3</w:t>
      </w:r>
      <w:r w:rsidR="0032688B" w:rsidRPr="00E4132A">
        <w:t>. Our requirements are detailed in section 4.2a and b</w:t>
      </w:r>
      <w:r w:rsidR="00811CC7" w:rsidRPr="00E4132A">
        <w:t xml:space="preserve">. </w:t>
      </w:r>
      <w:r w:rsidR="005A6C0E" w:rsidRPr="00E4132A">
        <w:t>Our</w:t>
      </w:r>
      <w:r w:rsidR="0032688B" w:rsidRPr="00E4132A">
        <w:t xml:space="preserve"> policies</w:t>
      </w:r>
      <w:r w:rsidR="0048310B" w:rsidRPr="00E4132A">
        <w:t xml:space="preserve">, </w:t>
      </w:r>
      <w:r w:rsidR="0032688B" w:rsidRPr="00E4132A">
        <w:t>processes</w:t>
      </w:r>
      <w:r w:rsidR="005A6C0E" w:rsidRPr="00E4132A">
        <w:t xml:space="preserve">, </w:t>
      </w:r>
      <w:r w:rsidR="004C7369" w:rsidRPr="00E4132A">
        <w:t xml:space="preserve">and audits </w:t>
      </w:r>
      <w:r w:rsidR="005A6C0E" w:rsidRPr="00E4132A">
        <w:t>are designed around those requirements and demonstrate</w:t>
      </w:r>
      <w:r w:rsidR="0048310B" w:rsidRPr="00E4132A">
        <w:t xml:space="preserve"> </w:t>
      </w:r>
      <w:r w:rsidR="0018174D" w:rsidRPr="00E4132A">
        <w:t xml:space="preserve">our established processes, their implementation, </w:t>
      </w:r>
      <w:r w:rsidR="00C75223" w:rsidRPr="00E4132A">
        <w:t>maintenance,</w:t>
      </w:r>
      <w:r w:rsidR="0018174D" w:rsidRPr="00E4132A">
        <w:t xml:space="preserve"> and improvement.</w:t>
      </w:r>
      <w:r w:rsidR="00C75223" w:rsidRPr="00E4132A">
        <w:t xml:space="preserve"> </w:t>
      </w:r>
      <w:r w:rsidR="00C7061A" w:rsidRPr="00E4132A">
        <w:t>To</w:t>
      </w:r>
      <w:r w:rsidR="00FE5CB5" w:rsidRPr="00E4132A">
        <w:t xml:space="preserve"> meet our </w:t>
      </w:r>
      <w:r w:rsidR="004F5B9F" w:rsidRPr="00E4132A">
        <w:t>requirement</w:t>
      </w:r>
      <w:r w:rsidR="00C7061A" w:rsidRPr="00E4132A">
        <w:t>s</w:t>
      </w:r>
      <w:r w:rsidR="004F5B9F" w:rsidRPr="00E4132A">
        <w:t>,</w:t>
      </w:r>
      <w:r w:rsidR="00FE5CB5" w:rsidRPr="00E4132A">
        <w:t xml:space="preserve"> we have put in place a number of controls that safeguard, manage, mitigate or eliminate security risks</w:t>
      </w:r>
      <w:r w:rsidR="004F5B9F" w:rsidRPr="00E4132A">
        <w:t xml:space="preserve"> pertaining to our requirements.</w:t>
      </w:r>
      <w:r w:rsidR="00A91A76" w:rsidRPr="00E4132A">
        <w:t xml:space="preserve"> These are documented in our policies and key documents which are outlined below.</w:t>
      </w:r>
    </w:p>
    <w:p w14:paraId="08884323" w14:textId="77777777" w:rsidR="00087410" w:rsidRDefault="00087410" w:rsidP="00087410"/>
    <w:p w14:paraId="04A25042" w14:textId="7547C935" w:rsidR="4DB3FA02" w:rsidRDefault="4DB3FA02" w:rsidP="4DB3FA02">
      <w:pPr>
        <w:pStyle w:val="Heading1"/>
        <w:numPr>
          <w:ilvl w:val="0"/>
          <w:numId w:val="0"/>
        </w:numPr>
      </w:pPr>
      <w:bookmarkStart w:id="11" w:name="_Toc147901666"/>
      <w:r>
        <w:t>Policies</w:t>
      </w:r>
      <w:r w:rsidR="00002842">
        <w:t xml:space="preserve"> and Key Documents</w:t>
      </w:r>
      <w:bookmarkEnd w:id="11"/>
    </w:p>
    <w:p w14:paraId="2E43EA0E" w14:textId="77777777" w:rsidR="00585022" w:rsidRDefault="00585022" w:rsidP="00585022">
      <w:r>
        <w:t>The Clinitalk Information Security Management System includes a set of policies and key documents that are intended to ensure that the requirements of this system are met for the benefit of all interested parties.</w:t>
      </w:r>
    </w:p>
    <w:p w14:paraId="461E4610" w14:textId="796C93ED" w:rsidR="007D6CE8" w:rsidRDefault="00297BC3" w:rsidP="007D6CE8">
      <w:r>
        <w:t>K</w:t>
      </w:r>
      <w:r w:rsidR="003665B1">
        <w:t xml:space="preserve">ey documents and their location </w:t>
      </w:r>
      <w:r w:rsidR="00D0076C">
        <w:t>are</w:t>
      </w:r>
      <w:r w:rsidR="006E6B21">
        <w:t xml:space="preserve"> </w:t>
      </w:r>
      <w:r w:rsidR="009805EB">
        <w:t xml:space="preserve">listed </w:t>
      </w:r>
      <w:r w:rsidR="003665B1">
        <w:t>in</w:t>
      </w:r>
      <w:r w:rsidR="009805EB">
        <w:t xml:space="preserve"> </w:t>
      </w:r>
      <w:r w:rsidR="00585022">
        <w:t xml:space="preserve">the file </w:t>
      </w:r>
      <w:r w:rsidR="00A34D20">
        <w:t>‘</w:t>
      </w:r>
      <w:r w:rsidR="00585022">
        <w:t>Index of Key documents</w:t>
      </w:r>
      <w:r w:rsidR="00D0076C">
        <w:t xml:space="preserve"> file</w:t>
      </w:r>
      <w:r w:rsidR="00A34D20">
        <w:t>’</w:t>
      </w:r>
      <w:r w:rsidR="00585022">
        <w:t xml:space="preserve"> and below</w:t>
      </w:r>
      <w:r w:rsidR="007D6CE8">
        <w:t>:</w:t>
      </w:r>
    </w:p>
    <w:p w14:paraId="7FF2DC85" w14:textId="77777777" w:rsidR="4DB3FA02" w:rsidRDefault="4DB3FA02" w:rsidP="4DB3FA02">
      <w:pPr>
        <w:pStyle w:val="Heading2"/>
        <w:ind w:firstLine="0"/>
      </w:pPr>
      <w:bookmarkStart w:id="12" w:name="_Toc147901667"/>
      <w:r>
        <w:t>General Principles</w:t>
      </w:r>
      <w:bookmarkEnd w:id="12"/>
    </w:p>
    <w:p w14:paraId="5BC70A3A" w14:textId="5659360B" w:rsidR="4DB3FA02" w:rsidRDefault="4DB3FA02">
      <w:r>
        <w:t>Inevitably the storage and management of data exposes potential vulnerabilities that can be exploited in malicious ways. The objective of this policy is therefore to minimi</w:t>
      </w:r>
      <w:r w:rsidR="008E423C">
        <w:t>s</w:t>
      </w:r>
      <w:r>
        <w:t>e such vulnerabilities to make access to this data extremely difficult for anyone attempting to do so maliciously, whilst ensuring that the integrity of the data is maintained to enable genuine and honest access to it to continue.</w:t>
      </w:r>
    </w:p>
    <w:p w14:paraId="6A00494C" w14:textId="77777777" w:rsidR="4DB3FA02" w:rsidRDefault="4DB3FA02" w:rsidP="00641811">
      <w:pPr>
        <w:pStyle w:val="ListBullet"/>
        <w:numPr>
          <w:ilvl w:val="0"/>
          <w:numId w:val="3"/>
        </w:numPr>
        <w:ind w:left="360"/>
      </w:pPr>
      <w:r>
        <w:t>Data should only be collected and stored if there is a good reason to do so.</w:t>
      </w:r>
    </w:p>
    <w:p w14:paraId="36D596AA" w14:textId="77777777" w:rsidR="4DB3FA02" w:rsidRDefault="4DB3FA02" w:rsidP="00641811">
      <w:pPr>
        <w:pStyle w:val="ListBullet"/>
        <w:numPr>
          <w:ilvl w:val="0"/>
          <w:numId w:val="3"/>
        </w:numPr>
        <w:ind w:left="360"/>
      </w:pPr>
      <w:r>
        <w:t>When data is no longer needed it should be deleted.</w:t>
      </w:r>
    </w:p>
    <w:p w14:paraId="3A943879" w14:textId="77777777" w:rsidR="4DB3FA02" w:rsidRDefault="4DB3FA02" w:rsidP="00641811">
      <w:pPr>
        <w:pStyle w:val="ListBullet"/>
        <w:numPr>
          <w:ilvl w:val="0"/>
          <w:numId w:val="3"/>
        </w:numPr>
        <w:ind w:left="360"/>
      </w:pPr>
      <w:r>
        <w:t xml:space="preserve">All locations where such data may be stored should be accessible only with the knowledge of a </w:t>
      </w:r>
      <w:r w:rsidRPr="4DB3FA02">
        <w:rPr>
          <w:b/>
          <w:bCs/>
          <w:i/>
          <w:iCs/>
        </w:rPr>
        <w:t>strong</w:t>
      </w:r>
      <w:r>
        <w:t xml:space="preserve"> password.</w:t>
      </w:r>
    </w:p>
    <w:p w14:paraId="25B0656A" w14:textId="77777777" w:rsidR="4DB3FA02" w:rsidRDefault="4DB3FA02" w:rsidP="00641811">
      <w:pPr>
        <w:pStyle w:val="ListBullet"/>
        <w:numPr>
          <w:ilvl w:val="0"/>
          <w:numId w:val="3"/>
        </w:numPr>
        <w:ind w:left="360"/>
      </w:pPr>
      <w:r>
        <w:t>Where the actual value of a datum is not of ongoing value a hash of the data should be stored in its place.</w:t>
      </w:r>
    </w:p>
    <w:p w14:paraId="1ED1E497" w14:textId="77777777" w:rsidR="4DB3FA02" w:rsidRDefault="4DB3FA02" w:rsidP="00641811">
      <w:pPr>
        <w:pStyle w:val="ListBullet"/>
        <w:numPr>
          <w:ilvl w:val="0"/>
          <w:numId w:val="3"/>
        </w:numPr>
        <w:ind w:left="360"/>
      </w:pPr>
      <w:r>
        <w:t>Data that is required should be backed up regularly to ensure its ongoing availability in the case of a failure concerning the primary source.</w:t>
      </w:r>
    </w:p>
    <w:p w14:paraId="41EB6182" w14:textId="77777777" w:rsidR="4DB3FA02" w:rsidRDefault="4DB3FA02" w:rsidP="00641811">
      <w:pPr>
        <w:pStyle w:val="ListBullet"/>
        <w:numPr>
          <w:ilvl w:val="0"/>
          <w:numId w:val="3"/>
        </w:numPr>
        <w:ind w:left="360"/>
      </w:pPr>
      <w:r>
        <w:t>Such backups should also be stored in a secure location, only accessible with a strong password.</w:t>
      </w:r>
    </w:p>
    <w:p w14:paraId="32E58385" w14:textId="03EDC806" w:rsidR="00E25DA1" w:rsidRDefault="00E25DA1" w:rsidP="00641811">
      <w:pPr>
        <w:pStyle w:val="ListBullet"/>
        <w:numPr>
          <w:ilvl w:val="0"/>
          <w:numId w:val="3"/>
        </w:numPr>
        <w:ind w:left="360"/>
      </w:pPr>
      <w:r>
        <w:t>Users are restricted from installing unsigned applications.</w:t>
      </w:r>
    </w:p>
    <w:p w14:paraId="75D2F073" w14:textId="0B4F89E5" w:rsidR="00F5617A" w:rsidRDefault="003E5B67" w:rsidP="00641811">
      <w:pPr>
        <w:pStyle w:val="ListBullet"/>
        <w:numPr>
          <w:ilvl w:val="0"/>
          <w:numId w:val="3"/>
        </w:numPr>
        <w:ind w:left="360"/>
      </w:pPr>
      <w:r>
        <w:t>Access permissions should be tailored to the individuals role and activity</w:t>
      </w:r>
      <w:r w:rsidR="00341696">
        <w:t xml:space="preserve">. </w:t>
      </w:r>
      <w:r w:rsidR="00F5617A">
        <w:t>Access</w:t>
      </w:r>
      <w:r w:rsidR="00EB61EC">
        <w:t xml:space="preserve"> to administrator accounts </w:t>
      </w:r>
      <w:r w:rsidR="007F7096">
        <w:t>should be used only for necessary activities</w:t>
      </w:r>
      <w:r w:rsidR="00E06E90">
        <w:t>. It is prohibited to use administrator accounts for day to day activities.</w:t>
      </w:r>
    </w:p>
    <w:p w14:paraId="7742D6BD" w14:textId="0E8707B7" w:rsidR="4DB3FA02" w:rsidRDefault="4DB3FA02" w:rsidP="4DB3FA02"/>
    <w:p w14:paraId="1B89875A" w14:textId="10B7B41F" w:rsidR="4DB3FA02" w:rsidRDefault="4DB3FA02"/>
    <w:sectPr w:rsidR="4DB3FA0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6A990" w14:textId="77777777" w:rsidR="005C0939" w:rsidRDefault="005C0939" w:rsidP="003478AF">
      <w:pPr>
        <w:spacing w:after="0" w:line="240" w:lineRule="auto"/>
      </w:pPr>
      <w:r>
        <w:separator/>
      </w:r>
    </w:p>
  </w:endnote>
  <w:endnote w:type="continuationSeparator" w:id="0">
    <w:p w14:paraId="418E4CA5" w14:textId="77777777" w:rsidR="005C0939" w:rsidRDefault="005C0939" w:rsidP="00347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B1F8A" w14:textId="77777777" w:rsidR="005C0939" w:rsidRDefault="005C0939" w:rsidP="003478AF">
      <w:pPr>
        <w:spacing w:after="0" w:line="240" w:lineRule="auto"/>
      </w:pPr>
      <w:r>
        <w:separator/>
      </w:r>
    </w:p>
  </w:footnote>
  <w:footnote w:type="continuationSeparator" w:id="0">
    <w:p w14:paraId="43BCA77A" w14:textId="77777777" w:rsidR="005C0939" w:rsidRDefault="005C0939" w:rsidP="00347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AD9C" w14:textId="77777777" w:rsidR="003478AF" w:rsidRPr="009C3F9C" w:rsidRDefault="00162F2E">
    <w:pPr>
      <w:pStyle w:val="Header"/>
      <w:rPr>
        <w:sz w:val="28"/>
        <w:szCs w:val="28"/>
        <w:lang w:val="en-US"/>
      </w:rPr>
    </w:pPr>
    <w:r w:rsidRPr="009C3F9C">
      <w:rPr>
        <w:sz w:val="28"/>
        <w:szCs w:val="28"/>
        <w:lang w:val="en-US"/>
      </w:rPr>
      <w:t>CLINITALK LTD</w:t>
    </w:r>
  </w:p>
  <w:p w14:paraId="23673072" w14:textId="77777777" w:rsidR="00162F2E" w:rsidRPr="009C3F9C" w:rsidRDefault="00162F2E">
    <w:pPr>
      <w:pStyle w:val="Header"/>
      <w:rPr>
        <w:b/>
        <w:bCs/>
        <w:sz w:val="16"/>
        <w:szCs w:val="16"/>
        <w:lang w:val="en-US"/>
      </w:rPr>
    </w:pPr>
    <w:r w:rsidRPr="009C3F9C">
      <w:rPr>
        <w:sz w:val="16"/>
        <w:szCs w:val="16"/>
        <w:lang w:val="en-US"/>
      </w:rPr>
      <w:t>Company number</w:t>
    </w:r>
    <w:r w:rsidR="00A074A3">
      <w:rPr>
        <w:sz w:val="16"/>
        <w:szCs w:val="16"/>
        <w:lang w:val="en-US"/>
      </w:rPr>
      <w:t>:</w:t>
    </w:r>
    <w:r w:rsidRPr="009C3F9C">
      <w:rPr>
        <w:sz w:val="16"/>
        <w:szCs w:val="16"/>
        <w:lang w:val="en-US"/>
      </w:rPr>
      <w:t xml:space="preserve"> </w:t>
    </w:r>
    <w:r w:rsidRPr="009C3F9C">
      <w:rPr>
        <w:b/>
        <w:bCs/>
        <w:sz w:val="16"/>
        <w:szCs w:val="16"/>
        <w:lang w:val="en-US"/>
      </w:rPr>
      <w:t>14071371</w:t>
    </w:r>
  </w:p>
  <w:p w14:paraId="06133BD5" w14:textId="77777777" w:rsidR="001525A8" w:rsidRPr="00A074A3" w:rsidRDefault="001525A8">
    <w:pPr>
      <w:pStyle w:val="Header"/>
      <w:rPr>
        <w:sz w:val="16"/>
        <w:szCs w:val="16"/>
        <w:lang w:val="en-US"/>
      </w:rPr>
    </w:pPr>
    <w:r w:rsidRPr="00A074A3">
      <w:rPr>
        <w:sz w:val="16"/>
        <w:szCs w:val="16"/>
        <w:lang w:val="en-US"/>
      </w:rPr>
      <w:t xml:space="preserve">Document </w:t>
    </w:r>
    <w:r w:rsidR="009C3F9C" w:rsidRPr="00A074A3">
      <w:rPr>
        <w:sz w:val="16"/>
        <w:szCs w:val="16"/>
        <w:lang w:val="en-US"/>
      </w:rPr>
      <w:t>creation date</w:t>
    </w:r>
    <w:r w:rsidR="00A074A3">
      <w:rPr>
        <w:sz w:val="16"/>
        <w:szCs w:val="16"/>
        <w:lang w:val="en-US"/>
      </w:rPr>
      <w:t xml:space="preserve">: </w:t>
    </w:r>
    <w:r w:rsidR="006D57C3">
      <w:rPr>
        <w:sz w:val="16"/>
        <w:szCs w:val="16"/>
        <w:lang w:val="en-US"/>
      </w:rPr>
      <w:t>20/10/2022</w:t>
    </w:r>
  </w:p>
  <w:p w14:paraId="3B58B849" w14:textId="77777777" w:rsidR="009C3F9C" w:rsidRDefault="009C3F9C">
    <w:pPr>
      <w:pStyle w:val="Header"/>
      <w:rPr>
        <w:sz w:val="16"/>
        <w:szCs w:val="16"/>
        <w:lang w:val="en-US"/>
      </w:rPr>
    </w:pPr>
    <w:r w:rsidRPr="00A074A3">
      <w:rPr>
        <w:sz w:val="16"/>
        <w:szCs w:val="16"/>
        <w:lang w:val="en-US"/>
      </w:rPr>
      <w:t>Authors</w:t>
    </w:r>
    <w:r w:rsidR="00EE1E72">
      <w:rPr>
        <w:sz w:val="16"/>
        <w:szCs w:val="16"/>
        <w:lang w:val="en-US"/>
      </w:rPr>
      <w:t xml:space="preserve">: </w:t>
    </w:r>
    <w:r w:rsidR="006D57C3">
      <w:rPr>
        <w:sz w:val="16"/>
        <w:szCs w:val="16"/>
        <w:lang w:val="en-US"/>
      </w:rPr>
      <w:t>P Salmon</w:t>
    </w:r>
  </w:p>
  <w:p w14:paraId="0AD9C6F4" w14:textId="77777777" w:rsidR="00EE1E72" w:rsidRPr="00A074A3" w:rsidRDefault="00EE1E72">
    <w:pPr>
      <w:pStyle w:val="Heade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023E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CC1DAE"/>
    <w:multiLevelType w:val="hybridMultilevel"/>
    <w:tmpl w:val="95B26912"/>
    <w:lvl w:ilvl="0" w:tplc="BAACF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F5C3C"/>
    <w:multiLevelType w:val="hybridMultilevel"/>
    <w:tmpl w:val="F710C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A1667"/>
    <w:multiLevelType w:val="hybridMultilevel"/>
    <w:tmpl w:val="4D16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93C06"/>
    <w:multiLevelType w:val="multilevel"/>
    <w:tmpl w:val="F6ACCC74"/>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EC406C5"/>
    <w:multiLevelType w:val="hybridMultilevel"/>
    <w:tmpl w:val="B644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57557"/>
    <w:multiLevelType w:val="hybridMultilevel"/>
    <w:tmpl w:val="BA8C2F22"/>
    <w:lvl w:ilvl="0" w:tplc="F53CA5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ACE22AA"/>
    <w:multiLevelType w:val="hybridMultilevel"/>
    <w:tmpl w:val="2EE2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028850">
    <w:abstractNumId w:val="0"/>
  </w:num>
  <w:num w:numId="2" w16cid:durableId="120536797">
    <w:abstractNumId w:val="4"/>
  </w:num>
  <w:num w:numId="3" w16cid:durableId="2115207006">
    <w:abstractNumId w:val="6"/>
  </w:num>
  <w:num w:numId="4" w16cid:durableId="139612587">
    <w:abstractNumId w:val="5"/>
  </w:num>
  <w:num w:numId="5" w16cid:durableId="232593006">
    <w:abstractNumId w:val="3"/>
  </w:num>
  <w:num w:numId="6" w16cid:durableId="186455950">
    <w:abstractNumId w:val="7"/>
  </w:num>
  <w:num w:numId="7" w16cid:durableId="1919167250">
    <w:abstractNumId w:val="2"/>
  </w:num>
  <w:num w:numId="8" w16cid:durableId="182439630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7C3"/>
    <w:rsid w:val="0000228A"/>
    <w:rsid w:val="00002842"/>
    <w:rsid w:val="00003057"/>
    <w:rsid w:val="0000636D"/>
    <w:rsid w:val="0001079C"/>
    <w:rsid w:val="000119C6"/>
    <w:rsid w:val="00022D10"/>
    <w:rsid w:val="000237B3"/>
    <w:rsid w:val="000266EF"/>
    <w:rsid w:val="000468B5"/>
    <w:rsid w:val="00047132"/>
    <w:rsid w:val="00061EE8"/>
    <w:rsid w:val="000709B8"/>
    <w:rsid w:val="00073AA7"/>
    <w:rsid w:val="000747AC"/>
    <w:rsid w:val="0008453E"/>
    <w:rsid w:val="00084C56"/>
    <w:rsid w:val="00087410"/>
    <w:rsid w:val="00090A5A"/>
    <w:rsid w:val="000B4C09"/>
    <w:rsid w:val="000B7519"/>
    <w:rsid w:val="000B7CAE"/>
    <w:rsid w:val="000C5A14"/>
    <w:rsid w:val="000C61C2"/>
    <w:rsid w:val="000C7FF5"/>
    <w:rsid w:val="000D1810"/>
    <w:rsid w:val="000D3473"/>
    <w:rsid w:val="000D44D5"/>
    <w:rsid w:val="000D5681"/>
    <w:rsid w:val="000D661F"/>
    <w:rsid w:val="000E2B9F"/>
    <w:rsid w:val="000E57DF"/>
    <w:rsid w:val="000E5D6E"/>
    <w:rsid w:val="000F123E"/>
    <w:rsid w:val="000F2113"/>
    <w:rsid w:val="000F29A5"/>
    <w:rsid w:val="001007A9"/>
    <w:rsid w:val="001107A8"/>
    <w:rsid w:val="00111394"/>
    <w:rsid w:val="001115E7"/>
    <w:rsid w:val="00116B60"/>
    <w:rsid w:val="00130A61"/>
    <w:rsid w:val="00134A1A"/>
    <w:rsid w:val="001355AD"/>
    <w:rsid w:val="00137D4E"/>
    <w:rsid w:val="001525A8"/>
    <w:rsid w:val="00152F85"/>
    <w:rsid w:val="00156B20"/>
    <w:rsid w:val="00157598"/>
    <w:rsid w:val="00157A11"/>
    <w:rsid w:val="00162F2E"/>
    <w:rsid w:val="0016493E"/>
    <w:rsid w:val="001776EA"/>
    <w:rsid w:val="0018174D"/>
    <w:rsid w:val="0018356C"/>
    <w:rsid w:val="00194F74"/>
    <w:rsid w:val="001A2435"/>
    <w:rsid w:val="001A3938"/>
    <w:rsid w:val="001A487B"/>
    <w:rsid w:val="001A6651"/>
    <w:rsid w:val="001A7152"/>
    <w:rsid w:val="001A7929"/>
    <w:rsid w:val="001B49B1"/>
    <w:rsid w:val="001B4DCD"/>
    <w:rsid w:val="001C046F"/>
    <w:rsid w:val="001C1B9E"/>
    <w:rsid w:val="001C22C0"/>
    <w:rsid w:val="001C4A04"/>
    <w:rsid w:val="001D34F6"/>
    <w:rsid w:val="001D6741"/>
    <w:rsid w:val="001E0012"/>
    <w:rsid w:val="001E15A2"/>
    <w:rsid w:val="001E385D"/>
    <w:rsid w:val="002032CC"/>
    <w:rsid w:val="002230D3"/>
    <w:rsid w:val="00224A85"/>
    <w:rsid w:val="002261C8"/>
    <w:rsid w:val="00231791"/>
    <w:rsid w:val="00234686"/>
    <w:rsid w:val="002363C1"/>
    <w:rsid w:val="0023742D"/>
    <w:rsid w:val="00237E94"/>
    <w:rsid w:val="002421FA"/>
    <w:rsid w:val="00246E41"/>
    <w:rsid w:val="00260D78"/>
    <w:rsid w:val="0026483B"/>
    <w:rsid w:val="00272C13"/>
    <w:rsid w:val="002767A1"/>
    <w:rsid w:val="0028224F"/>
    <w:rsid w:val="002823D8"/>
    <w:rsid w:val="0029382F"/>
    <w:rsid w:val="00297BC3"/>
    <w:rsid w:val="002A2B0B"/>
    <w:rsid w:val="002B0F5B"/>
    <w:rsid w:val="002B5F0E"/>
    <w:rsid w:val="002B61D2"/>
    <w:rsid w:val="002C0A4C"/>
    <w:rsid w:val="002C5E2A"/>
    <w:rsid w:val="002D0DC1"/>
    <w:rsid w:val="002D246B"/>
    <w:rsid w:val="002D595E"/>
    <w:rsid w:val="002E157C"/>
    <w:rsid w:val="002F3093"/>
    <w:rsid w:val="0030288E"/>
    <w:rsid w:val="00304250"/>
    <w:rsid w:val="00305DA4"/>
    <w:rsid w:val="0031109D"/>
    <w:rsid w:val="00312B77"/>
    <w:rsid w:val="003150B9"/>
    <w:rsid w:val="0031644D"/>
    <w:rsid w:val="0032688B"/>
    <w:rsid w:val="0033256F"/>
    <w:rsid w:val="00341696"/>
    <w:rsid w:val="00345A06"/>
    <w:rsid w:val="003478AF"/>
    <w:rsid w:val="00354E85"/>
    <w:rsid w:val="00355E62"/>
    <w:rsid w:val="003605A0"/>
    <w:rsid w:val="00362CF3"/>
    <w:rsid w:val="003631F6"/>
    <w:rsid w:val="003641B5"/>
    <w:rsid w:val="003653AD"/>
    <w:rsid w:val="003665B1"/>
    <w:rsid w:val="00366668"/>
    <w:rsid w:val="00367D56"/>
    <w:rsid w:val="00381484"/>
    <w:rsid w:val="0038695E"/>
    <w:rsid w:val="00391B9E"/>
    <w:rsid w:val="00397B34"/>
    <w:rsid w:val="003A2FEB"/>
    <w:rsid w:val="003A6626"/>
    <w:rsid w:val="003D1A0C"/>
    <w:rsid w:val="003D6E55"/>
    <w:rsid w:val="003E28AF"/>
    <w:rsid w:val="003E5758"/>
    <w:rsid w:val="003E5B67"/>
    <w:rsid w:val="003F15ED"/>
    <w:rsid w:val="003F4D98"/>
    <w:rsid w:val="00405394"/>
    <w:rsid w:val="00405B49"/>
    <w:rsid w:val="00414B4A"/>
    <w:rsid w:val="004221FF"/>
    <w:rsid w:val="00431921"/>
    <w:rsid w:val="00433B3D"/>
    <w:rsid w:val="00435607"/>
    <w:rsid w:val="00440B9C"/>
    <w:rsid w:val="00442CDE"/>
    <w:rsid w:val="00451D03"/>
    <w:rsid w:val="00451DA1"/>
    <w:rsid w:val="00455AE2"/>
    <w:rsid w:val="00456578"/>
    <w:rsid w:val="00460F16"/>
    <w:rsid w:val="0046183C"/>
    <w:rsid w:val="0046677D"/>
    <w:rsid w:val="00467A7C"/>
    <w:rsid w:val="0047416A"/>
    <w:rsid w:val="004778A6"/>
    <w:rsid w:val="0048310B"/>
    <w:rsid w:val="00486F68"/>
    <w:rsid w:val="004948E0"/>
    <w:rsid w:val="00496D44"/>
    <w:rsid w:val="00497322"/>
    <w:rsid w:val="00497966"/>
    <w:rsid w:val="004A1DA1"/>
    <w:rsid w:val="004A3277"/>
    <w:rsid w:val="004A57EE"/>
    <w:rsid w:val="004C5774"/>
    <w:rsid w:val="004C6CEC"/>
    <w:rsid w:val="004C7369"/>
    <w:rsid w:val="004E711A"/>
    <w:rsid w:val="004F05B7"/>
    <w:rsid w:val="004F5B9F"/>
    <w:rsid w:val="0050366B"/>
    <w:rsid w:val="005103D6"/>
    <w:rsid w:val="005175AF"/>
    <w:rsid w:val="00520112"/>
    <w:rsid w:val="005230B6"/>
    <w:rsid w:val="00534825"/>
    <w:rsid w:val="00536A11"/>
    <w:rsid w:val="0055444B"/>
    <w:rsid w:val="005608C8"/>
    <w:rsid w:val="00562D74"/>
    <w:rsid w:val="00576265"/>
    <w:rsid w:val="00580393"/>
    <w:rsid w:val="00585022"/>
    <w:rsid w:val="00596B79"/>
    <w:rsid w:val="0059770F"/>
    <w:rsid w:val="005A6C0E"/>
    <w:rsid w:val="005B4874"/>
    <w:rsid w:val="005B7D4B"/>
    <w:rsid w:val="005C0939"/>
    <w:rsid w:val="005C7B9F"/>
    <w:rsid w:val="005D6467"/>
    <w:rsid w:val="005E0AD9"/>
    <w:rsid w:val="005E1568"/>
    <w:rsid w:val="005E1C66"/>
    <w:rsid w:val="005E3800"/>
    <w:rsid w:val="005E7953"/>
    <w:rsid w:val="00600EC5"/>
    <w:rsid w:val="006040EE"/>
    <w:rsid w:val="00606716"/>
    <w:rsid w:val="00606A93"/>
    <w:rsid w:val="00610591"/>
    <w:rsid w:val="006108D4"/>
    <w:rsid w:val="00610CFB"/>
    <w:rsid w:val="00614D31"/>
    <w:rsid w:val="00622FC9"/>
    <w:rsid w:val="00625DB1"/>
    <w:rsid w:val="00625F3E"/>
    <w:rsid w:val="0063164C"/>
    <w:rsid w:val="00641811"/>
    <w:rsid w:val="00651BBF"/>
    <w:rsid w:val="00655950"/>
    <w:rsid w:val="00656B29"/>
    <w:rsid w:val="00657F66"/>
    <w:rsid w:val="00671A93"/>
    <w:rsid w:val="006739EA"/>
    <w:rsid w:val="00673E48"/>
    <w:rsid w:val="006769B7"/>
    <w:rsid w:val="00696E90"/>
    <w:rsid w:val="006A029D"/>
    <w:rsid w:val="006B7D1B"/>
    <w:rsid w:val="006C32C7"/>
    <w:rsid w:val="006C6933"/>
    <w:rsid w:val="006D57C3"/>
    <w:rsid w:val="006D6B8B"/>
    <w:rsid w:val="006D6C44"/>
    <w:rsid w:val="006E6B21"/>
    <w:rsid w:val="006F6D1B"/>
    <w:rsid w:val="006F7E3C"/>
    <w:rsid w:val="00705CA1"/>
    <w:rsid w:val="00710A22"/>
    <w:rsid w:val="00711912"/>
    <w:rsid w:val="00714251"/>
    <w:rsid w:val="007209A0"/>
    <w:rsid w:val="007244A2"/>
    <w:rsid w:val="00735688"/>
    <w:rsid w:val="00753BBF"/>
    <w:rsid w:val="00756719"/>
    <w:rsid w:val="00763635"/>
    <w:rsid w:val="00764097"/>
    <w:rsid w:val="007658FF"/>
    <w:rsid w:val="007718E4"/>
    <w:rsid w:val="00780CBD"/>
    <w:rsid w:val="00787695"/>
    <w:rsid w:val="00790B54"/>
    <w:rsid w:val="00796450"/>
    <w:rsid w:val="007A244C"/>
    <w:rsid w:val="007A60F3"/>
    <w:rsid w:val="007B0D93"/>
    <w:rsid w:val="007B314E"/>
    <w:rsid w:val="007B54D2"/>
    <w:rsid w:val="007C1A64"/>
    <w:rsid w:val="007C28BB"/>
    <w:rsid w:val="007C4D07"/>
    <w:rsid w:val="007C76FE"/>
    <w:rsid w:val="007C7AC1"/>
    <w:rsid w:val="007D1896"/>
    <w:rsid w:val="007D1E1F"/>
    <w:rsid w:val="007D4462"/>
    <w:rsid w:val="007D6CE8"/>
    <w:rsid w:val="007F2AFB"/>
    <w:rsid w:val="007F7096"/>
    <w:rsid w:val="008020ED"/>
    <w:rsid w:val="00804320"/>
    <w:rsid w:val="00804666"/>
    <w:rsid w:val="0080567D"/>
    <w:rsid w:val="00811274"/>
    <w:rsid w:val="00811CC7"/>
    <w:rsid w:val="00820CBD"/>
    <w:rsid w:val="00821550"/>
    <w:rsid w:val="00831FF4"/>
    <w:rsid w:val="00840F1E"/>
    <w:rsid w:val="00847343"/>
    <w:rsid w:val="00853C8F"/>
    <w:rsid w:val="008560A6"/>
    <w:rsid w:val="008567BF"/>
    <w:rsid w:val="0086199E"/>
    <w:rsid w:val="00862223"/>
    <w:rsid w:val="008651E1"/>
    <w:rsid w:val="00873F35"/>
    <w:rsid w:val="00875559"/>
    <w:rsid w:val="00882FF8"/>
    <w:rsid w:val="00886007"/>
    <w:rsid w:val="008953F9"/>
    <w:rsid w:val="00896F76"/>
    <w:rsid w:val="008B0599"/>
    <w:rsid w:val="008B19EB"/>
    <w:rsid w:val="008B3332"/>
    <w:rsid w:val="008B441B"/>
    <w:rsid w:val="008B604E"/>
    <w:rsid w:val="008C1EE0"/>
    <w:rsid w:val="008C3619"/>
    <w:rsid w:val="008C4080"/>
    <w:rsid w:val="008D4D86"/>
    <w:rsid w:val="008E423C"/>
    <w:rsid w:val="008E6AAB"/>
    <w:rsid w:val="008E778A"/>
    <w:rsid w:val="0090148A"/>
    <w:rsid w:val="0091055B"/>
    <w:rsid w:val="00915B8F"/>
    <w:rsid w:val="009205DE"/>
    <w:rsid w:val="009260D8"/>
    <w:rsid w:val="009273F2"/>
    <w:rsid w:val="00934556"/>
    <w:rsid w:val="00934D82"/>
    <w:rsid w:val="009371C0"/>
    <w:rsid w:val="00941EEF"/>
    <w:rsid w:val="00942D62"/>
    <w:rsid w:val="00945E92"/>
    <w:rsid w:val="009549AF"/>
    <w:rsid w:val="009573D8"/>
    <w:rsid w:val="00960477"/>
    <w:rsid w:val="00974EED"/>
    <w:rsid w:val="00975571"/>
    <w:rsid w:val="009805EB"/>
    <w:rsid w:val="00980D21"/>
    <w:rsid w:val="009879AF"/>
    <w:rsid w:val="00987F5C"/>
    <w:rsid w:val="00996A4C"/>
    <w:rsid w:val="009A3942"/>
    <w:rsid w:val="009C0E2E"/>
    <w:rsid w:val="009C3F9C"/>
    <w:rsid w:val="009D10B3"/>
    <w:rsid w:val="009D4F11"/>
    <w:rsid w:val="009E1DAA"/>
    <w:rsid w:val="009E2D6C"/>
    <w:rsid w:val="009E5F69"/>
    <w:rsid w:val="009E6043"/>
    <w:rsid w:val="009F08E6"/>
    <w:rsid w:val="009F09A0"/>
    <w:rsid w:val="009F2B6E"/>
    <w:rsid w:val="009F3BB5"/>
    <w:rsid w:val="009F4F3C"/>
    <w:rsid w:val="009F6758"/>
    <w:rsid w:val="00A011D0"/>
    <w:rsid w:val="00A0464F"/>
    <w:rsid w:val="00A074A3"/>
    <w:rsid w:val="00A22F14"/>
    <w:rsid w:val="00A268A1"/>
    <w:rsid w:val="00A3164C"/>
    <w:rsid w:val="00A34B06"/>
    <w:rsid w:val="00A34D20"/>
    <w:rsid w:val="00A42A8C"/>
    <w:rsid w:val="00A756CA"/>
    <w:rsid w:val="00A91A76"/>
    <w:rsid w:val="00A92204"/>
    <w:rsid w:val="00A93442"/>
    <w:rsid w:val="00AA7862"/>
    <w:rsid w:val="00AD2BE0"/>
    <w:rsid w:val="00AD3E1A"/>
    <w:rsid w:val="00AD5025"/>
    <w:rsid w:val="00AD5D41"/>
    <w:rsid w:val="00AD6274"/>
    <w:rsid w:val="00AE590D"/>
    <w:rsid w:val="00AF4168"/>
    <w:rsid w:val="00AF46BC"/>
    <w:rsid w:val="00AF7B20"/>
    <w:rsid w:val="00B00FBD"/>
    <w:rsid w:val="00B043BA"/>
    <w:rsid w:val="00B04E70"/>
    <w:rsid w:val="00B100B7"/>
    <w:rsid w:val="00B15B3F"/>
    <w:rsid w:val="00B15CBE"/>
    <w:rsid w:val="00B25DE6"/>
    <w:rsid w:val="00B333FD"/>
    <w:rsid w:val="00B40048"/>
    <w:rsid w:val="00B40B95"/>
    <w:rsid w:val="00B50088"/>
    <w:rsid w:val="00B511CF"/>
    <w:rsid w:val="00B5708C"/>
    <w:rsid w:val="00B66EB2"/>
    <w:rsid w:val="00B66F42"/>
    <w:rsid w:val="00B700B8"/>
    <w:rsid w:val="00B712C7"/>
    <w:rsid w:val="00B776C2"/>
    <w:rsid w:val="00B806E1"/>
    <w:rsid w:val="00B81B62"/>
    <w:rsid w:val="00B82109"/>
    <w:rsid w:val="00B821B4"/>
    <w:rsid w:val="00B9453A"/>
    <w:rsid w:val="00BA1CAD"/>
    <w:rsid w:val="00BA42E9"/>
    <w:rsid w:val="00BA676F"/>
    <w:rsid w:val="00BB3577"/>
    <w:rsid w:val="00BC0EF1"/>
    <w:rsid w:val="00BE2A89"/>
    <w:rsid w:val="00BE387B"/>
    <w:rsid w:val="00BE4BA0"/>
    <w:rsid w:val="00BE4E95"/>
    <w:rsid w:val="00BF2118"/>
    <w:rsid w:val="00BF3DB2"/>
    <w:rsid w:val="00BF5D5D"/>
    <w:rsid w:val="00C0641C"/>
    <w:rsid w:val="00C148EE"/>
    <w:rsid w:val="00C243BD"/>
    <w:rsid w:val="00C31863"/>
    <w:rsid w:val="00C31957"/>
    <w:rsid w:val="00C41986"/>
    <w:rsid w:val="00C44B2C"/>
    <w:rsid w:val="00C54041"/>
    <w:rsid w:val="00C541FE"/>
    <w:rsid w:val="00C64254"/>
    <w:rsid w:val="00C64D7C"/>
    <w:rsid w:val="00C670F0"/>
    <w:rsid w:val="00C7061A"/>
    <w:rsid w:val="00C73048"/>
    <w:rsid w:val="00C75223"/>
    <w:rsid w:val="00C7611D"/>
    <w:rsid w:val="00C843DE"/>
    <w:rsid w:val="00C87964"/>
    <w:rsid w:val="00C93FF5"/>
    <w:rsid w:val="00C961D4"/>
    <w:rsid w:val="00CA0BC1"/>
    <w:rsid w:val="00CA3F03"/>
    <w:rsid w:val="00CB739F"/>
    <w:rsid w:val="00CC040F"/>
    <w:rsid w:val="00CC2D2A"/>
    <w:rsid w:val="00CD3837"/>
    <w:rsid w:val="00CD7684"/>
    <w:rsid w:val="00CE327F"/>
    <w:rsid w:val="00CE421C"/>
    <w:rsid w:val="00CE76F0"/>
    <w:rsid w:val="00D0076C"/>
    <w:rsid w:val="00D013EA"/>
    <w:rsid w:val="00D04A21"/>
    <w:rsid w:val="00D16E0C"/>
    <w:rsid w:val="00D20A12"/>
    <w:rsid w:val="00D2265A"/>
    <w:rsid w:val="00D22BF9"/>
    <w:rsid w:val="00D26B4D"/>
    <w:rsid w:val="00D3092B"/>
    <w:rsid w:val="00D32754"/>
    <w:rsid w:val="00D32DD0"/>
    <w:rsid w:val="00D42F34"/>
    <w:rsid w:val="00D44C61"/>
    <w:rsid w:val="00D46618"/>
    <w:rsid w:val="00D51FA4"/>
    <w:rsid w:val="00D60E2A"/>
    <w:rsid w:val="00D62552"/>
    <w:rsid w:val="00D63A37"/>
    <w:rsid w:val="00D67E5B"/>
    <w:rsid w:val="00D70FE4"/>
    <w:rsid w:val="00D7667B"/>
    <w:rsid w:val="00D82095"/>
    <w:rsid w:val="00D834B5"/>
    <w:rsid w:val="00D8470B"/>
    <w:rsid w:val="00DA592D"/>
    <w:rsid w:val="00DB4B8F"/>
    <w:rsid w:val="00DC3E55"/>
    <w:rsid w:val="00DC4A6C"/>
    <w:rsid w:val="00DC4CAB"/>
    <w:rsid w:val="00DD4A47"/>
    <w:rsid w:val="00DE4300"/>
    <w:rsid w:val="00DF1048"/>
    <w:rsid w:val="00E00A97"/>
    <w:rsid w:val="00E03559"/>
    <w:rsid w:val="00E067C4"/>
    <w:rsid w:val="00E06E90"/>
    <w:rsid w:val="00E10685"/>
    <w:rsid w:val="00E14F3C"/>
    <w:rsid w:val="00E24916"/>
    <w:rsid w:val="00E25DA1"/>
    <w:rsid w:val="00E2718E"/>
    <w:rsid w:val="00E32847"/>
    <w:rsid w:val="00E4132A"/>
    <w:rsid w:val="00E50681"/>
    <w:rsid w:val="00E53B34"/>
    <w:rsid w:val="00E64149"/>
    <w:rsid w:val="00E64746"/>
    <w:rsid w:val="00E72EF0"/>
    <w:rsid w:val="00E8621D"/>
    <w:rsid w:val="00E965F6"/>
    <w:rsid w:val="00E969ED"/>
    <w:rsid w:val="00EA2DFF"/>
    <w:rsid w:val="00EA4F9D"/>
    <w:rsid w:val="00EB2079"/>
    <w:rsid w:val="00EB61EC"/>
    <w:rsid w:val="00EC1E6A"/>
    <w:rsid w:val="00EC3E8E"/>
    <w:rsid w:val="00ED0267"/>
    <w:rsid w:val="00ED0A5A"/>
    <w:rsid w:val="00ED0D12"/>
    <w:rsid w:val="00EE1E72"/>
    <w:rsid w:val="00EE36E1"/>
    <w:rsid w:val="00EE6A1D"/>
    <w:rsid w:val="00EF6FD0"/>
    <w:rsid w:val="00F02177"/>
    <w:rsid w:val="00F11AD4"/>
    <w:rsid w:val="00F20095"/>
    <w:rsid w:val="00F23B64"/>
    <w:rsid w:val="00F268D0"/>
    <w:rsid w:val="00F32969"/>
    <w:rsid w:val="00F40BA5"/>
    <w:rsid w:val="00F4192D"/>
    <w:rsid w:val="00F43016"/>
    <w:rsid w:val="00F51752"/>
    <w:rsid w:val="00F5617A"/>
    <w:rsid w:val="00F603B4"/>
    <w:rsid w:val="00F71B3D"/>
    <w:rsid w:val="00F72523"/>
    <w:rsid w:val="00F727F5"/>
    <w:rsid w:val="00F77F75"/>
    <w:rsid w:val="00F801BA"/>
    <w:rsid w:val="00F90318"/>
    <w:rsid w:val="00FA3B51"/>
    <w:rsid w:val="00FA56D9"/>
    <w:rsid w:val="00FB46BB"/>
    <w:rsid w:val="00FC17A2"/>
    <w:rsid w:val="00FC185F"/>
    <w:rsid w:val="00FC4032"/>
    <w:rsid w:val="00FD250F"/>
    <w:rsid w:val="00FD6171"/>
    <w:rsid w:val="00FE5CB5"/>
    <w:rsid w:val="00FF141A"/>
    <w:rsid w:val="00FF6CB7"/>
    <w:rsid w:val="4DB3F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EF1E"/>
  <w15:chartTrackingRefBased/>
  <w15:docId w15:val="{2C3D5C54-E7B9-43A2-BE92-DA351017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AF"/>
  </w:style>
  <w:style w:type="paragraph" w:styleId="Heading1">
    <w:name w:val="heading 1"/>
    <w:basedOn w:val="Normal"/>
    <w:next w:val="Normal"/>
    <w:link w:val="Heading1Char"/>
    <w:uiPriority w:val="9"/>
    <w:qFormat/>
    <w:rsid w:val="006D57C3"/>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DB3FA02"/>
    <w:pPr>
      <w:keepNext/>
      <w:spacing w:before="360" w:after="0"/>
      <w:ind w:hanging="432"/>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5CBE"/>
    <w:pPr>
      <w:keepNext/>
      <w:keepLines/>
      <w:spacing w:before="40" w:after="0"/>
      <w:ind w:left="720" w:hanging="72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E795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6B2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56B2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56B2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56B2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6B2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torialText">
    <w:name w:val="TutorialText"/>
    <w:basedOn w:val="Normal"/>
    <w:link w:val="TutorialTextChar"/>
    <w:qFormat/>
    <w:rsid w:val="00FF6CB7"/>
    <w:pPr>
      <w:spacing w:line="254" w:lineRule="auto"/>
    </w:pPr>
    <w:rPr>
      <w:rFonts w:ascii="Times New Roman" w:eastAsiaTheme="minorEastAsia" w:hAnsi="Times New Roman" w:cs="Times New Roman"/>
      <w:sz w:val="24"/>
      <w:szCs w:val="24"/>
    </w:rPr>
  </w:style>
  <w:style w:type="character" w:customStyle="1" w:styleId="TutorialTextChar">
    <w:name w:val="TutorialText Char"/>
    <w:basedOn w:val="DefaultParagraphFont"/>
    <w:link w:val="TutorialText"/>
    <w:locked/>
    <w:rsid w:val="00FF6CB7"/>
    <w:rPr>
      <w:rFonts w:ascii="Times New Roman" w:eastAsiaTheme="minorEastAsia" w:hAnsi="Times New Roman" w:cs="Times New Roman"/>
      <w:sz w:val="24"/>
      <w:szCs w:val="24"/>
    </w:rPr>
  </w:style>
  <w:style w:type="paragraph" w:customStyle="1" w:styleId="Tutorial-Body">
    <w:name w:val="Tutorial-Body"/>
    <w:basedOn w:val="Normal"/>
    <w:link w:val="Tutorial-BodyChar"/>
    <w:qFormat/>
    <w:rsid w:val="00536A11"/>
    <w:rPr>
      <w:sz w:val="28"/>
      <w:szCs w:val="28"/>
    </w:rPr>
  </w:style>
  <w:style w:type="character" w:customStyle="1" w:styleId="Tutorial-BodyChar">
    <w:name w:val="Tutorial-Body Char"/>
    <w:basedOn w:val="DefaultParagraphFont"/>
    <w:link w:val="Tutorial-Body"/>
    <w:rsid w:val="00536A11"/>
    <w:rPr>
      <w:sz w:val="28"/>
      <w:szCs w:val="28"/>
    </w:rPr>
  </w:style>
  <w:style w:type="paragraph" w:styleId="Header">
    <w:name w:val="header"/>
    <w:basedOn w:val="Normal"/>
    <w:link w:val="HeaderChar"/>
    <w:uiPriority w:val="99"/>
    <w:unhideWhenUsed/>
    <w:rsid w:val="00347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8AF"/>
  </w:style>
  <w:style w:type="paragraph" w:styleId="Footer">
    <w:name w:val="footer"/>
    <w:basedOn w:val="Normal"/>
    <w:link w:val="FooterChar"/>
    <w:uiPriority w:val="99"/>
    <w:unhideWhenUsed/>
    <w:rsid w:val="00347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8AF"/>
  </w:style>
  <w:style w:type="character" w:customStyle="1" w:styleId="Heading1Char">
    <w:name w:val="Heading 1 Char"/>
    <w:basedOn w:val="DefaultParagraphFont"/>
    <w:link w:val="Heading1"/>
    <w:uiPriority w:val="9"/>
    <w:rsid w:val="006D57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4DB3FA02"/>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unhideWhenUsed/>
    <w:rsid w:val="00246E41"/>
    <w:pPr>
      <w:numPr>
        <w:numId w:val="1"/>
      </w:numPr>
      <w:contextualSpacing/>
    </w:pPr>
  </w:style>
  <w:style w:type="character" w:customStyle="1" w:styleId="normaltextrun">
    <w:name w:val="normaltextrun"/>
    <w:basedOn w:val="DefaultParagraphFont"/>
    <w:rsid w:val="007B0D93"/>
  </w:style>
  <w:style w:type="character" w:customStyle="1" w:styleId="eop">
    <w:name w:val="eop"/>
    <w:basedOn w:val="DefaultParagraphFont"/>
    <w:rsid w:val="007B0D93"/>
  </w:style>
  <w:style w:type="character" w:customStyle="1" w:styleId="Heading3Char">
    <w:name w:val="Heading 3 Char"/>
    <w:basedOn w:val="DefaultParagraphFont"/>
    <w:link w:val="Heading3"/>
    <w:uiPriority w:val="9"/>
    <w:rsid w:val="00B15CB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E7953"/>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B7D4B"/>
    <w:pPr>
      <w:ind w:left="720"/>
      <w:contextualSpacing/>
    </w:pPr>
  </w:style>
  <w:style w:type="character" w:customStyle="1" w:styleId="Heading5Char">
    <w:name w:val="Heading 5 Char"/>
    <w:basedOn w:val="DefaultParagraphFont"/>
    <w:link w:val="Heading5"/>
    <w:uiPriority w:val="9"/>
    <w:semiHidden/>
    <w:rsid w:val="00156B2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56B2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56B2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56B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6B20"/>
    <w:rPr>
      <w:rFonts w:asciiTheme="majorHAnsi" w:eastAsiaTheme="majorEastAsia" w:hAnsiTheme="majorHAnsi" w:cstheme="majorBidi"/>
      <w:i/>
      <w:iCs/>
      <w:color w:val="272727" w:themeColor="text1" w:themeTint="D8"/>
      <w:sz w:val="21"/>
      <w:szCs w:val="21"/>
    </w:rPr>
  </w:style>
  <w:style w:type="paragraph" w:customStyle="1" w:styleId="Heading3numbered">
    <w:name w:val="Heading 3 numbered"/>
    <w:basedOn w:val="Heading3"/>
    <w:link w:val="Heading3numberedChar"/>
    <w:qFormat/>
    <w:rsid w:val="00A0464F"/>
  </w:style>
  <w:style w:type="paragraph" w:customStyle="1" w:styleId="Heading2numbered">
    <w:name w:val="Heading 2 numbered"/>
    <w:basedOn w:val="Heading2"/>
    <w:link w:val="Heading2numberedChar"/>
    <w:uiPriority w:val="1"/>
    <w:qFormat/>
    <w:rsid w:val="4DB3FA02"/>
    <w:pPr>
      <w:spacing w:before="480"/>
      <w:ind w:left="432"/>
    </w:pPr>
  </w:style>
  <w:style w:type="character" w:customStyle="1" w:styleId="Heading3numberedChar">
    <w:name w:val="Heading 3 numbered Char"/>
    <w:basedOn w:val="Heading3Char"/>
    <w:link w:val="Heading3numbered"/>
    <w:rsid w:val="00A0464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64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numberedChar">
    <w:name w:val="Heading 2 numbered Char"/>
    <w:basedOn w:val="Heading2Char"/>
    <w:link w:val="Heading2numbered"/>
    <w:uiPriority w:val="1"/>
    <w:rsid w:val="4DB3FA02"/>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A756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5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6CA"/>
    <w:rPr>
      <w:rFonts w:ascii="Segoe UI" w:hAnsi="Segoe UI" w:cs="Segoe UI"/>
      <w:sz w:val="18"/>
      <w:szCs w:val="18"/>
    </w:rPr>
  </w:style>
  <w:style w:type="table" w:styleId="GridTable4-Accent1">
    <w:name w:val="Grid Table 4 Accent 1"/>
    <w:basedOn w:val="TableNormal"/>
    <w:uiPriority w:val="49"/>
    <w:rsid w:val="00A22F14"/>
    <w:pPr>
      <w:spacing w:after="0" w:line="240" w:lineRule="auto"/>
    </w:pPr>
    <w:rPr>
      <w:kern w:val="2"/>
      <w14:ligatures w14:val="standardContextual"/>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7B314E"/>
    <w:pPr>
      <w:numPr>
        <w:numId w:val="0"/>
      </w:numPr>
      <w:outlineLvl w:val="9"/>
    </w:pPr>
    <w:rPr>
      <w:lang w:eastAsia="en-GB"/>
    </w:rPr>
  </w:style>
  <w:style w:type="paragraph" w:styleId="TOC1">
    <w:name w:val="toc 1"/>
    <w:basedOn w:val="Normal"/>
    <w:next w:val="Normal"/>
    <w:autoRedefine/>
    <w:uiPriority w:val="39"/>
    <w:unhideWhenUsed/>
    <w:rsid w:val="007B314E"/>
    <w:pPr>
      <w:spacing w:after="100"/>
    </w:pPr>
  </w:style>
  <w:style w:type="paragraph" w:styleId="TOC2">
    <w:name w:val="toc 2"/>
    <w:basedOn w:val="Normal"/>
    <w:next w:val="Normal"/>
    <w:autoRedefine/>
    <w:uiPriority w:val="39"/>
    <w:unhideWhenUsed/>
    <w:rsid w:val="007B314E"/>
    <w:pPr>
      <w:spacing w:after="100"/>
      <w:ind w:left="220"/>
    </w:pPr>
  </w:style>
  <w:style w:type="paragraph" w:styleId="TOC3">
    <w:name w:val="toc 3"/>
    <w:basedOn w:val="Normal"/>
    <w:next w:val="Normal"/>
    <w:autoRedefine/>
    <w:uiPriority w:val="39"/>
    <w:unhideWhenUsed/>
    <w:rsid w:val="007B314E"/>
    <w:pPr>
      <w:spacing w:after="100"/>
      <w:ind w:left="440"/>
    </w:pPr>
  </w:style>
  <w:style w:type="character" w:styleId="Hyperlink">
    <w:name w:val="Hyperlink"/>
    <w:basedOn w:val="DefaultParagraphFont"/>
    <w:uiPriority w:val="99"/>
    <w:unhideWhenUsed/>
    <w:rsid w:val="007B314E"/>
    <w:rPr>
      <w:color w:val="0563C1" w:themeColor="hyperlink"/>
      <w:u w:val="single"/>
    </w:rPr>
  </w:style>
  <w:style w:type="character" w:styleId="UnresolvedMention">
    <w:name w:val="Unresolved Mention"/>
    <w:basedOn w:val="DefaultParagraphFont"/>
    <w:uiPriority w:val="99"/>
    <w:semiHidden/>
    <w:unhideWhenUsed/>
    <w:rsid w:val="009879AF"/>
    <w:rPr>
      <w:color w:val="605E5C"/>
      <w:shd w:val="clear" w:color="auto" w:fill="E1DFDD"/>
    </w:rPr>
  </w:style>
  <w:style w:type="character" w:styleId="FollowedHyperlink">
    <w:name w:val="FollowedHyperlink"/>
    <w:basedOn w:val="DefaultParagraphFont"/>
    <w:uiPriority w:val="99"/>
    <w:semiHidden/>
    <w:unhideWhenUsed/>
    <w:rsid w:val="00673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3900">
      <w:bodyDiv w:val="1"/>
      <w:marLeft w:val="0"/>
      <w:marRight w:val="0"/>
      <w:marTop w:val="0"/>
      <w:marBottom w:val="0"/>
      <w:divBdr>
        <w:top w:val="none" w:sz="0" w:space="0" w:color="auto"/>
        <w:left w:val="none" w:sz="0" w:space="0" w:color="auto"/>
        <w:bottom w:val="none" w:sz="0" w:space="0" w:color="auto"/>
        <w:right w:val="none" w:sz="0" w:space="0" w:color="auto"/>
      </w:divBdr>
    </w:div>
    <w:div w:id="491608444">
      <w:bodyDiv w:val="1"/>
      <w:marLeft w:val="0"/>
      <w:marRight w:val="0"/>
      <w:marTop w:val="0"/>
      <w:marBottom w:val="0"/>
      <w:divBdr>
        <w:top w:val="none" w:sz="0" w:space="0" w:color="auto"/>
        <w:left w:val="none" w:sz="0" w:space="0" w:color="auto"/>
        <w:bottom w:val="none" w:sz="0" w:space="0" w:color="auto"/>
        <w:right w:val="none" w:sz="0" w:space="0" w:color="auto"/>
      </w:divBdr>
    </w:div>
    <w:div w:id="929968204">
      <w:bodyDiv w:val="1"/>
      <w:marLeft w:val="0"/>
      <w:marRight w:val="0"/>
      <w:marTop w:val="0"/>
      <w:marBottom w:val="0"/>
      <w:divBdr>
        <w:top w:val="none" w:sz="0" w:space="0" w:color="auto"/>
        <w:left w:val="none" w:sz="0" w:space="0" w:color="auto"/>
        <w:bottom w:val="none" w:sz="0" w:space="0" w:color="auto"/>
        <w:right w:val="none" w:sz="0" w:space="0" w:color="auto"/>
      </w:divBdr>
    </w:div>
    <w:div w:id="1388147675">
      <w:bodyDiv w:val="1"/>
      <w:marLeft w:val="0"/>
      <w:marRight w:val="0"/>
      <w:marTop w:val="0"/>
      <w:marBottom w:val="0"/>
      <w:divBdr>
        <w:top w:val="none" w:sz="0" w:space="0" w:color="auto"/>
        <w:left w:val="none" w:sz="0" w:space="0" w:color="auto"/>
        <w:bottom w:val="none" w:sz="0" w:space="0" w:color="auto"/>
        <w:right w:val="none" w:sz="0" w:space="0" w:color="auto"/>
      </w:divBdr>
    </w:div>
    <w:div w:id="1446851618">
      <w:bodyDiv w:val="1"/>
      <w:marLeft w:val="0"/>
      <w:marRight w:val="0"/>
      <w:marTop w:val="0"/>
      <w:marBottom w:val="0"/>
      <w:divBdr>
        <w:top w:val="none" w:sz="0" w:space="0" w:color="auto"/>
        <w:left w:val="none" w:sz="0" w:space="0" w:color="auto"/>
        <w:bottom w:val="none" w:sz="0" w:space="0" w:color="auto"/>
        <w:right w:val="none" w:sz="0" w:space="0" w:color="auto"/>
      </w:divBdr>
    </w:div>
    <w:div w:id="1450246657">
      <w:bodyDiv w:val="1"/>
      <w:marLeft w:val="0"/>
      <w:marRight w:val="0"/>
      <w:marTop w:val="0"/>
      <w:marBottom w:val="0"/>
      <w:divBdr>
        <w:top w:val="none" w:sz="0" w:space="0" w:color="auto"/>
        <w:left w:val="none" w:sz="0" w:space="0" w:color="auto"/>
        <w:bottom w:val="none" w:sz="0" w:space="0" w:color="auto"/>
        <w:right w:val="none" w:sz="0" w:space="0" w:color="auto"/>
      </w:divBdr>
    </w:div>
    <w:div w:id="1721905642">
      <w:bodyDiv w:val="1"/>
      <w:marLeft w:val="0"/>
      <w:marRight w:val="0"/>
      <w:marTop w:val="0"/>
      <w:marBottom w:val="0"/>
      <w:divBdr>
        <w:top w:val="none" w:sz="0" w:space="0" w:color="auto"/>
        <w:left w:val="none" w:sz="0" w:space="0" w:color="auto"/>
        <w:bottom w:val="none" w:sz="0" w:space="0" w:color="auto"/>
        <w:right w:val="none" w:sz="0" w:space="0" w:color="auto"/>
      </w:divBdr>
    </w:div>
    <w:div w:id="2123038967">
      <w:bodyDiv w:val="1"/>
      <w:marLeft w:val="0"/>
      <w:marRight w:val="0"/>
      <w:marTop w:val="0"/>
      <w:marBottom w:val="0"/>
      <w:divBdr>
        <w:top w:val="none" w:sz="0" w:space="0" w:color="auto"/>
        <w:left w:val="none" w:sz="0" w:space="0" w:color="auto"/>
        <w:bottom w:val="none" w:sz="0" w:space="0" w:color="auto"/>
        <w:right w:val="none" w:sz="0" w:space="0" w:color="auto"/>
      </w:divBdr>
      <w:divsChild>
        <w:div w:id="1700161885">
          <w:marLeft w:val="0"/>
          <w:marRight w:val="0"/>
          <w:marTop w:val="0"/>
          <w:marBottom w:val="0"/>
          <w:divBdr>
            <w:top w:val="none" w:sz="0" w:space="0" w:color="auto"/>
            <w:left w:val="none" w:sz="0" w:space="0" w:color="auto"/>
            <w:bottom w:val="none" w:sz="0" w:space="0" w:color="auto"/>
            <w:right w:val="none" w:sz="0" w:space="0" w:color="auto"/>
          </w:divBdr>
        </w:div>
        <w:div w:id="1758556003">
          <w:marLeft w:val="0"/>
          <w:marRight w:val="0"/>
          <w:marTop w:val="0"/>
          <w:marBottom w:val="0"/>
          <w:divBdr>
            <w:top w:val="none" w:sz="0" w:space="0" w:color="auto"/>
            <w:left w:val="none" w:sz="0" w:space="0" w:color="auto"/>
            <w:bottom w:val="none" w:sz="0" w:space="0" w:color="auto"/>
            <w:right w:val="none" w:sz="0" w:space="0" w:color="auto"/>
          </w:divBdr>
          <w:divsChild>
            <w:div w:id="1633516475">
              <w:marLeft w:val="-45"/>
              <w:marRight w:val="0"/>
              <w:marTop w:val="30"/>
              <w:marBottom w:val="30"/>
              <w:divBdr>
                <w:top w:val="none" w:sz="0" w:space="0" w:color="auto"/>
                <w:left w:val="none" w:sz="0" w:space="0" w:color="auto"/>
                <w:bottom w:val="none" w:sz="0" w:space="0" w:color="auto"/>
                <w:right w:val="none" w:sz="0" w:space="0" w:color="auto"/>
              </w:divBdr>
              <w:divsChild>
                <w:div w:id="10767555">
                  <w:marLeft w:val="0"/>
                  <w:marRight w:val="0"/>
                  <w:marTop w:val="0"/>
                  <w:marBottom w:val="0"/>
                  <w:divBdr>
                    <w:top w:val="none" w:sz="0" w:space="0" w:color="auto"/>
                    <w:left w:val="none" w:sz="0" w:space="0" w:color="auto"/>
                    <w:bottom w:val="none" w:sz="0" w:space="0" w:color="auto"/>
                    <w:right w:val="none" w:sz="0" w:space="0" w:color="auto"/>
                  </w:divBdr>
                  <w:divsChild>
                    <w:div w:id="1266302490">
                      <w:marLeft w:val="0"/>
                      <w:marRight w:val="0"/>
                      <w:marTop w:val="0"/>
                      <w:marBottom w:val="0"/>
                      <w:divBdr>
                        <w:top w:val="none" w:sz="0" w:space="0" w:color="auto"/>
                        <w:left w:val="none" w:sz="0" w:space="0" w:color="auto"/>
                        <w:bottom w:val="none" w:sz="0" w:space="0" w:color="auto"/>
                        <w:right w:val="none" w:sz="0" w:space="0" w:color="auto"/>
                      </w:divBdr>
                    </w:div>
                  </w:divsChild>
                </w:div>
                <w:div w:id="1303003038">
                  <w:marLeft w:val="0"/>
                  <w:marRight w:val="0"/>
                  <w:marTop w:val="0"/>
                  <w:marBottom w:val="0"/>
                  <w:divBdr>
                    <w:top w:val="none" w:sz="0" w:space="0" w:color="auto"/>
                    <w:left w:val="none" w:sz="0" w:space="0" w:color="auto"/>
                    <w:bottom w:val="none" w:sz="0" w:space="0" w:color="auto"/>
                    <w:right w:val="none" w:sz="0" w:space="0" w:color="auto"/>
                  </w:divBdr>
                  <w:divsChild>
                    <w:div w:id="1812282281">
                      <w:marLeft w:val="0"/>
                      <w:marRight w:val="0"/>
                      <w:marTop w:val="0"/>
                      <w:marBottom w:val="0"/>
                      <w:divBdr>
                        <w:top w:val="none" w:sz="0" w:space="0" w:color="auto"/>
                        <w:left w:val="none" w:sz="0" w:space="0" w:color="auto"/>
                        <w:bottom w:val="none" w:sz="0" w:space="0" w:color="auto"/>
                        <w:right w:val="none" w:sz="0" w:space="0" w:color="auto"/>
                      </w:divBdr>
                    </w:div>
                  </w:divsChild>
                </w:div>
                <w:div w:id="636683207">
                  <w:marLeft w:val="0"/>
                  <w:marRight w:val="0"/>
                  <w:marTop w:val="0"/>
                  <w:marBottom w:val="0"/>
                  <w:divBdr>
                    <w:top w:val="none" w:sz="0" w:space="0" w:color="auto"/>
                    <w:left w:val="none" w:sz="0" w:space="0" w:color="auto"/>
                    <w:bottom w:val="none" w:sz="0" w:space="0" w:color="auto"/>
                    <w:right w:val="none" w:sz="0" w:space="0" w:color="auto"/>
                  </w:divBdr>
                  <w:divsChild>
                    <w:div w:id="981815506">
                      <w:marLeft w:val="0"/>
                      <w:marRight w:val="0"/>
                      <w:marTop w:val="0"/>
                      <w:marBottom w:val="0"/>
                      <w:divBdr>
                        <w:top w:val="none" w:sz="0" w:space="0" w:color="auto"/>
                        <w:left w:val="none" w:sz="0" w:space="0" w:color="auto"/>
                        <w:bottom w:val="none" w:sz="0" w:space="0" w:color="auto"/>
                        <w:right w:val="none" w:sz="0" w:space="0" w:color="auto"/>
                      </w:divBdr>
                    </w:div>
                  </w:divsChild>
                </w:div>
                <w:div w:id="1570000201">
                  <w:marLeft w:val="0"/>
                  <w:marRight w:val="0"/>
                  <w:marTop w:val="0"/>
                  <w:marBottom w:val="0"/>
                  <w:divBdr>
                    <w:top w:val="none" w:sz="0" w:space="0" w:color="auto"/>
                    <w:left w:val="none" w:sz="0" w:space="0" w:color="auto"/>
                    <w:bottom w:val="none" w:sz="0" w:space="0" w:color="auto"/>
                    <w:right w:val="none" w:sz="0" w:space="0" w:color="auto"/>
                  </w:divBdr>
                  <w:divsChild>
                    <w:div w:id="1926180282">
                      <w:marLeft w:val="0"/>
                      <w:marRight w:val="0"/>
                      <w:marTop w:val="0"/>
                      <w:marBottom w:val="0"/>
                      <w:divBdr>
                        <w:top w:val="none" w:sz="0" w:space="0" w:color="auto"/>
                        <w:left w:val="none" w:sz="0" w:space="0" w:color="auto"/>
                        <w:bottom w:val="none" w:sz="0" w:space="0" w:color="auto"/>
                        <w:right w:val="none" w:sz="0" w:space="0" w:color="auto"/>
                      </w:divBdr>
                    </w:div>
                  </w:divsChild>
                </w:div>
                <w:div w:id="1744135868">
                  <w:marLeft w:val="0"/>
                  <w:marRight w:val="0"/>
                  <w:marTop w:val="0"/>
                  <w:marBottom w:val="0"/>
                  <w:divBdr>
                    <w:top w:val="none" w:sz="0" w:space="0" w:color="auto"/>
                    <w:left w:val="none" w:sz="0" w:space="0" w:color="auto"/>
                    <w:bottom w:val="none" w:sz="0" w:space="0" w:color="auto"/>
                    <w:right w:val="none" w:sz="0" w:space="0" w:color="auto"/>
                  </w:divBdr>
                  <w:divsChild>
                    <w:div w:id="318122553">
                      <w:marLeft w:val="0"/>
                      <w:marRight w:val="0"/>
                      <w:marTop w:val="0"/>
                      <w:marBottom w:val="0"/>
                      <w:divBdr>
                        <w:top w:val="none" w:sz="0" w:space="0" w:color="auto"/>
                        <w:left w:val="none" w:sz="0" w:space="0" w:color="auto"/>
                        <w:bottom w:val="none" w:sz="0" w:space="0" w:color="auto"/>
                        <w:right w:val="none" w:sz="0" w:space="0" w:color="auto"/>
                      </w:divBdr>
                    </w:div>
                  </w:divsChild>
                </w:div>
                <w:div w:id="938299009">
                  <w:marLeft w:val="0"/>
                  <w:marRight w:val="0"/>
                  <w:marTop w:val="0"/>
                  <w:marBottom w:val="0"/>
                  <w:divBdr>
                    <w:top w:val="none" w:sz="0" w:space="0" w:color="auto"/>
                    <w:left w:val="none" w:sz="0" w:space="0" w:color="auto"/>
                    <w:bottom w:val="none" w:sz="0" w:space="0" w:color="auto"/>
                    <w:right w:val="none" w:sz="0" w:space="0" w:color="auto"/>
                  </w:divBdr>
                  <w:divsChild>
                    <w:div w:id="1568222324">
                      <w:marLeft w:val="0"/>
                      <w:marRight w:val="0"/>
                      <w:marTop w:val="0"/>
                      <w:marBottom w:val="0"/>
                      <w:divBdr>
                        <w:top w:val="none" w:sz="0" w:space="0" w:color="auto"/>
                        <w:left w:val="none" w:sz="0" w:space="0" w:color="auto"/>
                        <w:bottom w:val="none" w:sz="0" w:space="0" w:color="auto"/>
                        <w:right w:val="none" w:sz="0" w:space="0" w:color="auto"/>
                      </w:divBdr>
                    </w:div>
                    <w:div w:id="986058451">
                      <w:marLeft w:val="0"/>
                      <w:marRight w:val="0"/>
                      <w:marTop w:val="0"/>
                      <w:marBottom w:val="0"/>
                      <w:divBdr>
                        <w:top w:val="none" w:sz="0" w:space="0" w:color="auto"/>
                        <w:left w:val="none" w:sz="0" w:space="0" w:color="auto"/>
                        <w:bottom w:val="none" w:sz="0" w:space="0" w:color="auto"/>
                        <w:right w:val="none" w:sz="0" w:space="0" w:color="auto"/>
                      </w:divBdr>
                    </w:div>
                    <w:div w:id="1399014950">
                      <w:marLeft w:val="0"/>
                      <w:marRight w:val="0"/>
                      <w:marTop w:val="0"/>
                      <w:marBottom w:val="0"/>
                      <w:divBdr>
                        <w:top w:val="none" w:sz="0" w:space="0" w:color="auto"/>
                        <w:left w:val="none" w:sz="0" w:space="0" w:color="auto"/>
                        <w:bottom w:val="none" w:sz="0" w:space="0" w:color="auto"/>
                        <w:right w:val="none" w:sz="0" w:space="0" w:color="auto"/>
                      </w:divBdr>
                    </w:div>
                  </w:divsChild>
                </w:div>
                <w:div w:id="1414277431">
                  <w:marLeft w:val="0"/>
                  <w:marRight w:val="0"/>
                  <w:marTop w:val="0"/>
                  <w:marBottom w:val="0"/>
                  <w:divBdr>
                    <w:top w:val="none" w:sz="0" w:space="0" w:color="auto"/>
                    <w:left w:val="none" w:sz="0" w:space="0" w:color="auto"/>
                    <w:bottom w:val="none" w:sz="0" w:space="0" w:color="auto"/>
                    <w:right w:val="none" w:sz="0" w:space="0" w:color="auto"/>
                  </w:divBdr>
                  <w:divsChild>
                    <w:div w:id="1497115482">
                      <w:marLeft w:val="0"/>
                      <w:marRight w:val="0"/>
                      <w:marTop w:val="0"/>
                      <w:marBottom w:val="0"/>
                      <w:divBdr>
                        <w:top w:val="none" w:sz="0" w:space="0" w:color="auto"/>
                        <w:left w:val="none" w:sz="0" w:space="0" w:color="auto"/>
                        <w:bottom w:val="none" w:sz="0" w:space="0" w:color="auto"/>
                        <w:right w:val="none" w:sz="0" w:space="0" w:color="auto"/>
                      </w:divBdr>
                    </w:div>
                    <w:div w:id="428165848">
                      <w:marLeft w:val="0"/>
                      <w:marRight w:val="0"/>
                      <w:marTop w:val="0"/>
                      <w:marBottom w:val="0"/>
                      <w:divBdr>
                        <w:top w:val="none" w:sz="0" w:space="0" w:color="auto"/>
                        <w:left w:val="none" w:sz="0" w:space="0" w:color="auto"/>
                        <w:bottom w:val="none" w:sz="0" w:space="0" w:color="auto"/>
                        <w:right w:val="none" w:sz="0" w:space="0" w:color="auto"/>
                      </w:divBdr>
                    </w:div>
                  </w:divsChild>
                </w:div>
                <w:div w:id="1879971149">
                  <w:marLeft w:val="0"/>
                  <w:marRight w:val="0"/>
                  <w:marTop w:val="0"/>
                  <w:marBottom w:val="0"/>
                  <w:divBdr>
                    <w:top w:val="none" w:sz="0" w:space="0" w:color="auto"/>
                    <w:left w:val="none" w:sz="0" w:space="0" w:color="auto"/>
                    <w:bottom w:val="none" w:sz="0" w:space="0" w:color="auto"/>
                    <w:right w:val="none" w:sz="0" w:space="0" w:color="auto"/>
                  </w:divBdr>
                  <w:divsChild>
                    <w:div w:id="1117020883">
                      <w:marLeft w:val="0"/>
                      <w:marRight w:val="0"/>
                      <w:marTop w:val="0"/>
                      <w:marBottom w:val="0"/>
                      <w:divBdr>
                        <w:top w:val="none" w:sz="0" w:space="0" w:color="auto"/>
                        <w:left w:val="none" w:sz="0" w:space="0" w:color="auto"/>
                        <w:bottom w:val="none" w:sz="0" w:space="0" w:color="auto"/>
                        <w:right w:val="none" w:sz="0" w:space="0" w:color="auto"/>
                      </w:divBdr>
                    </w:div>
                  </w:divsChild>
                </w:div>
                <w:div w:id="1213926546">
                  <w:marLeft w:val="0"/>
                  <w:marRight w:val="0"/>
                  <w:marTop w:val="0"/>
                  <w:marBottom w:val="0"/>
                  <w:divBdr>
                    <w:top w:val="none" w:sz="0" w:space="0" w:color="auto"/>
                    <w:left w:val="none" w:sz="0" w:space="0" w:color="auto"/>
                    <w:bottom w:val="none" w:sz="0" w:space="0" w:color="auto"/>
                    <w:right w:val="none" w:sz="0" w:space="0" w:color="auto"/>
                  </w:divBdr>
                  <w:divsChild>
                    <w:div w:id="854266694">
                      <w:marLeft w:val="0"/>
                      <w:marRight w:val="0"/>
                      <w:marTop w:val="0"/>
                      <w:marBottom w:val="0"/>
                      <w:divBdr>
                        <w:top w:val="none" w:sz="0" w:space="0" w:color="auto"/>
                        <w:left w:val="none" w:sz="0" w:space="0" w:color="auto"/>
                        <w:bottom w:val="none" w:sz="0" w:space="0" w:color="auto"/>
                        <w:right w:val="none" w:sz="0" w:space="0" w:color="auto"/>
                      </w:divBdr>
                    </w:div>
                    <w:div w:id="320499755">
                      <w:marLeft w:val="0"/>
                      <w:marRight w:val="0"/>
                      <w:marTop w:val="0"/>
                      <w:marBottom w:val="0"/>
                      <w:divBdr>
                        <w:top w:val="none" w:sz="0" w:space="0" w:color="auto"/>
                        <w:left w:val="none" w:sz="0" w:space="0" w:color="auto"/>
                        <w:bottom w:val="none" w:sz="0" w:space="0" w:color="auto"/>
                        <w:right w:val="none" w:sz="0" w:space="0" w:color="auto"/>
                      </w:divBdr>
                    </w:div>
                  </w:divsChild>
                </w:div>
                <w:div w:id="1342313675">
                  <w:marLeft w:val="0"/>
                  <w:marRight w:val="0"/>
                  <w:marTop w:val="0"/>
                  <w:marBottom w:val="0"/>
                  <w:divBdr>
                    <w:top w:val="none" w:sz="0" w:space="0" w:color="auto"/>
                    <w:left w:val="none" w:sz="0" w:space="0" w:color="auto"/>
                    <w:bottom w:val="none" w:sz="0" w:space="0" w:color="auto"/>
                    <w:right w:val="none" w:sz="0" w:space="0" w:color="auto"/>
                  </w:divBdr>
                  <w:divsChild>
                    <w:div w:id="950671368">
                      <w:marLeft w:val="0"/>
                      <w:marRight w:val="0"/>
                      <w:marTop w:val="0"/>
                      <w:marBottom w:val="0"/>
                      <w:divBdr>
                        <w:top w:val="none" w:sz="0" w:space="0" w:color="auto"/>
                        <w:left w:val="none" w:sz="0" w:space="0" w:color="auto"/>
                        <w:bottom w:val="none" w:sz="0" w:space="0" w:color="auto"/>
                        <w:right w:val="none" w:sz="0" w:space="0" w:color="auto"/>
                      </w:divBdr>
                    </w:div>
                    <w:div w:id="9658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870">
          <w:marLeft w:val="0"/>
          <w:marRight w:val="0"/>
          <w:marTop w:val="0"/>
          <w:marBottom w:val="0"/>
          <w:divBdr>
            <w:top w:val="none" w:sz="0" w:space="0" w:color="auto"/>
            <w:left w:val="none" w:sz="0" w:space="0" w:color="auto"/>
            <w:bottom w:val="none" w:sz="0" w:space="0" w:color="auto"/>
            <w:right w:val="none" w:sz="0" w:space="0" w:color="auto"/>
          </w:divBdr>
        </w:div>
        <w:div w:id="1000427973">
          <w:marLeft w:val="0"/>
          <w:marRight w:val="0"/>
          <w:marTop w:val="0"/>
          <w:marBottom w:val="0"/>
          <w:divBdr>
            <w:top w:val="none" w:sz="0" w:space="0" w:color="auto"/>
            <w:left w:val="none" w:sz="0" w:space="0" w:color="auto"/>
            <w:bottom w:val="none" w:sz="0" w:space="0" w:color="auto"/>
            <w:right w:val="none" w:sz="0" w:space="0" w:color="auto"/>
          </w:divBdr>
        </w:div>
        <w:div w:id="61028314">
          <w:marLeft w:val="0"/>
          <w:marRight w:val="0"/>
          <w:marTop w:val="0"/>
          <w:marBottom w:val="0"/>
          <w:divBdr>
            <w:top w:val="none" w:sz="0" w:space="0" w:color="auto"/>
            <w:left w:val="none" w:sz="0" w:space="0" w:color="auto"/>
            <w:bottom w:val="none" w:sz="0" w:space="0" w:color="auto"/>
            <w:right w:val="none" w:sz="0" w:space="0" w:color="auto"/>
          </w:divBdr>
        </w:div>
        <w:div w:id="965741673">
          <w:marLeft w:val="0"/>
          <w:marRight w:val="0"/>
          <w:marTop w:val="0"/>
          <w:marBottom w:val="0"/>
          <w:divBdr>
            <w:top w:val="none" w:sz="0" w:space="0" w:color="auto"/>
            <w:left w:val="none" w:sz="0" w:space="0" w:color="auto"/>
            <w:bottom w:val="none" w:sz="0" w:space="0" w:color="auto"/>
            <w:right w:val="none" w:sz="0" w:space="0" w:color="auto"/>
          </w:divBdr>
        </w:div>
        <w:div w:id="1262760446">
          <w:marLeft w:val="0"/>
          <w:marRight w:val="0"/>
          <w:marTop w:val="0"/>
          <w:marBottom w:val="0"/>
          <w:divBdr>
            <w:top w:val="none" w:sz="0" w:space="0" w:color="auto"/>
            <w:left w:val="none" w:sz="0" w:space="0" w:color="auto"/>
            <w:bottom w:val="none" w:sz="0" w:space="0" w:color="auto"/>
            <w:right w:val="none" w:sz="0" w:space="0" w:color="auto"/>
          </w:divBdr>
          <w:divsChild>
            <w:div w:id="1768696633">
              <w:marLeft w:val="-45"/>
              <w:marRight w:val="0"/>
              <w:marTop w:val="30"/>
              <w:marBottom w:val="30"/>
              <w:divBdr>
                <w:top w:val="none" w:sz="0" w:space="0" w:color="auto"/>
                <w:left w:val="none" w:sz="0" w:space="0" w:color="auto"/>
                <w:bottom w:val="none" w:sz="0" w:space="0" w:color="auto"/>
                <w:right w:val="none" w:sz="0" w:space="0" w:color="auto"/>
              </w:divBdr>
              <w:divsChild>
                <w:div w:id="1194617438">
                  <w:marLeft w:val="0"/>
                  <w:marRight w:val="0"/>
                  <w:marTop w:val="0"/>
                  <w:marBottom w:val="0"/>
                  <w:divBdr>
                    <w:top w:val="none" w:sz="0" w:space="0" w:color="auto"/>
                    <w:left w:val="none" w:sz="0" w:space="0" w:color="auto"/>
                    <w:bottom w:val="none" w:sz="0" w:space="0" w:color="auto"/>
                    <w:right w:val="none" w:sz="0" w:space="0" w:color="auto"/>
                  </w:divBdr>
                  <w:divsChild>
                    <w:div w:id="838888421">
                      <w:marLeft w:val="0"/>
                      <w:marRight w:val="0"/>
                      <w:marTop w:val="0"/>
                      <w:marBottom w:val="0"/>
                      <w:divBdr>
                        <w:top w:val="none" w:sz="0" w:space="0" w:color="auto"/>
                        <w:left w:val="none" w:sz="0" w:space="0" w:color="auto"/>
                        <w:bottom w:val="none" w:sz="0" w:space="0" w:color="auto"/>
                        <w:right w:val="none" w:sz="0" w:space="0" w:color="auto"/>
                      </w:divBdr>
                    </w:div>
                  </w:divsChild>
                </w:div>
                <w:div w:id="1898777561">
                  <w:marLeft w:val="0"/>
                  <w:marRight w:val="0"/>
                  <w:marTop w:val="0"/>
                  <w:marBottom w:val="0"/>
                  <w:divBdr>
                    <w:top w:val="none" w:sz="0" w:space="0" w:color="auto"/>
                    <w:left w:val="none" w:sz="0" w:space="0" w:color="auto"/>
                    <w:bottom w:val="none" w:sz="0" w:space="0" w:color="auto"/>
                    <w:right w:val="none" w:sz="0" w:space="0" w:color="auto"/>
                  </w:divBdr>
                  <w:divsChild>
                    <w:div w:id="1073889751">
                      <w:marLeft w:val="0"/>
                      <w:marRight w:val="0"/>
                      <w:marTop w:val="0"/>
                      <w:marBottom w:val="0"/>
                      <w:divBdr>
                        <w:top w:val="none" w:sz="0" w:space="0" w:color="auto"/>
                        <w:left w:val="none" w:sz="0" w:space="0" w:color="auto"/>
                        <w:bottom w:val="none" w:sz="0" w:space="0" w:color="auto"/>
                        <w:right w:val="none" w:sz="0" w:space="0" w:color="auto"/>
                      </w:divBdr>
                    </w:div>
                  </w:divsChild>
                </w:div>
                <w:div w:id="48503405">
                  <w:marLeft w:val="0"/>
                  <w:marRight w:val="0"/>
                  <w:marTop w:val="0"/>
                  <w:marBottom w:val="0"/>
                  <w:divBdr>
                    <w:top w:val="none" w:sz="0" w:space="0" w:color="auto"/>
                    <w:left w:val="none" w:sz="0" w:space="0" w:color="auto"/>
                    <w:bottom w:val="none" w:sz="0" w:space="0" w:color="auto"/>
                    <w:right w:val="none" w:sz="0" w:space="0" w:color="auto"/>
                  </w:divBdr>
                  <w:divsChild>
                    <w:div w:id="79376074">
                      <w:marLeft w:val="0"/>
                      <w:marRight w:val="0"/>
                      <w:marTop w:val="0"/>
                      <w:marBottom w:val="0"/>
                      <w:divBdr>
                        <w:top w:val="none" w:sz="0" w:space="0" w:color="auto"/>
                        <w:left w:val="none" w:sz="0" w:space="0" w:color="auto"/>
                        <w:bottom w:val="none" w:sz="0" w:space="0" w:color="auto"/>
                        <w:right w:val="none" w:sz="0" w:space="0" w:color="auto"/>
                      </w:divBdr>
                    </w:div>
                  </w:divsChild>
                </w:div>
                <w:div w:id="779227210">
                  <w:marLeft w:val="0"/>
                  <w:marRight w:val="0"/>
                  <w:marTop w:val="0"/>
                  <w:marBottom w:val="0"/>
                  <w:divBdr>
                    <w:top w:val="none" w:sz="0" w:space="0" w:color="auto"/>
                    <w:left w:val="none" w:sz="0" w:space="0" w:color="auto"/>
                    <w:bottom w:val="none" w:sz="0" w:space="0" w:color="auto"/>
                    <w:right w:val="none" w:sz="0" w:space="0" w:color="auto"/>
                  </w:divBdr>
                  <w:divsChild>
                    <w:div w:id="1541162397">
                      <w:marLeft w:val="0"/>
                      <w:marRight w:val="0"/>
                      <w:marTop w:val="0"/>
                      <w:marBottom w:val="0"/>
                      <w:divBdr>
                        <w:top w:val="none" w:sz="0" w:space="0" w:color="auto"/>
                        <w:left w:val="none" w:sz="0" w:space="0" w:color="auto"/>
                        <w:bottom w:val="none" w:sz="0" w:space="0" w:color="auto"/>
                        <w:right w:val="none" w:sz="0" w:space="0" w:color="auto"/>
                      </w:divBdr>
                    </w:div>
                  </w:divsChild>
                </w:div>
                <w:div w:id="817117300">
                  <w:marLeft w:val="0"/>
                  <w:marRight w:val="0"/>
                  <w:marTop w:val="0"/>
                  <w:marBottom w:val="0"/>
                  <w:divBdr>
                    <w:top w:val="none" w:sz="0" w:space="0" w:color="auto"/>
                    <w:left w:val="none" w:sz="0" w:space="0" w:color="auto"/>
                    <w:bottom w:val="none" w:sz="0" w:space="0" w:color="auto"/>
                    <w:right w:val="none" w:sz="0" w:space="0" w:color="auto"/>
                  </w:divBdr>
                  <w:divsChild>
                    <w:div w:id="89469358">
                      <w:marLeft w:val="0"/>
                      <w:marRight w:val="0"/>
                      <w:marTop w:val="0"/>
                      <w:marBottom w:val="0"/>
                      <w:divBdr>
                        <w:top w:val="none" w:sz="0" w:space="0" w:color="auto"/>
                        <w:left w:val="none" w:sz="0" w:space="0" w:color="auto"/>
                        <w:bottom w:val="none" w:sz="0" w:space="0" w:color="auto"/>
                        <w:right w:val="none" w:sz="0" w:space="0" w:color="auto"/>
                      </w:divBdr>
                    </w:div>
                    <w:div w:id="67388639">
                      <w:marLeft w:val="0"/>
                      <w:marRight w:val="0"/>
                      <w:marTop w:val="0"/>
                      <w:marBottom w:val="0"/>
                      <w:divBdr>
                        <w:top w:val="none" w:sz="0" w:space="0" w:color="auto"/>
                        <w:left w:val="none" w:sz="0" w:space="0" w:color="auto"/>
                        <w:bottom w:val="none" w:sz="0" w:space="0" w:color="auto"/>
                        <w:right w:val="none" w:sz="0" w:space="0" w:color="auto"/>
                      </w:divBdr>
                    </w:div>
                  </w:divsChild>
                </w:div>
                <w:div w:id="209192802">
                  <w:marLeft w:val="0"/>
                  <w:marRight w:val="0"/>
                  <w:marTop w:val="0"/>
                  <w:marBottom w:val="0"/>
                  <w:divBdr>
                    <w:top w:val="none" w:sz="0" w:space="0" w:color="auto"/>
                    <w:left w:val="none" w:sz="0" w:space="0" w:color="auto"/>
                    <w:bottom w:val="none" w:sz="0" w:space="0" w:color="auto"/>
                    <w:right w:val="none" w:sz="0" w:space="0" w:color="auto"/>
                  </w:divBdr>
                  <w:divsChild>
                    <w:div w:id="1353653193">
                      <w:marLeft w:val="0"/>
                      <w:marRight w:val="0"/>
                      <w:marTop w:val="0"/>
                      <w:marBottom w:val="0"/>
                      <w:divBdr>
                        <w:top w:val="none" w:sz="0" w:space="0" w:color="auto"/>
                        <w:left w:val="none" w:sz="0" w:space="0" w:color="auto"/>
                        <w:bottom w:val="none" w:sz="0" w:space="0" w:color="auto"/>
                        <w:right w:val="none" w:sz="0" w:space="0" w:color="auto"/>
                      </w:divBdr>
                    </w:div>
                    <w:div w:id="390351741">
                      <w:marLeft w:val="0"/>
                      <w:marRight w:val="0"/>
                      <w:marTop w:val="0"/>
                      <w:marBottom w:val="0"/>
                      <w:divBdr>
                        <w:top w:val="none" w:sz="0" w:space="0" w:color="auto"/>
                        <w:left w:val="none" w:sz="0" w:space="0" w:color="auto"/>
                        <w:bottom w:val="none" w:sz="0" w:space="0" w:color="auto"/>
                        <w:right w:val="none" w:sz="0" w:space="0" w:color="auto"/>
                      </w:divBdr>
                    </w:div>
                    <w:div w:id="488836662">
                      <w:marLeft w:val="0"/>
                      <w:marRight w:val="0"/>
                      <w:marTop w:val="0"/>
                      <w:marBottom w:val="0"/>
                      <w:divBdr>
                        <w:top w:val="none" w:sz="0" w:space="0" w:color="auto"/>
                        <w:left w:val="none" w:sz="0" w:space="0" w:color="auto"/>
                        <w:bottom w:val="none" w:sz="0" w:space="0" w:color="auto"/>
                        <w:right w:val="none" w:sz="0" w:space="0" w:color="auto"/>
                      </w:divBdr>
                    </w:div>
                    <w:div w:id="786317567">
                      <w:marLeft w:val="0"/>
                      <w:marRight w:val="0"/>
                      <w:marTop w:val="0"/>
                      <w:marBottom w:val="0"/>
                      <w:divBdr>
                        <w:top w:val="none" w:sz="0" w:space="0" w:color="auto"/>
                        <w:left w:val="none" w:sz="0" w:space="0" w:color="auto"/>
                        <w:bottom w:val="none" w:sz="0" w:space="0" w:color="auto"/>
                        <w:right w:val="none" w:sz="0" w:space="0" w:color="auto"/>
                      </w:divBdr>
                    </w:div>
                  </w:divsChild>
                </w:div>
                <w:div w:id="200671774">
                  <w:marLeft w:val="0"/>
                  <w:marRight w:val="0"/>
                  <w:marTop w:val="0"/>
                  <w:marBottom w:val="0"/>
                  <w:divBdr>
                    <w:top w:val="none" w:sz="0" w:space="0" w:color="auto"/>
                    <w:left w:val="none" w:sz="0" w:space="0" w:color="auto"/>
                    <w:bottom w:val="none" w:sz="0" w:space="0" w:color="auto"/>
                    <w:right w:val="none" w:sz="0" w:space="0" w:color="auto"/>
                  </w:divBdr>
                  <w:divsChild>
                    <w:div w:id="1024863774">
                      <w:marLeft w:val="0"/>
                      <w:marRight w:val="0"/>
                      <w:marTop w:val="0"/>
                      <w:marBottom w:val="0"/>
                      <w:divBdr>
                        <w:top w:val="none" w:sz="0" w:space="0" w:color="auto"/>
                        <w:left w:val="none" w:sz="0" w:space="0" w:color="auto"/>
                        <w:bottom w:val="none" w:sz="0" w:space="0" w:color="auto"/>
                        <w:right w:val="none" w:sz="0" w:space="0" w:color="auto"/>
                      </w:divBdr>
                    </w:div>
                    <w:div w:id="1753316381">
                      <w:marLeft w:val="0"/>
                      <w:marRight w:val="0"/>
                      <w:marTop w:val="0"/>
                      <w:marBottom w:val="0"/>
                      <w:divBdr>
                        <w:top w:val="none" w:sz="0" w:space="0" w:color="auto"/>
                        <w:left w:val="none" w:sz="0" w:space="0" w:color="auto"/>
                        <w:bottom w:val="none" w:sz="0" w:space="0" w:color="auto"/>
                        <w:right w:val="none" w:sz="0" w:space="0" w:color="auto"/>
                      </w:divBdr>
                    </w:div>
                  </w:divsChild>
                </w:div>
                <w:div w:id="1350567629">
                  <w:marLeft w:val="0"/>
                  <w:marRight w:val="0"/>
                  <w:marTop w:val="0"/>
                  <w:marBottom w:val="0"/>
                  <w:divBdr>
                    <w:top w:val="none" w:sz="0" w:space="0" w:color="auto"/>
                    <w:left w:val="none" w:sz="0" w:space="0" w:color="auto"/>
                    <w:bottom w:val="none" w:sz="0" w:space="0" w:color="auto"/>
                    <w:right w:val="none" w:sz="0" w:space="0" w:color="auto"/>
                  </w:divBdr>
                  <w:divsChild>
                    <w:div w:id="1201623903">
                      <w:marLeft w:val="0"/>
                      <w:marRight w:val="0"/>
                      <w:marTop w:val="0"/>
                      <w:marBottom w:val="0"/>
                      <w:divBdr>
                        <w:top w:val="none" w:sz="0" w:space="0" w:color="auto"/>
                        <w:left w:val="none" w:sz="0" w:space="0" w:color="auto"/>
                        <w:bottom w:val="none" w:sz="0" w:space="0" w:color="auto"/>
                        <w:right w:val="none" w:sz="0" w:space="0" w:color="auto"/>
                      </w:divBdr>
                    </w:div>
                    <w:div w:id="1489325877">
                      <w:marLeft w:val="0"/>
                      <w:marRight w:val="0"/>
                      <w:marTop w:val="0"/>
                      <w:marBottom w:val="0"/>
                      <w:divBdr>
                        <w:top w:val="none" w:sz="0" w:space="0" w:color="auto"/>
                        <w:left w:val="none" w:sz="0" w:space="0" w:color="auto"/>
                        <w:bottom w:val="none" w:sz="0" w:space="0" w:color="auto"/>
                        <w:right w:val="none" w:sz="0" w:space="0" w:color="auto"/>
                      </w:divBdr>
                    </w:div>
                  </w:divsChild>
                </w:div>
                <w:div w:id="1599480339">
                  <w:marLeft w:val="0"/>
                  <w:marRight w:val="0"/>
                  <w:marTop w:val="0"/>
                  <w:marBottom w:val="0"/>
                  <w:divBdr>
                    <w:top w:val="none" w:sz="0" w:space="0" w:color="auto"/>
                    <w:left w:val="none" w:sz="0" w:space="0" w:color="auto"/>
                    <w:bottom w:val="none" w:sz="0" w:space="0" w:color="auto"/>
                    <w:right w:val="none" w:sz="0" w:space="0" w:color="auto"/>
                  </w:divBdr>
                  <w:divsChild>
                    <w:div w:id="22753487">
                      <w:marLeft w:val="0"/>
                      <w:marRight w:val="0"/>
                      <w:marTop w:val="0"/>
                      <w:marBottom w:val="0"/>
                      <w:divBdr>
                        <w:top w:val="none" w:sz="0" w:space="0" w:color="auto"/>
                        <w:left w:val="none" w:sz="0" w:space="0" w:color="auto"/>
                        <w:bottom w:val="none" w:sz="0" w:space="0" w:color="auto"/>
                        <w:right w:val="none" w:sz="0" w:space="0" w:color="auto"/>
                      </w:divBdr>
                    </w:div>
                    <w:div w:id="1197505756">
                      <w:marLeft w:val="0"/>
                      <w:marRight w:val="0"/>
                      <w:marTop w:val="0"/>
                      <w:marBottom w:val="0"/>
                      <w:divBdr>
                        <w:top w:val="none" w:sz="0" w:space="0" w:color="auto"/>
                        <w:left w:val="none" w:sz="0" w:space="0" w:color="auto"/>
                        <w:bottom w:val="none" w:sz="0" w:space="0" w:color="auto"/>
                        <w:right w:val="none" w:sz="0" w:space="0" w:color="auto"/>
                      </w:divBdr>
                    </w:div>
                    <w:div w:id="9483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38116">
          <w:marLeft w:val="0"/>
          <w:marRight w:val="0"/>
          <w:marTop w:val="0"/>
          <w:marBottom w:val="0"/>
          <w:divBdr>
            <w:top w:val="none" w:sz="0" w:space="0" w:color="auto"/>
            <w:left w:val="none" w:sz="0" w:space="0" w:color="auto"/>
            <w:bottom w:val="none" w:sz="0" w:space="0" w:color="auto"/>
            <w:right w:val="none" w:sz="0" w:space="0" w:color="auto"/>
          </w:divBdr>
          <w:divsChild>
            <w:div w:id="1915238654">
              <w:marLeft w:val="0"/>
              <w:marRight w:val="0"/>
              <w:marTop w:val="0"/>
              <w:marBottom w:val="0"/>
              <w:divBdr>
                <w:top w:val="none" w:sz="0" w:space="0" w:color="auto"/>
                <w:left w:val="none" w:sz="0" w:space="0" w:color="auto"/>
                <w:bottom w:val="none" w:sz="0" w:space="0" w:color="auto"/>
                <w:right w:val="none" w:sz="0" w:space="0" w:color="auto"/>
              </w:divBdr>
            </w:div>
            <w:div w:id="796945607">
              <w:marLeft w:val="0"/>
              <w:marRight w:val="0"/>
              <w:marTop w:val="0"/>
              <w:marBottom w:val="0"/>
              <w:divBdr>
                <w:top w:val="none" w:sz="0" w:space="0" w:color="auto"/>
                <w:left w:val="none" w:sz="0" w:space="0" w:color="auto"/>
                <w:bottom w:val="none" w:sz="0" w:space="0" w:color="auto"/>
                <w:right w:val="none" w:sz="0" w:space="0" w:color="auto"/>
              </w:divBdr>
            </w:div>
          </w:divsChild>
        </w:div>
        <w:div w:id="1357192878">
          <w:marLeft w:val="0"/>
          <w:marRight w:val="0"/>
          <w:marTop w:val="0"/>
          <w:marBottom w:val="0"/>
          <w:divBdr>
            <w:top w:val="none" w:sz="0" w:space="0" w:color="auto"/>
            <w:left w:val="none" w:sz="0" w:space="0" w:color="auto"/>
            <w:bottom w:val="none" w:sz="0" w:space="0" w:color="auto"/>
            <w:right w:val="none" w:sz="0" w:space="0" w:color="auto"/>
          </w:divBdr>
          <w:divsChild>
            <w:div w:id="504785155">
              <w:marLeft w:val="0"/>
              <w:marRight w:val="0"/>
              <w:marTop w:val="0"/>
              <w:marBottom w:val="0"/>
              <w:divBdr>
                <w:top w:val="none" w:sz="0" w:space="0" w:color="auto"/>
                <w:left w:val="none" w:sz="0" w:space="0" w:color="auto"/>
                <w:bottom w:val="none" w:sz="0" w:space="0" w:color="auto"/>
                <w:right w:val="none" w:sz="0" w:space="0" w:color="auto"/>
              </w:divBdr>
            </w:div>
          </w:divsChild>
        </w:div>
        <w:div w:id="1385567291">
          <w:marLeft w:val="0"/>
          <w:marRight w:val="0"/>
          <w:marTop w:val="0"/>
          <w:marBottom w:val="0"/>
          <w:divBdr>
            <w:top w:val="none" w:sz="0" w:space="0" w:color="auto"/>
            <w:left w:val="none" w:sz="0" w:space="0" w:color="auto"/>
            <w:bottom w:val="none" w:sz="0" w:space="0" w:color="auto"/>
            <w:right w:val="none" w:sz="0" w:space="0" w:color="auto"/>
          </w:divBdr>
          <w:divsChild>
            <w:div w:id="414479517">
              <w:marLeft w:val="0"/>
              <w:marRight w:val="0"/>
              <w:marTop w:val="0"/>
              <w:marBottom w:val="0"/>
              <w:divBdr>
                <w:top w:val="none" w:sz="0" w:space="0" w:color="auto"/>
                <w:left w:val="none" w:sz="0" w:space="0" w:color="auto"/>
                <w:bottom w:val="none" w:sz="0" w:space="0" w:color="auto"/>
                <w:right w:val="none" w:sz="0" w:space="0" w:color="auto"/>
              </w:divBdr>
            </w:div>
            <w:div w:id="1572495837">
              <w:marLeft w:val="0"/>
              <w:marRight w:val="0"/>
              <w:marTop w:val="0"/>
              <w:marBottom w:val="0"/>
              <w:divBdr>
                <w:top w:val="none" w:sz="0" w:space="0" w:color="auto"/>
                <w:left w:val="none" w:sz="0" w:space="0" w:color="auto"/>
                <w:bottom w:val="none" w:sz="0" w:space="0" w:color="auto"/>
                <w:right w:val="none" w:sz="0" w:space="0" w:color="auto"/>
              </w:divBdr>
            </w:div>
            <w:div w:id="2003855336">
              <w:marLeft w:val="0"/>
              <w:marRight w:val="0"/>
              <w:marTop w:val="0"/>
              <w:marBottom w:val="0"/>
              <w:divBdr>
                <w:top w:val="none" w:sz="0" w:space="0" w:color="auto"/>
                <w:left w:val="none" w:sz="0" w:space="0" w:color="auto"/>
                <w:bottom w:val="none" w:sz="0" w:space="0" w:color="auto"/>
                <w:right w:val="none" w:sz="0" w:space="0" w:color="auto"/>
              </w:divBdr>
            </w:div>
          </w:divsChild>
        </w:div>
        <w:div w:id="224148356">
          <w:marLeft w:val="0"/>
          <w:marRight w:val="0"/>
          <w:marTop w:val="0"/>
          <w:marBottom w:val="0"/>
          <w:divBdr>
            <w:top w:val="none" w:sz="0" w:space="0" w:color="auto"/>
            <w:left w:val="none" w:sz="0" w:space="0" w:color="auto"/>
            <w:bottom w:val="none" w:sz="0" w:space="0" w:color="auto"/>
            <w:right w:val="none" w:sz="0" w:space="0" w:color="auto"/>
          </w:divBdr>
          <w:divsChild>
            <w:div w:id="643504423">
              <w:marLeft w:val="-45"/>
              <w:marRight w:val="0"/>
              <w:marTop w:val="30"/>
              <w:marBottom w:val="30"/>
              <w:divBdr>
                <w:top w:val="none" w:sz="0" w:space="0" w:color="auto"/>
                <w:left w:val="none" w:sz="0" w:space="0" w:color="auto"/>
                <w:bottom w:val="none" w:sz="0" w:space="0" w:color="auto"/>
                <w:right w:val="none" w:sz="0" w:space="0" w:color="auto"/>
              </w:divBdr>
              <w:divsChild>
                <w:div w:id="368380807">
                  <w:marLeft w:val="0"/>
                  <w:marRight w:val="0"/>
                  <w:marTop w:val="0"/>
                  <w:marBottom w:val="0"/>
                  <w:divBdr>
                    <w:top w:val="none" w:sz="0" w:space="0" w:color="auto"/>
                    <w:left w:val="none" w:sz="0" w:space="0" w:color="auto"/>
                    <w:bottom w:val="none" w:sz="0" w:space="0" w:color="auto"/>
                    <w:right w:val="none" w:sz="0" w:space="0" w:color="auto"/>
                  </w:divBdr>
                  <w:divsChild>
                    <w:div w:id="569316974">
                      <w:marLeft w:val="0"/>
                      <w:marRight w:val="0"/>
                      <w:marTop w:val="0"/>
                      <w:marBottom w:val="0"/>
                      <w:divBdr>
                        <w:top w:val="none" w:sz="0" w:space="0" w:color="auto"/>
                        <w:left w:val="none" w:sz="0" w:space="0" w:color="auto"/>
                        <w:bottom w:val="none" w:sz="0" w:space="0" w:color="auto"/>
                        <w:right w:val="none" w:sz="0" w:space="0" w:color="auto"/>
                      </w:divBdr>
                    </w:div>
                  </w:divsChild>
                </w:div>
                <w:div w:id="384334145">
                  <w:marLeft w:val="0"/>
                  <w:marRight w:val="0"/>
                  <w:marTop w:val="0"/>
                  <w:marBottom w:val="0"/>
                  <w:divBdr>
                    <w:top w:val="none" w:sz="0" w:space="0" w:color="auto"/>
                    <w:left w:val="none" w:sz="0" w:space="0" w:color="auto"/>
                    <w:bottom w:val="none" w:sz="0" w:space="0" w:color="auto"/>
                    <w:right w:val="none" w:sz="0" w:space="0" w:color="auto"/>
                  </w:divBdr>
                  <w:divsChild>
                    <w:div w:id="1151486558">
                      <w:marLeft w:val="0"/>
                      <w:marRight w:val="0"/>
                      <w:marTop w:val="0"/>
                      <w:marBottom w:val="0"/>
                      <w:divBdr>
                        <w:top w:val="none" w:sz="0" w:space="0" w:color="auto"/>
                        <w:left w:val="none" w:sz="0" w:space="0" w:color="auto"/>
                        <w:bottom w:val="none" w:sz="0" w:space="0" w:color="auto"/>
                        <w:right w:val="none" w:sz="0" w:space="0" w:color="auto"/>
                      </w:divBdr>
                    </w:div>
                  </w:divsChild>
                </w:div>
                <w:div w:id="1438138157">
                  <w:marLeft w:val="0"/>
                  <w:marRight w:val="0"/>
                  <w:marTop w:val="0"/>
                  <w:marBottom w:val="0"/>
                  <w:divBdr>
                    <w:top w:val="none" w:sz="0" w:space="0" w:color="auto"/>
                    <w:left w:val="none" w:sz="0" w:space="0" w:color="auto"/>
                    <w:bottom w:val="none" w:sz="0" w:space="0" w:color="auto"/>
                    <w:right w:val="none" w:sz="0" w:space="0" w:color="auto"/>
                  </w:divBdr>
                  <w:divsChild>
                    <w:div w:id="1712917887">
                      <w:marLeft w:val="0"/>
                      <w:marRight w:val="0"/>
                      <w:marTop w:val="0"/>
                      <w:marBottom w:val="0"/>
                      <w:divBdr>
                        <w:top w:val="none" w:sz="0" w:space="0" w:color="auto"/>
                        <w:left w:val="none" w:sz="0" w:space="0" w:color="auto"/>
                        <w:bottom w:val="none" w:sz="0" w:space="0" w:color="auto"/>
                        <w:right w:val="none" w:sz="0" w:space="0" w:color="auto"/>
                      </w:divBdr>
                    </w:div>
                  </w:divsChild>
                </w:div>
                <w:div w:id="1396473347">
                  <w:marLeft w:val="0"/>
                  <w:marRight w:val="0"/>
                  <w:marTop w:val="0"/>
                  <w:marBottom w:val="0"/>
                  <w:divBdr>
                    <w:top w:val="none" w:sz="0" w:space="0" w:color="auto"/>
                    <w:left w:val="none" w:sz="0" w:space="0" w:color="auto"/>
                    <w:bottom w:val="none" w:sz="0" w:space="0" w:color="auto"/>
                    <w:right w:val="none" w:sz="0" w:space="0" w:color="auto"/>
                  </w:divBdr>
                  <w:divsChild>
                    <w:div w:id="893542876">
                      <w:marLeft w:val="0"/>
                      <w:marRight w:val="0"/>
                      <w:marTop w:val="0"/>
                      <w:marBottom w:val="0"/>
                      <w:divBdr>
                        <w:top w:val="none" w:sz="0" w:space="0" w:color="auto"/>
                        <w:left w:val="none" w:sz="0" w:space="0" w:color="auto"/>
                        <w:bottom w:val="none" w:sz="0" w:space="0" w:color="auto"/>
                        <w:right w:val="none" w:sz="0" w:space="0" w:color="auto"/>
                      </w:divBdr>
                    </w:div>
                  </w:divsChild>
                </w:div>
                <w:div w:id="1549683116">
                  <w:marLeft w:val="0"/>
                  <w:marRight w:val="0"/>
                  <w:marTop w:val="0"/>
                  <w:marBottom w:val="0"/>
                  <w:divBdr>
                    <w:top w:val="none" w:sz="0" w:space="0" w:color="auto"/>
                    <w:left w:val="none" w:sz="0" w:space="0" w:color="auto"/>
                    <w:bottom w:val="none" w:sz="0" w:space="0" w:color="auto"/>
                    <w:right w:val="none" w:sz="0" w:space="0" w:color="auto"/>
                  </w:divBdr>
                  <w:divsChild>
                    <w:div w:id="1562791467">
                      <w:marLeft w:val="0"/>
                      <w:marRight w:val="0"/>
                      <w:marTop w:val="0"/>
                      <w:marBottom w:val="0"/>
                      <w:divBdr>
                        <w:top w:val="none" w:sz="0" w:space="0" w:color="auto"/>
                        <w:left w:val="none" w:sz="0" w:space="0" w:color="auto"/>
                        <w:bottom w:val="none" w:sz="0" w:space="0" w:color="auto"/>
                        <w:right w:val="none" w:sz="0" w:space="0" w:color="auto"/>
                      </w:divBdr>
                    </w:div>
                    <w:div w:id="1854301260">
                      <w:marLeft w:val="0"/>
                      <w:marRight w:val="0"/>
                      <w:marTop w:val="0"/>
                      <w:marBottom w:val="0"/>
                      <w:divBdr>
                        <w:top w:val="none" w:sz="0" w:space="0" w:color="auto"/>
                        <w:left w:val="none" w:sz="0" w:space="0" w:color="auto"/>
                        <w:bottom w:val="none" w:sz="0" w:space="0" w:color="auto"/>
                        <w:right w:val="none" w:sz="0" w:space="0" w:color="auto"/>
                      </w:divBdr>
                    </w:div>
                  </w:divsChild>
                </w:div>
                <w:div w:id="1847477537">
                  <w:marLeft w:val="0"/>
                  <w:marRight w:val="0"/>
                  <w:marTop w:val="0"/>
                  <w:marBottom w:val="0"/>
                  <w:divBdr>
                    <w:top w:val="none" w:sz="0" w:space="0" w:color="auto"/>
                    <w:left w:val="none" w:sz="0" w:space="0" w:color="auto"/>
                    <w:bottom w:val="none" w:sz="0" w:space="0" w:color="auto"/>
                    <w:right w:val="none" w:sz="0" w:space="0" w:color="auto"/>
                  </w:divBdr>
                  <w:divsChild>
                    <w:div w:id="1889873480">
                      <w:marLeft w:val="0"/>
                      <w:marRight w:val="0"/>
                      <w:marTop w:val="0"/>
                      <w:marBottom w:val="0"/>
                      <w:divBdr>
                        <w:top w:val="none" w:sz="0" w:space="0" w:color="auto"/>
                        <w:left w:val="none" w:sz="0" w:space="0" w:color="auto"/>
                        <w:bottom w:val="none" w:sz="0" w:space="0" w:color="auto"/>
                        <w:right w:val="none" w:sz="0" w:space="0" w:color="auto"/>
                      </w:divBdr>
                    </w:div>
                    <w:div w:id="888496215">
                      <w:marLeft w:val="0"/>
                      <w:marRight w:val="0"/>
                      <w:marTop w:val="0"/>
                      <w:marBottom w:val="0"/>
                      <w:divBdr>
                        <w:top w:val="none" w:sz="0" w:space="0" w:color="auto"/>
                        <w:left w:val="none" w:sz="0" w:space="0" w:color="auto"/>
                        <w:bottom w:val="none" w:sz="0" w:space="0" w:color="auto"/>
                        <w:right w:val="none" w:sz="0" w:space="0" w:color="auto"/>
                      </w:divBdr>
                    </w:div>
                    <w:div w:id="2085176879">
                      <w:marLeft w:val="0"/>
                      <w:marRight w:val="0"/>
                      <w:marTop w:val="0"/>
                      <w:marBottom w:val="0"/>
                      <w:divBdr>
                        <w:top w:val="none" w:sz="0" w:space="0" w:color="auto"/>
                        <w:left w:val="none" w:sz="0" w:space="0" w:color="auto"/>
                        <w:bottom w:val="none" w:sz="0" w:space="0" w:color="auto"/>
                        <w:right w:val="none" w:sz="0" w:space="0" w:color="auto"/>
                      </w:divBdr>
                    </w:div>
                    <w:div w:id="63265528">
                      <w:marLeft w:val="0"/>
                      <w:marRight w:val="0"/>
                      <w:marTop w:val="0"/>
                      <w:marBottom w:val="0"/>
                      <w:divBdr>
                        <w:top w:val="none" w:sz="0" w:space="0" w:color="auto"/>
                        <w:left w:val="none" w:sz="0" w:space="0" w:color="auto"/>
                        <w:bottom w:val="none" w:sz="0" w:space="0" w:color="auto"/>
                        <w:right w:val="none" w:sz="0" w:space="0" w:color="auto"/>
                      </w:divBdr>
                    </w:div>
                  </w:divsChild>
                </w:div>
                <w:div w:id="757213831">
                  <w:marLeft w:val="0"/>
                  <w:marRight w:val="0"/>
                  <w:marTop w:val="0"/>
                  <w:marBottom w:val="0"/>
                  <w:divBdr>
                    <w:top w:val="none" w:sz="0" w:space="0" w:color="auto"/>
                    <w:left w:val="none" w:sz="0" w:space="0" w:color="auto"/>
                    <w:bottom w:val="none" w:sz="0" w:space="0" w:color="auto"/>
                    <w:right w:val="none" w:sz="0" w:space="0" w:color="auto"/>
                  </w:divBdr>
                  <w:divsChild>
                    <w:div w:id="340162653">
                      <w:marLeft w:val="0"/>
                      <w:marRight w:val="0"/>
                      <w:marTop w:val="0"/>
                      <w:marBottom w:val="0"/>
                      <w:divBdr>
                        <w:top w:val="none" w:sz="0" w:space="0" w:color="auto"/>
                        <w:left w:val="none" w:sz="0" w:space="0" w:color="auto"/>
                        <w:bottom w:val="none" w:sz="0" w:space="0" w:color="auto"/>
                        <w:right w:val="none" w:sz="0" w:space="0" w:color="auto"/>
                      </w:divBdr>
                    </w:div>
                    <w:div w:id="1368221494">
                      <w:marLeft w:val="0"/>
                      <w:marRight w:val="0"/>
                      <w:marTop w:val="0"/>
                      <w:marBottom w:val="0"/>
                      <w:divBdr>
                        <w:top w:val="none" w:sz="0" w:space="0" w:color="auto"/>
                        <w:left w:val="none" w:sz="0" w:space="0" w:color="auto"/>
                        <w:bottom w:val="none" w:sz="0" w:space="0" w:color="auto"/>
                        <w:right w:val="none" w:sz="0" w:space="0" w:color="auto"/>
                      </w:divBdr>
                    </w:div>
                  </w:divsChild>
                </w:div>
                <w:div w:id="1440835471">
                  <w:marLeft w:val="0"/>
                  <w:marRight w:val="0"/>
                  <w:marTop w:val="0"/>
                  <w:marBottom w:val="0"/>
                  <w:divBdr>
                    <w:top w:val="none" w:sz="0" w:space="0" w:color="auto"/>
                    <w:left w:val="none" w:sz="0" w:space="0" w:color="auto"/>
                    <w:bottom w:val="none" w:sz="0" w:space="0" w:color="auto"/>
                    <w:right w:val="none" w:sz="0" w:space="0" w:color="auto"/>
                  </w:divBdr>
                  <w:divsChild>
                    <w:div w:id="350841717">
                      <w:marLeft w:val="0"/>
                      <w:marRight w:val="0"/>
                      <w:marTop w:val="0"/>
                      <w:marBottom w:val="0"/>
                      <w:divBdr>
                        <w:top w:val="none" w:sz="0" w:space="0" w:color="auto"/>
                        <w:left w:val="none" w:sz="0" w:space="0" w:color="auto"/>
                        <w:bottom w:val="none" w:sz="0" w:space="0" w:color="auto"/>
                        <w:right w:val="none" w:sz="0" w:space="0" w:color="auto"/>
                      </w:divBdr>
                    </w:div>
                    <w:div w:id="69694381">
                      <w:marLeft w:val="0"/>
                      <w:marRight w:val="0"/>
                      <w:marTop w:val="0"/>
                      <w:marBottom w:val="0"/>
                      <w:divBdr>
                        <w:top w:val="none" w:sz="0" w:space="0" w:color="auto"/>
                        <w:left w:val="none" w:sz="0" w:space="0" w:color="auto"/>
                        <w:bottom w:val="none" w:sz="0" w:space="0" w:color="auto"/>
                        <w:right w:val="none" w:sz="0" w:space="0" w:color="auto"/>
                      </w:divBdr>
                    </w:div>
                  </w:divsChild>
                </w:div>
                <w:div w:id="572011527">
                  <w:marLeft w:val="0"/>
                  <w:marRight w:val="0"/>
                  <w:marTop w:val="0"/>
                  <w:marBottom w:val="0"/>
                  <w:divBdr>
                    <w:top w:val="none" w:sz="0" w:space="0" w:color="auto"/>
                    <w:left w:val="none" w:sz="0" w:space="0" w:color="auto"/>
                    <w:bottom w:val="none" w:sz="0" w:space="0" w:color="auto"/>
                    <w:right w:val="none" w:sz="0" w:space="0" w:color="auto"/>
                  </w:divBdr>
                  <w:divsChild>
                    <w:div w:id="316765209">
                      <w:marLeft w:val="0"/>
                      <w:marRight w:val="0"/>
                      <w:marTop w:val="0"/>
                      <w:marBottom w:val="0"/>
                      <w:divBdr>
                        <w:top w:val="none" w:sz="0" w:space="0" w:color="auto"/>
                        <w:left w:val="none" w:sz="0" w:space="0" w:color="auto"/>
                        <w:bottom w:val="none" w:sz="0" w:space="0" w:color="auto"/>
                        <w:right w:val="none" w:sz="0" w:space="0" w:color="auto"/>
                      </w:divBdr>
                    </w:div>
                    <w:div w:id="1661035777">
                      <w:marLeft w:val="0"/>
                      <w:marRight w:val="0"/>
                      <w:marTop w:val="0"/>
                      <w:marBottom w:val="0"/>
                      <w:divBdr>
                        <w:top w:val="none" w:sz="0" w:space="0" w:color="auto"/>
                        <w:left w:val="none" w:sz="0" w:space="0" w:color="auto"/>
                        <w:bottom w:val="none" w:sz="0" w:space="0" w:color="auto"/>
                        <w:right w:val="none" w:sz="0" w:space="0" w:color="auto"/>
                      </w:divBdr>
                    </w:div>
                    <w:div w:id="1408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8257">
          <w:marLeft w:val="0"/>
          <w:marRight w:val="0"/>
          <w:marTop w:val="0"/>
          <w:marBottom w:val="0"/>
          <w:divBdr>
            <w:top w:val="none" w:sz="0" w:space="0" w:color="auto"/>
            <w:left w:val="none" w:sz="0" w:space="0" w:color="auto"/>
            <w:bottom w:val="none" w:sz="0" w:space="0" w:color="auto"/>
            <w:right w:val="none" w:sz="0" w:space="0" w:color="auto"/>
          </w:divBdr>
        </w:div>
        <w:div w:id="967472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5731-007B-4853-83E3-E3708059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2857</Words>
  <Characters>16287</Characters>
  <Application>Microsoft Office Word</Application>
  <DocSecurity>0</DocSecurity>
  <Lines>135</Lines>
  <Paragraphs>38</Paragraphs>
  <ScaleCrop>false</ScaleCrop>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Salmon</dc:creator>
  <cp:keywords/>
  <dc:description/>
  <cp:lastModifiedBy>nicholas boeckx</cp:lastModifiedBy>
  <cp:revision>3</cp:revision>
  <dcterms:created xsi:type="dcterms:W3CDTF">2025-07-11T07:16:00Z</dcterms:created>
  <dcterms:modified xsi:type="dcterms:W3CDTF">2025-07-11T07:16:00Z</dcterms:modified>
</cp:coreProperties>
</file>