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58DA" w14:textId="60049902" w:rsidR="003F4324" w:rsidRPr="003F4324" w:rsidRDefault="003B1FA3" w:rsidP="004C46CC">
      <w:pPr>
        <w:pStyle w:val="Title"/>
      </w:pPr>
      <w:r>
        <w:t xml:space="preserve">Customer </w:t>
      </w:r>
      <w:r w:rsidR="003F4324" w:rsidRPr="003F4324">
        <w:t>DATA PROCESSING AGREEMENT</w:t>
      </w:r>
    </w:p>
    <w:p w14:paraId="7B55A7D1" w14:textId="77777777" w:rsidR="003F4324" w:rsidRPr="003F4324" w:rsidRDefault="003F4324" w:rsidP="003F4324"/>
    <w:p w14:paraId="2013EA40" w14:textId="77777777" w:rsidR="003F4324" w:rsidRPr="003F4324" w:rsidRDefault="003F4324" w:rsidP="003F4324">
      <w:r w:rsidRPr="003F4324">
        <w:t>This Agreement is made between:</w:t>
      </w:r>
    </w:p>
    <w:p w14:paraId="3AB94C35" w14:textId="77777777" w:rsidR="003F4324" w:rsidRPr="003F4324" w:rsidRDefault="003F4324" w:rsidP="003F4324">
      <w:r w:rsidRPr="003F4324">
        <w:t>(1) Clinitalk Ltd, a company incorporated in England and Wales with registered office at [Insert Registered Address], hereinafter referred to as the “Processor”; and</w:t>
      </w:r>
    </w:p>
    <w:p w14:paraId="71AD6C09" w14:textId="66B8926E" w:rsidR="003F4324" w:rsidRPr="003F4324" w:rsidRDefault="003F4324" w:rsidP="003F4324">
      <w:r w:rsidRPr="003F4324">
        <w:t xml:space="preserve">(2) </w:t>
      </w:r>
      <w:r>
        <w:t>the registered users</w:t>
      </w:r>
      <w:r w:rsidRPr="003F4324">
        <w:t>, hereinafter referred to as the “Controller”.</w:t>
      </w:r>
    </w:p>
    <w:p w14:paraId="6D268380" w14:textId="77777777" w:rsidR="003F4324" w:rsidRPr="003F4324" w:rsidRDefault="003F4324" w:rsidP="003F4324">
      <w:r w:rsidRPr="003F4324">
        <w:t>Collectively referred to as the “Parties”.</w:t>
      </w:r>
    </w:p>
    <w:p w14:paraId="798FAC73" w14:textId="77777777" w:rsidR="003F4324" w:rsidRPr="003F4324" w:rsidRDefault="003F4324" w:rsidP="003F4324"/>
    <w:p w14:paraId="17D7A7CC" w14:textId="77777777" w:rsidR="003F4324" w:rsidRPr="003F4324" w:rsidRDefault="003F4324" w:rsidP="003B1FA3">
      <w:pPr>
        <w:pStyle w:val="Heading1"/>
      </w:pPr>
      <w:r w:rsidRPr="003F4324">
        <w:t>1. Definitions</w:t>
      </w:r>
    </w:p>
    <w:p w14:paraId="474D05DD" w14:textId="77777777" w:rsidR="003F4324" w:rsidRPr="003F4324" w:rsidRDefault="003F4324" w:rsidP="003F4324">
      <w:r w:rsidRPr="003F4324">
        <w:t>Data Protection Legislation: Refers to UK GDPR, the Data Protection Act 2018, and all other applicable laws relating to the processing of personal data.</w:t>
      </w:r>
    </w:p>
    <w:p w14:paraId="62E3A998" w14:textId="77777777" w:rsidR="003F4324" w:rsidRPr="003F4324" w:rsidRDefault="003F4324" w:rsidP="003F4324">
      <w:r w:rsidRPr="003F4324">
        <w:t>Personal Data, Data Controller, Data Processor, and Data Subject have the meanings set out in the UK GDPR.</w:t>
      </w:r>
    </w:p>
    <w:p w14:paraId="1322DFD4" w14:textId="77777777" w:rsidR="003F4324" w:rsidRPr="003F4324" w:rsidRDefault="003F4324" w:rsidP="003F4324">
      <w:r w:rsidRPr="003F4324">
        <w:t>Services: The Clinitalk consultation analysis service for educational purposes.</w:t>
      </w:r>
    </w:p>
    <w:p w14:paraId="3BF17B31" w14:textId="77777777" w:rsidR="003F4324" w:rsidRPr="003F4324" w:rsidRDefault="003F4324" w:rsidP="003F4324"/>
    <w:p w14:paraId="3A0FE2F7" w14:textId="77777777" w:rsidR="003F4324" w:rsidRPr="003F4324" w:rsidRDefault="003F4324" w:rsidP="003B1FA3">
      <w:pPr>
        <w:pStyle w:val="Heading1"/>
      </w:pPr>
      <w:r w:rsidRPr="003F4324">
        <w:t>2. Subject Matter and Duration</w:t>
      </w:r>
    </w:p>
    <w:p w14:paraId="0E82E13F" w14:textId="77777777" w:rsidR="003F4324" w:rsidRPr="003F4324" w:rsidRDefault="003F4324" w:rsidP="003F4324">
      <w:r w:rsidRPr="003F4324">
        <w:t>This Agreement governs the Processor’s processing of personal and special category data on behalf of the Controller for the duration of the Controller’s use of Clinitalk’s services.</w:t>
      </w:r>
    </w:p>
    <w:p w14:paraId="1D667517" w14:textId="1164EB30" w:rsidR="003F4324" w:rsidRPr="003F4324" w:rsidRDefault="003F4324" w:rsidP="003F4324">
      <w:r w:rsidRPr="003F4324">
        <w:t>The processing will cease upon termination of the Controller’s use of Clinitalk</w:t>
      </w:r>
      <w:r w:rsidR="00F505A6">
        <w:t>. Audio and transcript</w:t>
      </w:r>
      <w:r w:rsidRPr="003F4324">
        <w:t xml:space="preserve"> data will be retained no longer than 21 days from the date of collection.</w:t>
      </w:r>
    </w:p>
    <w:p w14:paraId="7EA6C506" w14:textId="77777777" w:rsidR="003F4324" w:rsidRPr="003F4324" w:rsidRDefault="003F4324" w:rsidP="003F4324"/>
    <w:p w14:paraId="5EE176EE" w14:textId="77777777" w:rsidR="003F4324" w:rsidRPr="003F4324" w:rsidRDefault="003F4324" w:rsidP="00D016B0">
      <w:pPr>
        <w:pStyle w:val="Heading1"/>
      </w:pPr>
      <w:r w:rsidRPr="003F4324">
        <w:t>3. Nature and Purpose of Processing</w:t>
      </w:r>
    </w:p>
    <w:p w14:paraId="2E1BA931" w14:textId="4422126E" w:rsidR="003F4324" w:rsidRPr="003F4324" w:rsidRDefault="003F4324" w:rsidP="003F4324">
      <w:r w:rsidRPr="003F4324">
        <w:t>Clinitalk processes encrypted audio consultation recordings and associated metadata to provide educational feedback to GP trainees</w:t>
      </w:r>
      <w:r w:rsidR="00442C34">
        <w:t xml:space="preserve"> t</w:t>
      </w:r>
      <w:r w:rsidRPr="003F4324">
        <w:t xml:space="preserve">o support </w:t>
      </w:r>
      <w:r w:rsidR="00324DD2">
        <w:t xml:space="preserve">GP training </w:t>
      </w:r>
      <w:r w:rsidR="00C556C9">
        <w:t>b</w:t>
      </w:r>
      <w:r w:rsidRPr="003F4324">
        <w:t>y analysing consultations and generating reflective learning feedback.</w:t>
      </w:r>
      <w:r w:rsidR="00C556C9">
        <w:t xml:space="preserve"> </w:t>
      </w:r>
      <w:r w:rsidR="00A11953">
        <w:t>The controller agrees that Clinitalk may process metadata to monitor and improve the educational services it provides.</w:t>
      </w:r>
    </w:p>
    <w:p w14:paraId="763677B1" w14:textId="77777777" w:rsidR="003F4324" w:rsidRPr="003F4324" w:rsidRDefault="003F4324" w:rsidP="003F4324"/>
    <w:p w14:paraId="229AB8AA" w14:textId="77777777" w:rsidR="003F4324" w:rsidRPr="003F4324" w:rsidRDefault="003F4324" w:rsidP="00D016B0">
      <w:pPr>
        <w:pStyle w:val="Heading1"/>
      </w:pPr>
      <w:r w:rsidRPr="003F4324">
        <w:t>4. Categories of Data Subjects</w:t>
      </w:r>
    </w:p>
    <w:p w14:paraId="24AB12DF" w14:textId="77777777" w:rsidR="003F4324" w:rsidRPr="003F4324" w:rsidRDefault="003F4324" w:rsidP="003F4324">
      <w:r w:rsidRPr="003F4324">
        <w:t>Patients participating in consultations.</w:t>
      </w:r>
    </w:p>
    <w:p w14:paraId="5CCC3D15" w14:textId="77777777" w:rsidR="003F4324" w:rsidRPr="003F4324" w:rsidRDefault="003F4324" w:rsidP="003F4324">
      <w:r w:rsidRPr="003F4324">
        <w:t>GP trainees who use the Clinitalk platform.</w:t>
      </w:r>
    </w:p>
    <w:p w14:paraId="22503AAD" w14:textId="77777777" w:rsidR="003F4324" w:rsidRPr="003F4324" w:rsidRDefault="003F4324" w:rsidP="003F4324"/>
    <w:p w14:paraId="7AE7D5D6" w14:textId="77777777" w:rsidR="003F4324" w:rsidRPr="003F4324" w:rsidRDefault="003F4324" w:rsidP="00D016B0">
      <w:pPr>
        <w:pStyle w:val="Heading1"/>
      </w:pPr>
      <w:r w:rsidRPr="003F4324">
        <w:t>5. Types of Personal Data</w:t>
      </w:r>
    </w:p>
    <w:p w14:paraId="2B036E86" w14:textId="31A471FA" w:rsidR="003F4324" w:rsidRPr="003F4324" w:rsidRDefault="003F4324" w:rsidP="003F4324">
      <w:r w:rsidRPr="003F4324">
        <w:t xml:space="preserve">For Patients: Audio consultation data </w:t>
      </w:r>
    </w:p>
    <w:p w14:paraId="39BA0F55" w14:textId="77777777" w:rsidR="003F4324" w:rsidRPr="003F4324" w:rsidRDefault="003F4324" w:rsidP="003F4324">
      <w:r w:rsidRPr="003F4324">
        <w:t>For GP Trainees: GMC number, email, ethnicity, sex, training background, prior exam attempts.</w:t>
      </w:r>
    </w:p>
    <w:p w14:paraId="31EB0E5D" w14:textId="77777777" w:rsidR="003F4324" w:rsidRPr="003F4324" w:rsidRDefault="003F4324" w:rsidP="003F4324"/>
    <w:p w14:paraId="2192E180" w14:textId="77777777" w:rsidR="003F4324" w:rsidRPr="003F4324" w:rsidRDefault="003F4324" w:rsidP="002148E2">
      <w:pPr>
        <w:pStyle w:val="Heading1"/>
      </w:pPr>
      <w:r w:rsidRPr="003F4324">
        <w:t>6. Obligations of the Controller</w:t>
      </w:r>
    </w:p>
    <w:p w14:paraId="1AE1AB91" w14:textId="77777777" w:rsidR="003F4324" w:rsidRPr="003F4324" w:rsidRDefault="003F4324" w:rsidP="003F4324">
      <w:r w:rsidRPr="003F4324">
        <w:t>The Controller shall:</w:t>
      </w:r>
    </w:p>
    <w:p w14:paraId="60146ECB" w14:textId="77777777" w:rsidR="003F4324" w:rsidRPr="003F4324" w:rsidRDefault="003F4324" w:rsidP="003F4324">
      <w:r w:rsidRPr="003F4324">
        <w:t>Obtain explicit consent from the patient prior to recording consultations.</w:t>
      </w:r>
    </w:p>
    <w:p w14:paraId="3C55EAA6" w14:textId="77777777" w:rsidR="0070013A" w:rsidRDefault="003F4324" w:rsidP="003F4324">
      <w:r w:rsidRPr="003F4324">
        <w:t>Retain</w:t>
      </w:r>
      <w:r w:rsidR="002148E2">
        <w:t xml:space="preserve"> a secure </w:t>
      </w:r>
      <w:r w:rsidR="0070013A">
        <w:t xml:space="preserve">complex </w:t>
      </w:r>
      <w:r w:rsidR="002148E2">
        <w:t>password</w:t>
      </w:r>
      <w:r w:rsidR="0070013A">
        <w:t>.</w:t>
      </w:r>
    </w:p>
    <w:p w14:paraId="7F4B04CA" w14:textId="2B595B53" w:rsidR="003F4324" w:rsidRPr="003F4324" w:rsidRDefault="007177C3" w:rsidP="003F4324">
      <w:r>
        <w:t>Ensure data is</w:t>
      </w:r>
      <w:r w:rsidR="003F4324" w:rsidRPr="003F4324">
        <w:t xml:space="preserve"> stored and accessed lawfully.</w:t>
      </w:r>
    </w:p>
    <w:p w14:paraId="3286C8C2" w14:textId="77777777" w:rsidR="003F4324" w:rsidRPr="003F4324" w:rsidRDefault="003F4324" w:rsidP="003F4324">
      <w:r w:rsidRPr="003F4324">
        <w:t>Respond to Data Subject Access Requests (DSARs) and other rights.</w:t>
      </w:r>
    </w:p>
    <w:p w14:paraId="18833157" w14:textId="77777777" w:rsidR="003F4324" w:rsidRPr="003F4324" w:rsidRDefault="003F4324" w:rsidP="003F4324">
      <w:r w:rsidRPr="003F4324">
        <w:t>Promptly delete recordings when requested by the data subject or as required by law.</w:t>
      </w:r>
    </w:p>
    <w:p w14:paraId="7C089F0F" w14:textId="77777777" w:rsidR="003F4324" w:rsidRPr="003F4324" w:rsidRDefault="003F4324" w:rsidP="003F4324"/>
    <w:p w14:paraId="71CAF516" w14:textId="77777777" w:rsidR="003F4324" w:rsidRPr="003F4324" w:rsidRDefault="003F4324" w:rsidP="007177C3">
      <w:pPr>
        <w:pStyle w:val="Heading1"/>
      </w:pPr>
      <w:r w:rsidRPr="003F4324">
        <w:t>7. Obligations of the Processor</w:t>
      </w:r>
    </w:p>
    <w:p w14:paraId="122949E7" w14:textId="77777777" w:rsidR="003F4324" w:rsidRPr="003F4324" w:rsidRDefault="003F4324" w:rsidP="003F4324">
      <w:r w:rsidRPr="003F4324">
        <w:t>The Processor shall:</w:t>
      </w:r>
    </w:p>
    <w:p w14:paraId="3476BFD0" w14:textId="6B0E58B2" w:rsidR="003F4324" w:rsidRPr="003F4324" w:rsidRDefault="003F4324" w:rsidP="003F4324">
      <w:r w:rsidRPr="003F4324">
        <w:t xml:space="preserve">Process </w:t>
      </w:r>
      <w:r w:rsidR="007177C3">
        <w:t xml:space="preserve">audio recordings </w:t>
      </w:r>
      <w:r w:rsidRPr="003F4324">
        <w:t xml:space="preserve">data </w:t>
      </w:r>
      <w:r w:rsidR="00497E37">
        <w:t xml:space="preserve">at the </w:t>
      </w:r>
      <w:r w:rsidRPr="003F4324">
        <w:t>Controller’s instruction</w:t>
      </w:r>
      <w:r w:rsidR="00497E37">
        <w:t xml:space="preserve"> as triggered through the Clinitalk application</w:t>
      </w:r>
      <w:r w:rsidRPr="003F4324">
        <w:t>.</w:t>
      </w:r>
    </w:p>
    <w:p w14:paraId="6102BE7C" w14:textId="77777777" w:rsidR="003F4324" w:rsidRPr="003F4324" w:rsidRDefault="003F4324" w:rsidP="003F4324">
      <w:r w:rsidRPr="003F4324">
        <w:t>Implement technical and organisational measures (including encryption and access controls) to ensure data security.</w:t>
      </w:r>
    </w:p>
    <w:p w14:paraId="301CF803" w14:textId="77777777" w:rsidR="001E7461" w:rsidRDefault="003F4324" w:rsidP="003F4324">
      <w:r w:rsidRPr="003F4324">
        <w:t xml:space="preserve">Ensure </w:t>
      </w:r>
      <w:r w:rsidR="00525BD8">
        <w:t xml:space="preserve">its </w:t>
      </w:r>
      <w:r w:rsidRPr="003F4324">
        <w:t>sub-processors meet UK GDPR requirements</w:t>
      </w:r>
      <w:r w:rsidR="001E7461">
        <w:t>.</w:t>
      </w:r>
    </w:p>
    <w:p w14:paraId="32A0AEB0" w14:textId="77777777" w:rsidR="003F4324" w:rsidRPr="003F4324" w:rsidRDefault="003F4324" w:rsidP="003F4324">
      <w:r w:rsidRPr="003F4324">
        <w:t>Assist the Controller with responding to data subject rights, breach notifications, and data protection impact assessments.</w:t>
      </w:r>
    </w:p>
    <w:p w14:paraId="7E92EA8C" w14:textId="77777777" w:rsidR="003F4324" w:rsidRPr="003F4324" w:rsidRDefault="003F4324" w:rsidP="003F4324">
      <w:r w:rsidRPr="003F4324">
        <w:t>Notify the Controller without undue delay in the event of a data breach.</w:t>
      </w:r>
    </w:p>
    <w:p w14:paraId="6DE7F606" w14:textId="0CCB11AB" w:rsidR="003F4324" w:rsidRPr="003F4324" w:rsidRDefault="003F4324" w:rsidP="003F4324">
      <w:r w:rsidRPr="003F4324">
        <w:t xml:space="preserve">Not retain </w:t>
      </w:r>
      <w:r w:rsidR="00F11097">
        <w:t>recordings or consultation transcripts of</w:t>
      </w:r>
      <w:r w:rsidRPr="003F4324">
        <w:t xml:space="preserve"> longer than 21 days and ensure automatic and on-demand deletion.</w:t>
      </w:r>
    </w:p>
    <w:p w14:paraId="76D64474" w14:textId="77777777" w:rsidR="003F4324" w:rsidRPr="003F4324" w:rsidRDefault="003F4324" w:rsidP="003F4324"/>
    <w:p w14:paraId="150D1526" w14:textId="77777777" w:rsidR="003F4324" w:rsidRPr="003F4324" w:rsidRDefault="003F4324" w:rsidP="00B25529">
      <w:pPr>
        <w:pStyle w:val="Heading1"/>
      </w:pPr>
      <w:r w:rsidRPr="003F4324">
        <w:t>8. Sub-processing</w:t>
      </w:r>
    </w:p>
    <w:p w14:paraId="31F101C9" w14:textId="0D84996C" w:rsidR="003F4324" w:rsidRPr="003F4324" w:rsidRDefault="003F4324" w:rsidP="003F4324">
      <w:r w:rsidRPr="003F4324">
        <w:t>Sub-processors:</w:t>
      </w:r>
    </w:p>
    <w:p w14:paraId="3CECD1F7" w14:textId="77777777" w:rsidR="003F4324" w:rsidRPr="003F4324" w:rsidRDefault="003F4324" w:rsidP="003F4324">
      <w:r w:rsidRPr="003F4324">
        <w:t>Assembly AI (UK/Ireland): For transient audio transcription (&lt;60 seconds).</w:t>
      </w:r>
    </w:p>
    <w:p w14:paraId="7EEEED56" w14:textId="6D93F7A3" w:rsidR="003F4324" w:rsidRPr="003F4324" w:rsidRDefault="003F4324" w:rsidP="003F4324">
      <w:r w:rsidRPr="003F4324">
        <w:t xml:space="preserve">OpenAI: For anonymised </w:t>
      </w:r>
      <w:r w:rsidR="007D64E9">
        <w:t>data analysis</w:t>
      </w:r>
      <w:r w:rsidR="00B84179">
        <w:t>.</w:t>
      </w:r>
    </w:p>
    <w:p w14:paraId="2C021C29" w14:textId="77777777" w:rsidR="003F4324" w:rsidRPr="003F4324" w:rsidRDefault="003F4324" w:rsidP="003F4324">
      <w:r w:rsidRPr="003F4324">
        <w:t>Sub-processors operate under binding contractual agreements compliant with UK GDPR.</w:t>
      </w:r>
    </w:p>
    <w:p w14:paraId="67FF21AA" w14:textId="77777777" w:rsidR="003F4324" w:rsidRPr="003F4324" w:rsidRDefault="003F4324" w:rsidP="003F4324"/>
    <w:p w14:paraId="41BB6F9E" w14:textId="77777777" w:rsidR="003F4324" w:rsidRPr="003F4324" w:rsidRDefault="003F4324" w:rsidP="002446D4">
      <w:pPr>
        <w:pStyle w:val="Heading1"/>
      </w:pPr>
      <w:r w:rsidRPr="003F4324">
        <w:t>9. Data Transfers</w:t>
      </w:r>
    </w:p>
    <w:p w14:paraId="4EB5D9B6" w14:textId="25F8BC47" w:rsidR="003F4324" w:rsidRPr="003F4324" w:rsidRDefault="003F4324" w:rsidP="003F4324">
      <w:r w:rsidRPr="003F4324">
        <w:t xml:space="preserve">All personal </w:t>
      </w:r>
      <w:r w:rsidR="0040422D">
        <w:t xml:space="preserve">and anonymised </w:t>
      </w:r>
      <w:r w:rsidRPr="003F4324">
        <w:t>data is stored</w:t>
      </w:r>
      <w:r w:rsidR="00B84179">
        <w:t xml:space="preserve"> and transferred</w:t>
      </w:r>
      <w:r w:rsidRPr="003F4324">
        <w:t xml:space="preserve"> </w:t>
      </w:r>
      <w:r w:rsidR="00B84179">
        <w:t xml:space="preserve">in encrypted format </w:t>
      </w:r>
      <w:r w:rsidR="0040422D">
        <w:t xml:space="preserve">under </w:t>
      </w:r>
      <w:r w:rsidRPr="003F4324">
        <w:t>UK</w:t>
      </w:r>
      <w:r w:rsidR="0040422D">
        <w:t xml:space="preserve"> jurisdiction.</w:t>
      </w:r>
    </w:p>
    <w:p w14:paraId="1FA5F722" w14:textId="77777777" w:rsidR="003F4324" w:rsidRPr="003F4324" w:rsidRDefault="003F4324" w:rsidP="003F4324"/>
    <w:p w14:paraId="3D06A732" w14:textId="77777777" w:rsidR="003F4324" w:rsidRPr="003F4324" w:rsidRDefault="003F4324" w:rsidP="002446D4">
      <w:pPr>
        <w:pStyle w:val="Heading1"/>
      </w:pPr>
      <w:r w:rsidRPr="003F4324">
        <w:t>10. Audit and Compliance</w:t>
      </w:r>
    </w:p>
    <w:p w14:paraId="43490CD2" w14:textId="00134FC1" w:rsidR="003F4324" w:rsidRPr="003F4324" w:rsidRDefault="003F4324" w:rsidP="003F4324">
      <w:r w:rsidRPr="003F4324">
        <w:t>The Processor shall make available all information necessary to demonstrate compliance with this Agreement with reasonable notice.</w:t>
      </w:r>
    </w:p>
    <w:p w14:paraId="647D9E17" w14:textId="77777777" w:rsidR="003F4324" w:rsidRPr="003F4324" w:rsidRDefault="003F4324" w:rsidP="003F4324"/>
    <w:p w14:paraId="4226D556" w14:textId="77777777" w:rsidR="003F4324" w:rsidRPr="003F4324" w:rsidRDefault="003F4324" w:rsidP="002446D4">
      <w:pPr>
        <w:pStyle w:val="Heading1"/>
      </w:pPr>
      <w:r w:rsidRPr="003F4324">
        <w:t>11. Termination</w:t>
      </w:r>
    </w:p>
    <w:p w14:paraId="66D31D2E" w14:textId="2D6CD08E" w:rsidR="003F4324" w:rsidRPr="003F4324" w:rsidRDefault="003F4324" w:rsidP="003F4324">
      <w:r w:rsidRPr="003F4324">
        <w:t xml:space="preserve">Upon termination of services, all </w:t>
      </w:r>
      <w:r w:rsidR="006350A7">
        <w:t>audio and transcript</w:t>
      </w:r>
      <w:r w:rsidRPr="003F4324">
        <w:t xml:space="preserve"> data will be deleted within 21 days.</w:t>
      </w:r>
    </w:p>
    <w:p w14:paraId="2B8BAD50" w14:textId="77777777" w:rsidR="00324DD2" w:rsidRPr="003F4324" w:rsidRDefault="00324DD2" w:rsidP="003F4324"/>
    <w:p w14:paraId="79603869" w14:textId="77777777" w:rsidR="003F4324" w:rsidRPr="003F4324" w:rsidRDefault="003F4324" w:rsidP="002446D4">
      <w:pPr>
        <w:pStyle w:val="Heading1"/>
      </w:pPr>
      <w:r w:rsidRPr="003F4324">
        <w:t>12. Liability</w:t>
      </w:r>
    </w:p>
    <w:p w14:paraId="7B611791" w14:textId="77777777" w:rsidR="003F4324" w:rsidRPr="003F4324" w:rsidRDefault="003F4324" w:rsidP="003F4324">
      <w:r w:rsidRPr="003F4324">
        <w:t>Each Party is liable for any breaches of this Agreement or the Data Protection Legislation to the extent that they are responsible for the breach.</w:t>
      </w:r>
    </w:p>
    <w:p w14:paraId="56D20697" w14:textId="77777777" w:rsidR="003F4324" w:rsidRPr="003F4324" w:rsidRDefault="003F4324" w:rsidP="003F4324"/>
    <w:p w14:paraId="5253C4DE" w14:textId="77777777" w:rsidR="003F4324" w:rsidRPr="003F4324" w:rsidRDefault="003F4324" w:rsidP="002446D4">
      <w:pPr>
        <w:pStyle w:val="Heading1"/>
      </w:pPr>
      <w:r w:rsidRPr="003F4324">
        <w:t>13. Governing Law and Jurisdiction</w:t>
      </w:r>
    </w:p>
    <w:p w14:paraId="14DC90D4" w14:textId="72B455B5" w:rsidR="0041407E" w:rsidRDefault="003F4324" w:rsidP="003F4324">
      <w:r w:rsidRPr="003F4324">
        <w:t>This Agreement shall be governed by and construed in accordance with the laws of England and Wales, and any disputes shall be subject to the exclusive jurisdiction of the courts of England and Wales.</w:t>
      </w:r>
    </w:p>
    <w:p w14:paraId="27341391" w14:textId="77777777" w:rsidR="001B0077" w:rsidRDefault="001B0077" w:rsidP="003F4324"/>
    <w:p w14:paraId="7D2B244C" w14:textId="28ED73E3" w:rsidR="001B0077" w:rsidRDefault="001B0077" w:rsidP="00A54797">
      <w:pPr>
        <w:pStyle w:val="Heading1"/>
      </w:pPr>
      <w:r>
        <w:t>14. Security measures</w:t>
      </w:r>
    </w:p>
    <w:p w14:paraId="7281ED66" w14:textId="749D5586" w:rsidR="00F14D87" w:rsidRDefault="00F14D87" w:rsidP="003F4324">
      <w:r w:rsidRPr="00F14D87">
        <w:t>CLINITALK takes the protection of data seriously and adheres to GDPR, GMC and RCGP standards and guidance.</w:t>
      </w:r>
      <w:r w:rsidRPr="00F14D87">
        <w:br/>
      </w:r>
      <w:r w:rsidRPr="00F14D87">
        <w:br/>
        <w:t xml:space="preserve">High level end to end encryption using AES 256 and other cryptographic methods are applied to recorded data at source. Data </w:t>
      </w:r>
      <w:proofErr w:type="gramStart"/>
      <w:r w:rsidRPr="00F14D87">
        <w:t>remains encrypted at all times</w:t>
      </w:r>
      <w:proofErr w:type="gramEnd"/>
      <w:r w:rsidRPr="00F14D87">
        <w:t xml:space="preserve"> whilst in transit and in storage to prevent unauthorised access.</w:t>
      </w:r>
      <w:r w:rsidRPr="00F14D87">
        <w:br/>
      </w:r>
      <w:r w:rsidRPr="00F14D87">
        <w:br/>
        <w:t>Users have sole access to the keys to unencrypt and control their stored data. Users retain control of when to record and what to store. All recorded data is deleted automatically after 21 days.</w:t>
      </w:r>
      <w:r w:rsidRPr="00F14D87">
        <w:br/>
        <w:t>‍</w:t>
      </w:r>
      <w:r w:rsidRPr="00F14D87">
        <w:br/>
      </w:r>
      <w:r w:rsidR="002C4E6D">
        <w:t xml:space="preserve">Clinitak </w:t>
      </w:r>
      <w:r w:rsidRPr="00F14D87">
        <w:t>ha</w:t>
      </w:r>
      <w:r w:rsidR="002C4E6D">
        <w:t>s</w:t>
      </w:r>
      <w:r w:rsidRPr="00F14D87">
        <w:t xml:space="preserve"> gone through an extended validation process with a registered certification body to prove the authenticity of our code.</w:t>
      </w:r>
      <w:r w:rsidRPr="00F14D87">
        <w:br/>
      </w:r>
      <w:r w:rsidRPr="00F14D87">
        <w:br/>
        <w:t>CLINITALK has passed independently certified penetration testing and has been assured by NHS Integrated Care Board governance assessment and is listed on the ICB catalogue for use with live patient consultations.</w:t>
      </w:r>
      <w:r w:rsidRPr="00F14D87">
        <w:br/>
      </w:r>
      <w:r w:rsidRPr="00F14D87">
        <w:br/>
        <w:t>CLINITALK runs on Microsoft servers based in the UK which are certified compliant with the following security standards ISO 27001, ISO 27018, SOC 1, SOC 2, SOC3, FedRAMP, HITRUST, MTCS, IRAP, and ENS.</w:t>
      </w:r>
    </w:p>
    <w:p w14:paraId="398A8E31" w14:textId="77777777" w:rsidR="00345304" w:rsidRDefault="00345304" w:rsidP="003F4324"/>
    <w:sectPr w:rsidR="003453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E5D0" w14:textId="77777777" w:rsidR="007016BF" w:rsidRDefault="007016BF" w:rsidP="00045C04">
      <w:pPr>
        <w:spacing w:after="0" w:line="240" w:lineRule="auto"/>
      </w:pPr>
      <w:r>
        <w:separator/>
      </w:r>
    </w:p>
  </w:endnote>
  <w:endnote w:type="continuationSeparator" w:id="0">
    <w:p w14:paraId="4E5BB99E" w14:textId="77777777" w:rsidR="007016BF" w:rsidRDefault="007016BF" w:rsidP="0004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B5EC" w14:textId="77777777" w:rsidR="007016BF" w:rsidRDefault="007016BF" w:rsidP="00045C04">
      <w:pPr>
        <w:spacing w:after="0" w:line="240" w:lineRule="auto"/>
      </w:pPr>
      <w:r>
        <w:separator/>
      </w:r>
    </w:p>
  </w:footnote>
  <w:footnote w:type="continuationSeparator" w:id="0">
    <w:p w14:paraId="140E20BA" w14:textId="77777777" w:rsidR="007016BF" w:rsidRDefault="007016BF" w:rsidP="00045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B9EB" w14:textId="77777777" w:rsidR="00045C04" w:rsidRPr="009C3F9C" w:rsidRDefault="00045C04" w:rsidP="00045C04">
    <w:pPr>
      <w:pStyle w:val="Header"/>
      <w:rPr>
        <w:sz w:val="28"/>
        <w:szCs w:val="28"/>
        <w:lang w:val="en-US"/>
      </w:rPr>
    </w:pPr>
    <w:r w:rsidRPr="009C3F9C">
      <w:rPr>
        <w:sz w:val="28"/>
        <w:szCs w:val="28"/>
        <w:lang w:val="en-US"/>
      </w:rPr>
      <w:t>CLINITALK LTD</w:t>
    </w:r>
  </w:p>
  <w:p w14:paraId="259D4B28" w14:textId="77777777" w:rsidR="00045C04" w:rsidRPr="009C3F9C" w:rsidRDefault="00045C04" w:rsidP="00045C04">
    <w:pPr>
      <w:pStyle w:val="Header"/>
      <w:rPr>
        <w:b/>
        <w:bCs/>
        <w:sz w:val="16"/>
        <w:szCs w:val="16"/>
        <w:lang w:val="en-US"/>
      </w:rPr>
    </w:pPr>
    <w:r w:rsidRPr="009C3F9C">
      <w:rPr>
        <w:sz w:val="16"/>
        <w:szCs w:val="16"/>
        <w:lang w:val="en-US"/>
      </w:rPr>
      <w:t>Company number</w:t>
    </w:r>
    <w:r>
      <w:rPr>
        <w:sz w:val="16"/>
        <w:szCs w:val="16"/>
        <w:lang w:val="en-US"/>
      </w:rPr>
      <w:t>:</w:t>
    </w:r>
    <w:r w:rsidRPr="009C3F9C">
      <w:rPr>
        <w:sz w:val="16"/>
        <w:szCs w:val="16"/>
        <w:lang w:val="en-US"/>
      </w:rPr>
      <w:t xml:space="preserve"> </w:t>
    </w:r>
    <w:r w:rsidRPr="009C3F9C">
      <w:rPr>
        <w:b/>
        <w:bCs/>
        <w:sz w:val="16"/>
        <w:szCs w:val="16"/>
        <w:lang w:val="en-US"/>
      </w:rPr>
      <w:t>14071371</w:t>
    </w:r>
  </w:p>
  <w:p w14:paraId="1E590EC2" w14:textId="77777777" w:rsidR="00045C04" w:rsidRPr="00A074A3" w:rsidRDefault="00045C04" w:rsidP="00045C04">
    <w:pPr>
      <w:pStyle w:val="Header"/>
      <w:rPr>
        <w:sz w:val="16"/>
        <w:szCs w:val="16"/>
        <w:lang w:val="en-US"/>
      </w:rPr>
    </w:pPr>
    <w:r w:rsidRPr="00A074A3">
      <w:rPr>
        <w:sz w:val="16"/>
        <w:szCs w:val="16"/>
        <w:lang w:val="en-US"/>
      </w:rPr>
      <w:t>Document creation date</w:t>
    </w:r>
    <w:r>
      <w:rPr>
        <w:sz w:val="16"/>
        <w:szCs w:val="16"/>
        <w:lang w:val="en-US"/>
      </w:rPr>
      <w:t>: 25/9/2022</w:t>
    </w:r>
  </w:p>
  <w:p w14:paraId="5997D80E" w14:textId="77777777" w:rsidR="00045C04" w:rsidRDefault="00045C04" w:rsidP="00045C04">
    <w:pPr>
      <w:pStyle w:val="Header"/>
      <w:rPr>
        <w:sz w:val="16"/>
        <w:szCs w:val="16"/>
        <w:lang w:val="en-US"/>
      </w:rPr>
    </w:pPr>
    <w:r w:rsidRPr="00A074A3">
      <w:rPr>
        <w:sz w:val="16"/>
        <w:szCs w:val="16"/>
        <w:lang w:val="en-US"/>
      </w:rPr>
      <w:t>Authors</w:t>
    </w:r>
    <w:r>
      <w:rPr>
        <w:sz w:val="16"/>
        <w:szCs w:val="16"/>
        <w:lang w:val="en-US"/>
      </w:rPr>
      <w:t>: N.Boeckx</w:t>
    </w:r>
  </w:p>
  <w:p w14:paraId="3EE33B7C" w14:textId="77777777" w:rsidR="00045C04" w:rsidRDefault="00045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CD"/>
    <w:rsid w:val="00045C04"/>
    <w:rsid w:val="000C10B1"/>
    <w:rsid w:val="000F7F25"/>
    <w:rsid w:val="001B0077"/>
    <w:rsid w:val="001E7461"/>
    <w:rsid w:val="002148E2"/>
    <w:rsid w:val="00217B78"/>
    <w:rsid w:val="002230D3"/>
    <w:rsid w:val="002446D4"/>
    <w:rsid w:val="002A66C8"/>
    <w:rsid w:val="002C4E6D"/>
    <w:rsid w:val="00324DD2"/>
    <w:rsid w:val="00345304"/>
    <w:rsid w:val="003803BB"/>
    <w:rsid w:val="003B1FA3"/>
    <w:rsid w:val="003F4324"/>
    <w:rsid w:val="0040422D"/>
    <w:rsid w:val="0041407E"/>
    <w:rsid w:val="00442C34"/>
    <w:rsid w:val="00482178"/>
    <w:rsid w:val="00497E37"/>
    <w:rsid w:val="004C0CF7"/>
    <w:rsid w:val="004C46CC"/>
    <w:rsid w:val="00525BD8"/>
    <w:rsid w:val="00560223"/>
    <w:rsid w:val="00571FE3"/>
    <w:rsid w:val="005B550B"/>
    <w:rsid w:val="006350A7"/>
    <w:rsid w:val="0070013A"/>
    <w:rsid w:val="007016BF"/>
    <w:rsid w:val="0071302E"/>
    <w:rsid w:val="007177C3"/>
    <w:rsid w:val="007D64E9"/>
    <w:rsid w:val="008E7A4A"/>
    <w:rsid w:val="008F025F"/>
    <w:rsid w:val="008F1AFE"/>
    <w:rsid w:val="00936134"/>
    <w:rsid w:val="0096757B"/>
    <w:rsid w:val="00A11953"/>
    <w:rsid w:val="00A54797"/>
    <w:rsid w:val="00AB3BCD"/>
    <w:rsid w:val="00B25529"/>
    <w:rsid w:val="00B84179"/>
    <w:rsid w:val="00C556C9"/>
    <w:rsid w:val="00D016B0"/>
    <w:rsid w:val="00F11097"/>
    <w:rsid w:val="00F14D87"/>
    <w:rsid w:val="00F505A6"/>
    <w:rsid w:val="00FE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6BA"/>
  <w15:chartTrackingRefBased/>
  <w15:docId w15:val="{ED356D25-F175-4D57-A6CF-CE4D26F0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BCD"/>
    <w:rPr>
      <w:rFonts w:eastAsiaTheme="majorEastAsia" w:cstheme="majorBidi"/>
      <w:color w:val="272727" w:themeColor="text1" w:themeTint="D8"/>
    </w:rPr>
  </w:style>
  <w:style w:type="paragraph" w:styleId="Title">
    <w:name w:val="Title"/>
    <w:basedOn w:val="Normal"/>
    <w:next w:val="Normal"/>
    <w:link w:val="TitleChar"/>
    <w:uiPriority w:val="10"/>
    <w:qFormat/>
    <w:rsid w:val="00AB3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BCD"/>
    <w:pPr>
      <w:spacing w:before="160"/>
      <w:jc w:val="center"/>
    </w:pPr>
    <w:rPr>
      <w:i/>
      <w:iCs/>
      <w:color w:val="404040" w:themeColor="text1" w:themeTint="BF"/>
    </w:rPr>
  </w:style>
  <w:style w:type="character" w:customStyle="1" w:styleId="QuoteChar">
    <w:name w:val="Quote Char"/>
    <w:basedOn w:val="DefaultParagraphFont"/>
    <w:link w:val="Quote"/>
    <w:uiPriority w:val="29"/>
    <w:rsid w:val="00AB3BCD"/>
    <w:rPr>
      <w:i/>
      <w:iCs/>
      <w:color w:val="404040" w:themeColor="text1" w:themeTint="BF"/>
    </w:rPr>
  </w:style>
  <w:style w:type="paragraph" w:styleId="ListParagraph">
    <w:name w:val="List Paragraph"/>
    <w:basedOn w:val="Normal"/>
    <w:uiPriority w:val="34"/>
    <w:qFormat/>
    <w:rsid w:val="00AB3BCD"/>
    <w:pPr>
      <w:ind w:left="720"/>
      <w:contextualSpacing/>
    </w:pPr>
  </w:style>
  <w:style w:type="character" w:styleId="IntenseEmphasis">
    <w:name w:val="Intense Emphasis"/>
    <w:basedOn w:val="DefaultParagraphFont"/>
    <w:uiPriority w:val="21"/>
    <w:qFormat/>
    <w:rsid w:val="00AB3BCD"/>
    <w:rPr>
      <w:i/>
      <w:iCs/>
      <w:color w:val="0F4761" w:themeColor="accent1" w:themeShade="BF"/>
    </w:rPr>
  </w:style>
  <w:style w:type="paragraph" w:styleId="IntenseQuote">
    <w:name w:val="Intense Quote"/>
    <w:basedOn w:val="Normal"/>
    <w:next w:val="Normal"/>
    <w:link w:val="IntenseQuoteChar"/>
    <w:uiPriority w:val="30"/>
    <w:qFormat/>
    <w:rsid w:val="00AB3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BCD"/>
    <w:rPr>
      <w:i/>
      <w:iCs/>
      <w:color w:val="0F4761" w:themeColor="accent1" w:themeShade="BF"/>
    </w:rPr>
  </w:style>
  <w:style w:type="character" w:styleId="IntenseReference">
    <w:name w:val="Intense Reference"/>
    <w:basedOn w:val="DefaultParagraphFont"/>
    <w:uiPriority w:val="32"/>
    <w:qFormat/>
    <w:rsid w:val="00AB3BCD"/>
    <w:rPr>
      <w:b/>
      <w:bCs/>
      <w:smallCaps/>
      <w:color w:val="0F4761" w:themeColor="accent1" w:themeShade="BF"/>
      <w:spacing w:val="5"/>
    </w:rPr>
  </w:style>
  <w:style w:type="paragraph" w:styleId="Header">
    <w:name w:val="header"/>
    <w:basedOn w:val="Normal"/>
    <w:link w:val="HeaderChar"/>
    <w:uiPriority w:val="99"/>
    <w:unhideWhenUsed/>
    <w:rsid w:val="00045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04"/>
  </w:style>
  <w:style w:type="paragraph" w:styleId="Footer">
    <w:name w:val="footer"/>
    <w:basedOn w:val="Normal"/>
    <w:link w:val="FooterChar"/>
    <w:uiPriority w:val="99"/>
    <w:unhideWhenUsed/>
    <w:rsid w:val="00045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728</Words>
  <Characters>4150</Characters>
  <Application>Microsoft Office Word</Application>
  <DocSecurity>4</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boeckx</dc:creator>
  <cp:keywords/>
  <dc:description/>
  <cp:lastModifiedBy>nicholas boeckx</cp:lastModifiedBy>
  <cp:revision>39</cp:revision>
  <dcterms:created xsi:type="dcterms:W3CDTF">2025-05-02T22:59:00Z</dcterms:created>
  <dcterms:modified xsi:type="dcterms:W3CDTF">2025-05-08T11:16:00Z</dcterms:modified>
</cp:coreProperties>
</file>