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4B387" w14:textId="77777777" w:rsidR="007C3334" w:rsidRDefault="007C3334">
      <w:pPr>
        <w:jc w:val="center"/>
        <w:rPr>
          <w:sz w:val="44"/>
          <w:u w:val="single"/>
        </w:rPr>
      </w:pPr>
    </w:p>
    <w:p w14:paraId="3FD82FBD" w14:textId="77777777" w:rsidR="007C3334" w:rsidRDefault="007C3334">
      <w:pPr>
        <w:jc w:val="center"/>
        <w:rPr>
          <w:sz w:val="22"/>
          <w:u w:val="single"/>
        </w:rPr>
      </w:pPr>
    </w:p>
    <w:p w14:paraId="63AC3C80" w14:textId="77777777" w:rsidR="007C3334" w:rsidRDefault="007C3334">
      <w:pPr>
        <w:jc w:val="center"/>
        <w:rPr>
          <w:sz w:val="22"/>
          <w:u w:val="single"/>
        </w:rPr>
      </w:pPr>
    </w:p>
    <w:p w14:paraId="6199E858" w14:textId="4C820CDB" w:rsidR="007C3334" w:rsidRDefault="007C3334">
      <w:pPr>
        <w:jc w:val="center"/>
        <w:rPr>
          <w:rFonts w:ascii="Arial" w:hAnsi="Arial" w:cs="Arial"/>
          <w:sz w:val="36"/>
          <w:u w:val="single"/>
        </w:rPr>
      </w:pPr>
      <w:r>
        <w:rPr>
          <w:rFonts w:ascii="Arial" w:hAnsi="Arial" w:cs="Arial"/>
          <w:sz w:val="36"/>
          <w:u w:val="single"/>
        </w:rPr>
        <w:t>Nr. 10085  des Tarifverze</w:t>
      </w:r>
      <w:r w:rsidR="00527BC6">
        <w:rPr>
          <w:rFonts w:ascii="Arial" w:hAnsi="Arial" w:cs="Arial"/>
          <w:sz w:val="36"/>
          <w:u w:val="single"/>
        </w:rPr>
        <w:t>ichnisses - gültig ab 01.0</w:t>
      </w:r>
      <w:r w:rsidR="001E0458">
        <w:rPr>
          <w:rFonts w:ascii="Arial" w:hAnsi="Arial" w:cs="Arial"/>
          <w:sz w:val="36"/>
          <w:u w:val="single"/>
        </w:rPr>
        <w:t>4</w:t>
      </w:r>
      <w:r w:rsidR="00527BC6">
        <w:rPr>
          <w:rFonts w:ascii="Arial" w:hAnsi="Arial" w:cs="Arial"/>
          <w:sz w:val="36"/>
          <w:u w:val="single"/>
        </w:rPr>
        <w:t>.202</w:t>
      </w:r>
      <w:r w:rsidR="001E0458">
        <w:rPr>
          <w:rFonts w:ascii="Arial" w:hAnsi="Arial" w:cs="Arial"/>
          <w:sz w:val="36"/>
          <w:u w:val="single"/>
        </w:rPr>
        <w:t>5</w:t>
      </w:r>
    </w:p>
    <w:p w14:paraId="68735CBF" w14:textId="77777777" w:rsidR="007C3334" w:rsidRDefault="007C3334">
      <w:pPr>
        <w:jc w:val="center"/>
        <w:rPr>
          <w:rFonts w:ascii="Arial" w:hAnsi="Arial" w:cs="Arial"/>
          <w:sz w:val="36"/>
          <w:u w:val="single"/>
        </w:rPr>
      </w:pPr>
    </w:p>
    <w:p w14:paraId="2CB9F0FE" w14:textId="77777777" w:rsidR="007C3334" w:rsidRDefault="007C3334">
      <w:pPr>
        <w:jc w:val="center"/>
        <w:rPr>
          <w:rFonts w:ascii="Arial" w:hAnsi="Arial" w:cs="Arial"/>
          <w:sz w:val="36"/>
        </w:rPr>
      </w:pPr>
    </w:p>
    <w:p w14:paraId="745EFF6F" w14:textId="77777777" w:rsidR="007C3334" w:rsidRDefault="007C3334">
      <w:pPr>
        <w:jc w:val="center"/>
        <w:rPr>
          <w:rFonts w:ascii="Arial" w:hAnsi="Arial" w:cs="Arial"/>
        </w:rPr>
      </w:pPr>
    </w:p>
    <w:p w14:paraId="7B7A4A3E" w14:textId="77777777" w:rsidR="007C3334" w:rsidRDefault="007C3334">
      <w:pPr>
        <w:jc w:val="center"/>
        <w:rPr>
          <w:rFonts w:ascii="Arial" w:hAnsi="Arial" w:cs="Arial"/>
        </w:rPr>
      </w:pPr>
    </w:p>
    <w:p w14:paraId="1D7F35B8" w14:textId="77777777" w:rsidR="007C3334" w:rsidRDefault="007C3334">
      <w:pPr>
        <w:jc w:val="center"/>
        <w:rPr>
          <w:rFonts w:ascii="Arial" w:hAnsi="Arial" w:cs="Arial"/>
        </w:rPr>
      </w:pPr>
    </w:p>
    <w:p w14:paraId="343C9DCD" w14:textId="77777777" w:rsidR="007C3334" w:rsidRDefault="007C3334">
      <w:pPr>
        <w:jc w:val="center"/>
        <w:rPr>
          <w:rFonts w:ascii="Arial" w:hAnsi="Arial" w:cs="Arial"/>
          <w:bCs/>
          <w:sz w:val="36"/>
        </w:rPr>
      </w:pPr>
      <w:r>
        <w:rPr>
          <w:rFonts w:ascii="Arial" w:hAnsi="Arial" w:cs="Arial"/>
          <w:bCs/>
          <w:sz w:val="36"/>
        </w:rPr>
        <w:t>Tarif</w:t>
      </w:r>
    </w:p>
    <w:p w14:paraId="147E7FAB" w14:textId="77777777" w:rsidR="007C3334" w:rsidRDefault="007C3334">
      <w:pPr>
        <w:jc w:val="center"/>
        <w:rPr>
          <w:rFonts w:ascii="Arial" w:hAnsi="Arial" w:cs="Arial"/>
          <w:bCs/>
          <w:sz w:val="36"/>
        </w:rPr>
      </w:pPr>
    </w:p>
    <w:p w14:paraId="53F46D74" w14:textId="77777777" w:rsidR="007C3334" w:rsidRDefault="007C3334">
      <w:pPr>
        <w:jc w:val="center"/>
        <w:rPr>
          <w:rFonts w:ascii="Arial" w:hAnsi="Arial" w:cs="Arial"/>
          <w:bCs/>
          <w:sz w:val="36"/>
        </w:rPr>
      </w:pPr>
      <w:r>
        <w:rPr>
          <w:rFonts w:ascii="Arial" w:hAnsi="Arial" w:cs="Arial"/>
          <w:bCs/>
          <w:sz w:val="36"/>
        </w:rPr>
        <w:t xml:space="preserve">für die Beförderung von Personen, Reisegepäck, die Gepäckaufbewahrung </w:t>
      </w:r>
    </w:p>
    <w:p w14:paraId="6317ED08" w14:textId="77777777" w:rsidR="007C3334" w:rsidRDefault="007C3334">
      <w:pPr>
        <w:jc w:val="center"/>
        <w:rPr>
          <w:rFonts w:ascii="Arial" w:hAnsi="Arial" w:cs="Arial"/>
          <w:bCs/>
          <w:sz w:val="36"/>
        </w:rPr>
      </w:pPr>
      <w:r>
        <w:rPr>
          <w:rFonts w:ascii="Arial" w:hAnsi="Arial" w:cs="Arial"/>
          <w:bCs/>
          <w:sz w:val="36"/>
        </w:rPr>
        <w:t>sowie die Beförderung von Tieren und Gütern</w:t>
      </w:r>
    </w:p>
    <w:p w14:paraId="27ED2958" w14:textId="77777777" w:rsidR="007C3334" w:rsidRDefault="007C3334">
      <w:pPr>
        <w:jc w:val="center"/>
        <w:rPr>
          <w:rFonts w:ascii="Arial" w:hAnsi="Arial" w:cs="Arial"/>
          <w:sz w:val="36"/>
        </w:rPr>
      </w:pPr>
      <w:r>
        <w:rPr>
          <w:rFonts w:ascii="Arial" w:hAnsi="Arial" w:cs="Arial"/>
          <w:sz w:val="36"/>
        </w:rPr>
        <w:t>der Schiffahrt der Inselgemeinde Langeoog</w:t>
      </w:r>
    </w:p>
    <w:p w14:paraId="5057DBDA" w14:textId="77777777" w:rsidR="007C3334" w:rsidRDefault="007C3334">
      <w:pPr>
        <w:jc w:val="center"/>
        <w:rPr>
          <w:rFonts w:ascii="Arial" w:hAnsi="Arial" w:cs="Arial"/>
          <w:sz w:val="36"/>
        </w:rPr>
      </w:pPr>
    </w:p>
    <w:p w14:paraId="559A0D97" w14:textId="77777777" w:rsidR="007C3334" w:rsidRDefault="007C3334">
      <w:pPr>
        <w:jc w:val="center"/>
        <w:rPr>
          <w:rFonts w:ascii="Arial" w:hAnsi="Arial" w:cs="Arial"/>
          <w:sz w:val="36"/>
        </w:rPr>
      </w:pPr>
    </w:p>
    <w:p w14:paraId="12083A11" w14:textId="77777777" w:rsidR="007C3334" w:rsidRDefault="007C3334">
      <w:pPr>
        <w:jc w:val="center"/>
        <w:rPr>
          <w:rFonts w:ascii="Arial" w:hAnsi="Arial" w:cs="Arial"/>
          <w:sz w:val="36"/>
        </w:rPr>
      </w:pPr>
    </w:p>
    <w:p w14:paraId="60A85A57" w14:textId="77777777" w:rsidR="007C3334" w:rsidRDefault="00805144">
      <w:pPr>
        <w:jc w:val="center"/>
        <w:rPr>
          <w:rFonts w:ascii="Arial" w:hAnsi="Arial" w:cs="Arial"/>
          <w:sz w:val="36"/>
        </w:rPr>
      </w:pPr>
      <w:r>
        <w:rPr>
          <w:rFonts w:ascii="Arial" w:hAnsi="Arial" w:cs="Arial"/>
          <w:sz w:val="36"/>
        </w:rPr>
        <w:t>Teil II Güterverkehr</w:t>
      </w:r>
    </w:p>
    <w:p w14:paraId="359EB657" w14:textId="77777777" w:rsidR="007C3334" w:rsidRDefault="007C3334">
      <w:pPr>
        <w:rPr>
          <w:rFonts w:ascii="Arial" w:hAnsi="Arial" w:cs="Arial"/>
          <w:sz w:val="36"/>
        </w:rPr>
      </w:pPr>
    </w:p>
    <w:p w14:paraId="24C5EF50" w14:textId="77777777" w:rsidR="007C3334" w:rsidRDefault="007C3334">
      <w:pPr>
        <w:rPr>
          <w:rFonts w:ascii="Arial" w:hAnsi="Arial" w:cs="Arial"/>
          <w:sz w:val="36"/>
        </w:rPr>
      </w:pPr>
    </w:p>
    <w:p w14:paraId="587AA362" w14:textId="77777777" w:rsidR="007C3334" w:rsidRDefault="007C3334">
      <w:pPr>
        <w:rPr>
          <w:rFonts w:ascii="Arial" w:hAnsi="Arial" w:cs="Arial"/>
          <w:sz w:val="36"/>
        </w:rPr>
      </w:pPr>
    </w:p>
    <w:p w14:paraId="73DABFD7" w14:textId="77777777" w:rsidR="007C3334" w:rsidRDefault="007C3334">
      <w:pPr>
        <w:rPr>
          <w:rFonts w:ascii="Arial" w:hAnsi="Arial" w:cs="Arial"/>
          <w:sz w:val="36"/>
        </w:rPr>
      </w:pPr>
    </w:p>
    <w:p w14:paraId="29FE81C2" w14:textId="77777777" w:rsidR="007C3334" w:rsidRDefault="007C3334">
      <w:pPr>
        <w:rPr>
          <w:rFonts w:ascii="Arial" w:hAnsi="Arial" w:cs="Arial"/>
          <w:sz w:val="36"/>
        </w:rPr>
      </w:pPr>
    </w:p>
    <w:p w14:paraId="23C4C3A0" w14:textId="77777777" w:rsidR="007C3334" w:rsidRDefault="007C3334">
      <w:pPr>
        <w:jc w:val="center"/>
        <w:rPr>
          <w:rFonts w:ascii="Arial" w:hAnsi="Arial" w:cs="Arial"/>
          <w:sz w:val="36"/>
        </w:rPr>
      </w:pPr>
    </w:p>
    <w:p w14:paraId="4E9183ED" w14:textId="77777777" w:rsidR="007C3334" w:rsidRDefault="007C3334">
      <w:pPr>
        <w:jc w:val="center"/>
        <w:rPr>
          <w:rFonts w:ascii="Arial" w:hAnsi="Arial" w:cs="Arial"/>
          <w:sz w:val="36"/>
        </w:rPr>
      </w:pPr>
    </w:p>
    <w:p w14:paraId="3F7EFAC8" w14:textId="77777777" w:rsidR="007C3334" w:rsidRDefault="007C3334">
      <w:pPr>
        <w:tabs>
          <w:tab w:val="left" w:pos="5626"/>
        </w:tabs>
        <w:rPr>
          <w:rFonts w:ascii="Arial" w:hAnsi="Arial" w:cs="Arial"/>
          <w:sz w:val="36"/>
        </w:rPr>
      </w:pPr>
      <w:r>
        <w:rPr>
          <w:rFonts w:ascii="Arial" w:hAnsi="Arial" w:cs="Arial"/>
          <w:sz w:val="36"/>
        </w:rPr>
        <w:tab/>
      </w:r>
    </w:p>
    <w:p w14:paraId="0567A2C7" w14:textId="77777777" w:rsidR="007C3334" w:rsidRDefault="007C3334">
      <w:pPr>
        <w:jc w:val="center"/>
        <w:rPr>
          <w:rFonts w:ascii="Arial" w:hAnsi="Arial" w:cs="Arial"/>
          <w:sz w:val="36"/>
        </w:rPr>
      </w:pPr>
      <w:r>
        <w:rPr>
          <w:rFonts w:ascii="Arial" w:hAnsi="Arial" w:cs="Arial"/>
          <w:sz w:val="36"/>
        </w:rPr>
        <w:br w:type="page"/>
      </w:r>
      <w:r>
        <w:rPr>
          <w:rFonts w:ascii="Arial" w:hAnsi="Arial" w:cs="Arial"/>
          <w:sz w:val="36"/>
        </w:rPr>
        <w:lastRenderedPageBreak/>
        <w:t>Inhaltsverzeichnis</w:t>
      </w:r>
    </w:p>
    <w:p w14:paraId="73DC50C8" w14:textId="77777777" w:rsidR="007C3334" w:rsidRDefault="007C3334">
      <w:pPr>
        <w:jc w:val="center"/>
        <w:rPr>
          <w:rFonts w:ascii="Arial" w:hAnsi="Arial" w:cs="Arial"/>
          <w:sz w:val="36"/>
        </w:rPr>
      </w:pPr>
    </w:p>
    <w:p w14:paraId="6613F41A" w14:textId="77777777" w:rsidR="007C3334" w:rsidRDefault="007C3334">
      <w:pPr>
        <w:jc w:val="right"/>
        <w:rPr>
          <w:rFonts w:ascii="Arial" w:hAnsi="Arial" w:cs="Arial"/>
        </w:rPr>
      </w:pPr>
      <w:r>
        <w:rPr>
          <w:rFonts w:ascii="Arial" w:hAnsi="Arial" w:cs="Arial"/>
        </w:rPr>
        <w:t>Seite</w:t>
      </w:r>
    </w:p>
    <w:p w14:paraId="26887592" w14:textId="77777777" w:rsidR="007C3334" w:rsidRDefault="007C3334">
      <w:pPr>
        <w:rPr>
          <w:rFonts w:ascii="Arial" w:hAnsi="Arial" w:cs="Arial"/>
        </w:rPr>
      </w:pPr>
    </w:p>
    <w:p w14:paraId="5C1319A2" w14:textId="77777777" w:rsidR="007C3334" w:rsidRDefault="007C3334">
      <w:pPr>
        <w:rPr>
          <w:rFonts w:ascii="Arial" w:hAnsi="Arial" w:cs="Arial"/>
        </w:rPr>
      </w:pPr>
    </w:p>
    <w:p w14:paraId="63CB5383" w14:textId="7669CAB2" w:rsidR="00B36B95" w:rsidRPr="00751C2D" w:rsidRDefault="007C3334">
      <w:pPr>
        <w:pStyle w:val="Verzeichnis2"/>
        <w:rPr>
          <w:rFonts w:ascii="Calibri" w:hAnsi="Calibri" w:cs="Times New Roman"/>
          <w:sz w:val="22"/>
          <w:szCs w:val="22"/>
        </w:rPr>
      </w:pPr>
      <w:r>
        <w:fldChar w:fldCharType="begin"/>
      </w:r>
      <w:r>
        <w:instrText xml:space="preserve"> TOC \o "1-6" \h \z </w:instrText>
      </w:r>
      <w:r>
        <w:fldChar w:fldCharType="separate"/>
      </w:r>
      <w:hyperlink w:anchor="_Toc21347399" w:history="1">
        <w:r w:rsidR="00B36B95" w:rsidRPr="00B62BBC">
          <w:rPr>
            <w:rStyle w:val="Hyperlink"/>
          </w:rPr>
          <w:t>1. Vorwort</w:t>
        </w:r>
        <w:r w:rsidR="00B36B95">
          <w:rPr>
            <w:webHidden/>
          </w:rPr>
          <w:tab/>
        </w:r>
        <w:r w:rsidR="00B36B95">
          <w:rPr>
            <w:webHidden/>
          </w:rPr>
          <w:fldChar w:fldCharType="begin"/>
        </w:r>
        <w:r w:rsidR="00B36B95">
          <w:rPr>
            <w:webHidden/>
          </w:rPr>
          <w:instrText xml:space="preserve"> PAGEREF _Toc21347399 \h </w:instrText>
        </w:r>
        <w:r w:rsidR="00B36B95">
          <w:rPr>
            <w:webHidden/>
          </w:rPr>
        </w:r>
        <w:r w:rsidR="00B36B95">
          <w:rPr>
            <w:webHidden/>
          </w:rPr>
          <w:fldChar w:fldCharType="separate"/>
        </w:r>
        <w:r w:rsidR="00B34B47">
          <w:rPr>
            <w:webHidden/>
          </w:rPr>
          <w:t>3</w:t>
        </w:r>
        <w:r w:rsidR="00B36B95">
          <w:rPr>
            <w:webHidden/>
          </w:rPr>
          <w:fldChar w:fldCharType="end"/>
        </w:r>
      </w:hyperlink>
    </w:p>
    <w:p w14:paraId="0A4FA581" w14:textId="56EE9E4B" w:rsidR="00B36B95" w:rsidRPr="00751C2D" w:rsidRDefault="008177B7">
      <w:pPr>
        <w:pStyle w:val="Verzeichnis2"/>
        <w:rPr>
          <w:rFonts w:ascii="Calibri" w:hAnsi="Calibri" w:cs="Times New Roman"/>
          <w:sz w:val="22"/>
          <w:szCs w:val="22"/>
        </w:rPr>
      </w:pPr>
      <w:hyperlink w:anchor="_Toc21347400" w:history="1">
        <w:r w:rsidR="00B36B95" w:rsidRPr="00B62BBC">
          <w:rPr>
            <w:rStyle w:val="Hyperlink"/>
          </w:rPr>
          <w:t>2. Beförderungsbedingungen für den Personen-, Gepäck- und Güterverkehr</w:t>
        </w:r>
        <w:r w:rsidR="00B36B95">
          <w:rPr>
            <w:webHidden/>
          </w:rPr>
          <w:tab/>
        </w:r>
        <w:r w:rsidR="00B36B95">
          <w:rPr>
            <w:webHidden/>
          </w:rPr>
          <w:fldChar w:fldCharType="begin"/>
        </w:r>
        <w:r w:rsidR="00B36B95">
          <w:rPr>
            <w:webHidden/>
          </w:rPr>
          <w:instrText xml:space="preserve"> PAGEREF _Toc21347400 \h </w:instrText>
        </w:r>
        <w:r w:rsidR="00B36B95">
          <w:rPr>
            <w:webHidden/>
          </w:rPr>
        </w:r>
        <w:r w:rsidR="00B36B95">
          <w:rPr>
            <w:webHidden/>
          </w:rPr>
          <w:fldChar w:fldCharType="separate"/>
        </w:r>
        <w:r w:rsidR="00B34B47">
          <w:rPr>
            <w:webHidden/>
          </w:rPr>
          <w:t>3</w:t>
        </w:r>
        <w:r w:rsidR="00B36B95">
          <w:rPr>
            <w:webHidden/>
          </w:rPr>
          <w:fldChar w:fldCharType="end"/>
        </w:r>
      </w:hyperlink>
    </w:p>
    <w:p w14:paraId="2C8D0255" w14:textId="543D6689" w:rsidR="00B36B95" w:rsidRPr="00751C2D" w:rsidRDefault="008177B7">
      <w:pPr>
        <w:pStyle w:val="Verzeichnis2"/>
        <w:rPr>
          <w:rFonts w:ascii="Calibri" w:hAnsi="Calibri" w:cs="Times New Roman"/>
          <w:sz w:val="22"/>
          <w:szCs w:val="22"/>
        </w:rPr>
      </w:pPr>
      <w:hyperlink w:anchor="_Toc21347401" w:history="1">
        <w:r w:rsidR="00B36B95" w:rsidRPr="00B62BBC">
          <w:rPr>
            <w:rStyle w:val="Hyperlink"/>
          </w:rPr>
          <w:t>3. Güterverkehr</w:t>
        </w:r>
        <w:r w:rsidR="00B36B95">
          <w:rPr>
            <w:webHidden/>
          </w:rPr>
          <w:tab/>
        </w:r>
        <w:r w:rsidR="00B36B95">
          <w:rPr>
            <w:webHidden/>
          </w:rPr>
          <w:fldChar w:fldCharType="begin"/>
        </w:r>
        <w:r w:rsidR="00B36B95">
          <w:rPr>
            <w:webHidden/>
          </w:rPr>
          <w:instrText xml:space="preserve"> PAGEREF _Toc21347401 \h </w:instrText>
        </w:r>
        <w:r w:rsidR="00B36B95">
          <w:rPr>
            <w:webHidden/>
          </w:rPr>
        </w:r>
        <w:r w:rsidR="00B36B95">
          <w:rPr>
            <w:webHidden/>
          </w:rPr>
          <w:fldChar w:fldCharType="separate"/>
        </w:r>
        <w:r w:rsidR="00B34B47">
          <w:rPr>
            <w:webHidden/>
          </w:rPr>
          <w:t>4</w:t>
        </w:r>
        <w:r w:rsidR="00B36B95">
          <w:rPr>
            <w:webHidden/>
          </w:rPr>
          <w:fldChar w:fldCharType="end"/>
        </w:r>
      </w:hyperlink>
    </w:p>
    <w:p w14:paraId="389F40C2" w14:textId="7C7E2D3B" w:rsidR="00B36B95" w:rsidRPr="00751C2D" w:rsidRDefault="008177B7">
      <w:pPr>
        <w:pStyle w:val="Verzeichnis2"/>
        <w:rPr>
          <w:rFonts w:ascii="Calibri" w:hAnsi="Calibri" w:cs="Times New Roman"/>
          <w:sz w:val="22"/>
          <w:szCs w:val="22"/>
        </w:rPr>
      </w:pPr>
      <w:hyperlink w:anchor="_Toc21347402" w:history="1">
        <w:r w:rsidR="00B36B95" w:rsidRPr="00B62BBC">
          <w:rPr>
            <w:rStyle w:val="Hyperlink"/>
          </w:rPr>
          <w:t>3.1. Besondere Bestimmungen</w:t>
        </w:r>
        <w:r w:rsidR="00B36B95">
          <w:rPr>
            <w:webHidden/>
          </w:rPr>
          <w:tab/>
        </w:r>
        <w:r w:rsidR="00B36B95">
          <w:rPr>
            <w:webHidden/>
          </w:rPr>
          <w:fldChar w:fldCharType="begin"/>
        </w:r>
        <w:r w:rsidR="00B36B95">
          <w:rPr>
            <w:webHidden/>
          </w:rPr>
          <w:instrText xml:space="preserve"> PAGEREF _Toc21347402 \h </w:instrText>
        </w:r>
        <w:r w:rsidR="00B36B95">
          <w:rPr>
            <w:webHidden/>
          </w:rPr>
        </w:r>
        <w:r w:rsidR="00B36B95">
          <w:rPr>
            <w:webHidden/>
          </w:rPr>
          <w:fldChar w:fldCharType="separate"/>
        </w:r>
        <w:r w:rsidR="00B34B47">
          <w:rPr>
            <w:webHidden/>
          </w:rPr>
          <w:t>4</w:t>
        </w:r>
        <w:r w:rsidR="00B36B95">
          <w:rPr>
            <w:webHidden/>
          </w:rPr>
          <w:fldChar w:fldCharType="end"/>
        </w:r>
      </w:hyperlink>
    </w:p>
    <w:p w14:paraId="50843010" w14:textId="26A52D48" w:rsidR="00B36B95" w:rsidRPr="00751C2D" w:rsidRDefault="008177B7">
      <w:pPr>
        <w:pStyle w:val="Verzeichnis2"/>
        <w:rPr>
          <w:rFonts w:ascii="Calibri" w:hAnsi="Calibri" w:cs="Times New Roman"/>
          <w:sz w:val="22"/>
          <w:szCs w:val="22"/>
        </w:rPr>
      </w:pPr>
      <w:hyperlink w:anchor="_Toc21347403" w:history="1">
        <w:r w:rsidR="00B36B95" w:rsidRPr="00B62BBC">
          <w:rPr>
            <w:rStyle w:val="Hyperlink"/>
          </w:rPr>
          <w:t>3.2. Stückgut</w:t>
        </w:r>
        <w:r w:rsidR="00B36B95">
          <w:rPr>
            <w:webHidden/>
          </w:rPr>
          <w:tab/>
        </w:r>
        <w:r w:rsidR="00B36B95">
          <w:rPr>
            <w:webHidden/>
          </w:rPr>
          <w:fldChar w:fldCharType="begin"/>
        </w:r>
        <w:r w:rsidR="00B36B95">
          <w:rPr>
            <w:webHidden/>
          </w:rPr>
          <w:instrText xml:space="preserve"> PAGEREF _Toc21347403 \h </w:instrText>
        </w:r>
        <w:r w:rsidR="00B36B95">
          <w:rPr>
            <w:webHidden/>
          </w:rPr>
        </w:r>
        <w:r w:rsidR="00B36B95">
          <w:rPr>
            <w:webHidden/>
          </w:rPr>
          <w:fldChar w:fldCharType="separate"/>
        </w:r>
        <w:r w:rsidR="00B34B47">
          <w:rPr>
            <w:webHidden/>
          </w:rPr>
          <w:t>5</w:t>
        </w:r>
        <w:r w:rsidR="00B36B95">
          <w:rPr>
            <w:webHidden/>
          </w:rPr>
          <w:fldChar w:fldCharType="end"/>
        </w:r>
      </w:hyperlink>
    </w:p>
    <w:p w14:paraId="7A34AAA1" w14:textId="4D7AE722" w:rsidR="00B36B95" w:rsidRPr="00751C2D" w:rsidRDefault="008177B7">
      <w:pPr>
        <w:pStyle w:val="Verzeichnis3"/>
        <w:rPr>
          <w:rFonts w:ascii="Calibri" w:hAnsi="Calibri" w:cs="Times New Roman"/>
          <w:sz w:val="22"/>
          <w:szCs w:val="22"/>
        </w:rPr>
      </w:pPr>
      <w:hyperlink w:anchor="_Toc21347404" w:history="1">
        <w:r w:rsidR="00B36B95" w:rsidRPr="00B62BBC">
          <w:rPr>
            <w:rStyle w:val="Hyperlink"/>
          </w:rPr>
          <w:t>Überführung</w:t>
        </w:r>
        <w:r w:rsidR="00B36B95">
          <w:rPr>
            <w:webHidden/>
          </w:rPr>
          <w:tab/>
        </w:r>
        <w:r w:rsidR="00B36B95">
          <w:rPr>
            <w:webHidden/>
          </w:rPr>
          <w:fldChar w:fldCharType="begin"/>
        </w:r>
        <w:r w:rsidR="00B36B95">
          <w:rPr>
            <w:webHidden/>
          </w:rPr>
          <w:instrText xml:space="preserve"> PAGEREF _Toc21347404 \h </w:instrText>
        </w:r>
        <w:r w:rsidR="00B36B95">
          <w:rPr>
            <w:webHidden/>
          </w:rPr>
        </w:r>
        <w:r w:rsidR="00B36B95">
          <w:rPr>
            <w:webHidden/>
          </w:rPr>
          <w:fldChar w:fldCharType="separate"/>
        </w:r>
        <w:r w:rsidR="00B34B47">
          <w:rPr>
            <w:webHidden/>
          </w:rPr>
          <w:t>5</w:t>
        </w:r>
        <w:r w:rsidR="00B36B95">
          <w:rPr>
            <w:webHidden/>
          </w:rPr>
          <w:fldChar w:fldCharType="end"/>
        </w:r>
      </w:hyperlink>
    </w:p>
    <w:p w14:paraId="5182D401" w14:textId="06BD44E6" w:rsidR="00B36B95" w:rsidRPr="00751C2D" w:rsidRDefault="008177B7">
      <w:pPr>
        <w:pStyle w:val="Verzeichnis3"/>
        <w:rPr>
          <w:rFonts w:ascii="Calibri" w:hAnsi="Calibri" w:cs="Times New Roman"/>
          <w:sz w:val="22"/>
          <w:szCs w:val="22"/>
        </w:rPr>
      </w:pPr>
      <w:hyperlink w:anchor="_Toc21347405" w:history="1">
        <w:r w:rsidR="00B36B95" w:rsidRPr="00B62BBC">
          <w:rPr>
            <w:rStyle w:val="Hyperlink"/>
          </w:rPr>
          <w:t>Beförderung von lebenden Tieren</w:t>
        </w:r>
        <w:r w:rsidR="00B36B95">
          <w:rPr>
            <w:webHidden/>
          </w:rPr>
          <w:tab/>
        </w:r>
        <w:r w:rsidR="00B36B95">
          <w:rPr>
            <w:webHidden/>
          </w:rPr>
          <w:fldChar w:fldCharType="begin"/>
        </w:r>
        <w:r w:rsidR="00B36B95">
          <w:rPr>
            <w:webHidden/>
          </w:rPr>
          <w:instrText xml:space="preserve"> PAGEREF _Toc21347405 \h </w:instrText>
        </w:r>
        <w:r w:rsidR="00B36B95">
          <w:rPr>
            <w:webHidden/>
          </w:rPr>
        </w:r>
        <w:r w:rsidR="00B36B95">
          <w:rPr>
            <w:webHidden/>
          </w:rPr>
          <w:fldChar w:fldCharType="separate"/>
        </w:r>
        <w:r w:rsidR="00B34B47">
          <w:rPr>
            <w:webHidden/>
          </w:rPr>
          <w:t>5</w:t>
        </w:r>
        <w:r w:rsidR="00B36B95">
          <w:rPr>
            <w:webHidden/>
          </w:rPr>
          <w:fldChar w:fldCharType="end"/>
        </w:r>
      </w:hyperlink>
    </w:p>
    <w:p w14:paraId="230C0B66" w14:textId="3BB79AB8" w:rsidR="00B36B95" w:rsidRPr="00751C2D" w:rsidRDefault="008177B7">
      <w:pPr>
        <w:pStyle w:val="Verzeichnis3"/>
        <w:rPr>
          <w:rFonts w:ascii="Calibri" w:hAnsi="Calibri" w:cs="Times New Roman"/>
          <w:sz w:val="22"/>
          <w:szCs w:val="22"/>
        </w:rPr>
      </w:pPr>
      <w:hyperlink w:anchor="_Toc21347406" w:history="1">
        <w:r w:rsidR="00B36B95" w:rsidRPr="00B62BBC">
          <w:rPr>
            <w:rStyle w:val="Hyperlink"/>
          </w:rPr>
          <w:t>Nachnahmesendungen</w:t>
        </w:r>
        <w:r w:rsidR="00B36B95">
          <w:rPr>
            <w:webHidden/>
          </w:rPr>
          <w:tab/>
        </w:r>
        <w:r w:rsidR="00B36B95">
          <w:rPr>
            <w:webHidden/>
          </w:rPr>
          <w:fldChar w:fldCharType="begin"/>
        </w:r>
        <w:r w:rsidR="00B36B95">
          <w:rPr>
            <w:webHidden/>
          </w:rPr>
          <w:instrText xml:space="preserve"> PAGEREF _Toc21347406 \h </w:instrText>
        </w:r>
        <w:r w:rsidR="00B36B95">
          <w:rPr>
            <w:webHidden/>
          </w:rPr>
        </w:r>
        <w:r w:rsidR="00B36B95">
          <w:rPr>
            <w:webHidden/>
          </w:rPr>
          <w:fldChar w:fldCharType="separate"/>
        </w:r>
        <w:r w:rsidR="00B34B47">
          <w:rPr>
            <w:webHidden/>
          </w:rPr>
          <w:t>6</w:t>
        </w:r>
        <w:r w:rsidR="00B36B95">
          <w:rPr>
            <w:webHidden/>
          </w:rPr>
          <w:fldChar w:fldCharType="end"/>
        </w:r>
      </w:hyperlink>
    </w:p>
    <w:p w14:paraId="201E0426" w14:textId="4E1178BF" w:rsidR="00B36B95" w:rsidRPr="00751C2D" w:rsidRDefault="008177B7">
      <w:pPr>
        <w:pStyle w:val="Verzeichnis2"/>
        <w:rPr>
          <w:rFonts w:ascii="Calibri" w:hAnsi="Calibri" w:cs="Times New Roman"/>
          <w:sz w:val="22"/>
          <w:szCs w:val="22"/>
        </w:rPr>
      </w:pPr>
      <w:hyperlink w:anchor="_Toc21347407" w:history="1">
        <w:r w:rsidR="00B36B95" w:rsidRPr="00B62BBC">
          <w:rPr>
            <w:rStyle w:val="Hyperlink"/>
          </w:rPr>
          <w:t>3.3 Beförderung von Anhängern und Sonderfahrzeugen</w:t>
        </w:r>
        <w:r w:rsidR="00B36B95">
          <w:rPr>
            <w:webHidden/>
          </w:rPr>
          <w:tab/>
        </w:r>
        <w:r w:rsidR="00B36B95">
          <w:rPr>
            <w:webHidden/>
          </w:rPr>
          <w:fldChar w:fldCharType="begin"/>
        </w:r>
        <w:r w:rsidR="00B36B95">
          <w:rPr>
            <w:webHidden/>
          </w:rPr>
          <w:instrText xml:space="preserve"> PAGEREF _Toc21347407 \h </w:instrText>
        </w:r>
        <w:r w:rsidR="00B36B95">
          <w:rPr>
            <w:webHidden/>
          </w:rPr>
        </w:r>
        <w:r w:rsidR="00B36B95">
          <w:rPr>
            <w:webHidden/>
          </w:rPr>
          <w:fldChar w:fldCharType="separate"/>
        </w:r>
        <w:r w:rsidR="00B34B47">
          <w:rPr>
            <w:webHidden/>
          </w:rPr>
          <w:t>6</w:t>
        </w:r>
        <w:r w:rsidR="00B36B95">
          <w:rPr>
            <w:webHidden/>
          </w:rPr>
          <w:fldChar w:fldCharType="end"/>
        </w:r>
      </w:hyperlink>
    </w:p>
    <w:p w14:paraId="3A91F335" w14:textId="77777777" w:rsidR="007C3334" w:rsidRDefault="007C3334">
      <w:pPr>
        <w:rPr>
          <w:rFonts w:ascii="Arial" w:hAnsi="Arial" w:cs="Arial"/>
        </w:rPr>
      </w:pPr>
      <w:r>
        <w:rPr>
          <w:rFonts w:ascii="Arial" w:hAnsi="Arial" w:cs="Arial"/>
        </w:rPr>
        <w:fldChar w:fldCharType="end"/>
      </w:r>
    </w:p>
    <w:p w14:paraId="0C2C0416" w14:textId="77777777" w:rsidR="007C3334" w:rsidRDefault="007C3334">
      <w:pPr>
        <w:rPr>
          <w:rFonts w:ascii="Arial" w:hAnsi="Arial" w:cs="Arial"/>
        </w:rPr>
      </w:pPr>
    </w:p>
    <w:p w14:paraId="0FA56C94" w14:textId="77777777" w:rsidR="007C3334" w:rsidRDefault="007C3334">
      <w:pPr>
        <w:rPr>
          <w:rFonts w:ascii="Arial" w:hAnsi="Arial" w:cs="Arial"/>
        </w:rPr>
      </w:pPr>
    </w:p>
    <w:p w14:paraId="5843202A" w14:textId="77777777" w:rsidR="007C3334" w:rsidRDefault="007C3334">
      <w:pPr>
        <w:pStyle w:val="berschrift2"/>
      </w:pPr>
      <w:r>
        <w:br w:type="page"/>
      </w:r>
      <w:bookmarkStart w:id="0" w:name="_Toc21347399"/>
      <w:r>
        <w:lastRenderedPageBreak/>
        <w:t>1. Vorwort</w:t>
      </w:r>
      <w:bookmarkEnd w:id="0"/>
    </w:p>
    <w:p w14:paraId="2235C027" w14:textId="77777777" w:rsidR="007C3334" w:rsidRDefault="007C3334">
      <w:pPr>
        <w:rPr>
          <w:rFonts w:ascii="Arial" w:hAnsi="Arial" w:cs="Arial"/>
          <w:b/>
          <w:i/>
        </w:rPr>
      </w:pPr>
    </w:p>
    <w:p w14:paraId="03196A4B" w14:textId="77777777" w:rsidR="007C3334" w:rsidRDefault="007C3334">
      <w:pPr>
        <w:rPr>
          <w:rFonts w:ascii="Arial" w:hAnsi="Arial" w:cs="Arial"/>
          <w:b/>
          <w:i/>
        </w:rPr>
      </w:pPr>
    </w:p>
    <w:p w14:paraId="010F75B9" w14:textId="77777777" w:rsidR="007C3334" w:rsidRDefault="007C3334">
      <w:pPr>
        <w:pStyle w:val="Textkrper"/>
        <w:tabs>
          <w:tab w:val="clear" w:pos="0"/>
        </w:tabs>
      </w:pPr>
      <w:r>
        <w:t>Der Tarif für den Personen-, Gepäck- und Güterverkehr der Schiffahrt der Inselgemeinde Langeoog enthält die Beförderungsbedingungen und die Preise für den Personen- und Gepäckverkehr sowie den Güterverkehr.</w:t>
      </w:r>
    </w:p>
    <w:p w14:paraId="4923EFB5" w14:textId="77777777" w:rsidR="007C3334" w:rsidRDefault="007C3334">
      <w:pPr>
        <w:rPr>
          <w:rFonts w:ascii="Arial" w:hAnsi="Arial" w:cs="Arial"/>
        </w:rPr>
      </w:pPr>
    </w:p>
    <w:p w14:paraId="02AFD7C1" w14:textId="77777777" w:rsidR="007C3334" w:rsidRDefault="007C3334">
      <w:pPr>
        <w:rPr>
          <w:rFonts w:ascii="Arial" w:hAnsi="Arial" w:cs="Arial"/>
        </w:rPr>
      </w:pPr>
      <w:r>
        <w:rPr>
          <w:rFonts w:ascii="Arial" w:hAnsi="Arial" w:cs="Arial"/>
        </w:rPr>
        <w:t>Der Tarif besteht aus</w:t>
      </w:r>
    </w:p>
    <w:p w14:paraId="2EF4C827" w14:textId="77777777" w:rsidR="007C3334" w:rsidRDefault="007C3334">
      <w:pPr>
        <w:rPr>
          <w:rFonts w:ascii="Arial" w:hAnsi="Arial" w:cs="Arial"/>
        </w:rPr>
      </w:pPr>
    </w:p>
    <w:p w14:paraId="7FAF4D1E" w14:textId="77777777" w:rsidR="007C3334" w:rsidRDefault="007C3334">
      <w:pPr>
        <w:rPr>
          <w:rFonts w:ascii="Arial" w:hAnsi="Arial" w:cs="Arial"/>
        </w:rPr>
      </w:pPr>
      <w:r>
        <w:rPr>
          <w:rFonts w:ascii="Arial" w:hAnsi="Arial" w:cs="Arial"/>
        </w:rPr>
        <w:t xml:space="preserve">Teil I für den Personenverkehr mit: </w:t>
      </w:r>
    </w:p>
    <w:p w14:paraId="032E7DA6" w14:textId="77777777" w:rsidR="007C3334" w:rsidRDefault="007C3334">
      <w:pPr>
        <w:rPr>
          <w:rFonts w:ascii="Arial" w:hAnsi="Arial" w:cs="Arial"/>
        </w:rPr>
      </w:pPr>
    </w:p>
    <w:p w14:paraId="299705A0" w14:textId="77777777" w:rsidR="007C3334" w:rsidRDefault="007C3334">
      <w:pPr>
        <w:rPr>
          <w:rFonts w:ascii="Arial" w:hAnsi="Arial" w:cs="Arial"/>
        </w:rPr>
      </w:pPr>
      <w:r>
        <w:rPr>
          <w:rFonts w:ascii="Arial" w:hAnsi="Arial" w:cs="Arial"/>
        </w:rPr>
        <w:t>Teil A - Binnenverkehr der Inselbahn Langeoog</w:t>
      </w:r>
    </w:p>
    <w:p w14:paraId="21BF8712" w14:textId="77777777" w:rsidR="007C3334" w:rsidRDefault="007C3334">
      <w:pPr>
        <w:rPr>
          <w:rFonts w:ascii="Arial" w:hAnsi="Arial" w:cs="Arial"/>
        </w:rPr>
      </w:pPr>
      <w:r>
        <w:rPr>
          <w:rFonts w:ascii="Arial" w:hAnsi="Arial" w:cs="Arial"/>
        </w:rPr>
        <w:t>Teil B - Gemeinschaftsverkehr Inselbahn / Reederei</w:t>
      </w:r>
    </w:p>
    <w:p w14:paraId="4BAD9402" w14:textId="77777777" w:rsidR="007C3334" w:rsidRDefault="007C3334">
      <w:pPr>
        <w:rPr>
          <w:rFonts w:ascii="Arial" w:hAnsi="Arial" w:cs="Arial"/>
        </w:rPr>
      </w:pPr>
      <w:r>
        <w:rPr>
          <w:rFonts w:ascii="Arial" w:hAnsi="Arial" w:cs="Arial"/>
        </w:rPr>
        <w:t xml:space="preserve">Teil C - Beförderungen der Reederei </w:t>
      </w:r>
    </w:p>
    <w:p w14:paraId="5D13DBBA" w14:textId="77777777" w:rsidR="007C3334" w:rsidRDefault="007C3334">
      <w:pPr>
        <w:rPr>
          <w:rFonts w:ascii="Arial" w:hAnsi="Arial" w:cs="Arial"/>
        </w:rPr>
      </w:pPr>
    </w:p>
    <w:p w14:paraId="5DE167F4" w14:textId="77777777" w:rsidR="007C3334" w:rsidRDefault="007C3334">
      <w:pPr>
        <w:rPr>
          <w:rFonts w:ascii="Arial" w:hAnsi="Arial" w:cs="Arial"/>
        </w:rPr>
      </w:pPr>
      <w:r>
        <w:rPr>
          <w:rFonts w:ascii="Arial" w:hAnsi="Arial" w:cs="Arial"/>
        </w:rPr>
        <w:t xml:space="preserve">und </w:t>
      </w:r>
    </w:p>
    <w:p w14:paraId="2B5DDF5F" w14:textId="77777777" w:rsidR="007C3334" w:rsidRDefault="007C3334">
      <w:pPr>
        <w:rPr>
          <w:rFonts w:ascii="Arial" w:hAnsi="Arial" w:cs="Arial"/>
        </w:rPr>
      </w:pPr>
    </w:p>
    <w:p w14:paraId="4B4F1049" w14:textId="77777777" w:rsidR="007C3334" w:rsidRDefault="007C3334">
      <w:pPr>
        <w:rPr>
          <w:rFonts w:ascii="Arial" w:hAnsi="Arial" w:cs="Arial"/>
        </w:rPr>
      </w:pPr>
      <w:r>
        <w:rPr>
          <w:rFonts w:ascii="Arial" w:hAnsi="Arial" w:cs="Arial"/>
        </w:rPr>
        <w:t xml:space="preserve"> Te</w:t>
      </w:r>
      <w:r w:rsidR="00F830CC">
        <w:rPr>
          <w:rFonts w:ascii="Arial" w:hAnsi="Arial" w:cs="Arial"/>
        </w:rPr>
        <w:t>il II für den Güterverkehr.</w:t>
      </w:r>
    </w:p>
    <w:p w14:paraId="33309304" w14:textId="77777777" w:rsidR="007C3334" w:rsidRDefault="007C3334">
      <w:pPr>
        <w:rPr>
          <w:rFonts w:ascii="Arial" w:hAnsi="Arial" w:cs="Arial"/>
        </w:rPr>
      </w:pPr>
    </w:p>
    <w:p w14:paraId="6984D9C4" w14:textId="77777777" w:rsidR="007C3334" w:rsidRDefault="007C3334">
      <w:pPr>
        <w:rPr>
          <w:rFonts w:ascii="Arial" w:hAnsi="Arial" w:cs="Arial"/>
        </w:rPr>
      </w:pPr>
    </w:p>
    <w:p w14:paraId="28A321D3" w14:textId="77777777" w:rsidR="007C3334" w:rsidRDefault="007C3334">
      <w:pPr>
        <w:pStyle w:val="Textkrper"/>
        <w:tabs>
          <w:tab w:val="clear" w:pos="0"/>
        </w:tabs>
      </w:pPr>
      <w:r>
        <w:t>Dieser Tarif sowie eventuelle Nachträge werden durch die Schiffahrt der Inselgemeinde Langeoog im Tarif- und Verkehrsanzeiger für den Personen-, Gepäck- und Güterverkehr der Eisenbahnen des öffentlichen Verkehrs im Gebiet der Bundesrepublik Deutschland bekannt gemacht. Änderungen und Ergänzungen können auch durch Abdruck ihres Wortlautes im „Tarif- und Verkehrsanzeiger (TVA)  bekannt gegeben werden.</w:t>
      </w:r>
    </w:p>
    <w:p w14:paraId="15556B87" w14:textId="77777777" w:rsidR="007C3334" w:rsidRDefault="007C3334">
      <w:pPr>
        <w:jc w:val="center"/>
        <w:rPr>
          <w:rFonts w:ascii="Arial" w:hAnsi="Arial" w:cs="Arial"/>
        </w:rPr>
      </w:pPr>
    </w:p>
    <w:p w14:paraId="090AE5A6" w14:textId="77777777" w:rsidR="007C3334" w:rsidRDefault="007C3334">
      <w:pPr>
        <w:pStyle w:val="berschrift2"/>
      </w:pPr>
      <w:bookmarkStart w:id="1" w:name="_Toc21347400"/>
      <w:r>
        <w:t>2. Beförderungsbedingungen für den Personen-, Gepäck- und Güterverkehr</w:t>
      </w:r>
      <w:bookmarkEnd w:id="1"/>
    </w:p>
    <w:p w14:paraId="0218CF59" w14:textId="77777777" w:rsidR="007C3334" w:rsidRDefault="007C3334">
      <w:pPr>
        <w:pStyle w:val="berschrift2"/>
      </w:pPr>
    </w:p>
    <w:p w14:paraId="0CD74C19" w14:textId="77777777" w:rsidR="007C3334" w:rsidRDefault="007C3334">
      <w:pPr>
        <w:pStyle w:val="Textkrper"/>
      </w:pPr>
      <w:r>
        <w:t>Für die Beförderung von Personen, Reisegepäck, Tieren und Gütern, sowie die Gepäckaufbewahrung gelten:</w:t>
      </w:r>
    </w:p>
    <w:p w14:paraId="3A8F087E" w14:textId="77777777" w:rsidR="007C3334" w:rsidRDefault="007C3334">
      <w:pPr>
        <w:ind w:left="284" w:hanging="284"/>
        <w:jc w:val="both"/>
        <w:rPr>
          <w:rFonts w:ascii="Arial" w:hAnsi="Arial" w:cs="Arial"/>
        </w:rPr>
      </w:pPr>
    </w:p>
    <w:p w14:paraId="1C459718" w14:textId="77777777" w:rsidR="007C3334" w:rsidRDefault="007C3334">
      <w:pPr>
        <w:ind w:firstLine="284"/>
        <w:jc w:val="both"/>
        <w:rPr>
          <w:rFonts w:ascii="Arial" w:hAnsi="Arial" w:cs="Arial"/>
        </w:rPr>
      </w:pPr>
      <w:r>
        <w:rPr>
          <w:rFonts w:ascii="Arial" w:hAnsi="Arial" w:cs="Arial"/>
        </w:rPr>
        <w:t xml:space="preserve">a) die Eisenbahn-Verkehrsordnung (EVO) in der jeweils gültigen Fassung, </w:t>
      </w:r>
    </w:p>
    <w:p w14:paraId="34C2294B" w14:textId="77777777" w:rsidR="007C3334" w:rsidRDefault="007C3334">
      <w:pPr>
        <w:ind w:firstLine="284"/>
        <w:jc w:val="both"/>
        <w:rPr>
          <w:rFonts w:ascii="Arial" w:hAnsi="Arial" w:cs="Arial"/>
        </w:rPr>
      </w:pPr>
      <w:r>
        <w:rPr>
          <w:rFonts w:ascii="Arial" w:hAnsi="Arial" w:cs="Arial"/>
        </w:rPr>
        <w:t>b) das Handelsgesetzbuch (HGB) in der jeweils gültigen Fassung,</w:t>
      </w:r>
    </w:p>
    <w:p w14:paraId="17B6F738" w14:textId="77777777" w:rsidR="007C3334" w:rsidRDefault="007C3334">
      <w:pPr>
        <w:ind w:firstLine="284"/>
        <w:jc w:val="both"/>
        <w:rPr>
          <w:rFonts w:ascii="Arial" w:hAnsi="Arial" w:cs="Arial"/>
        </w:rPr>
      </w:pPr>
      <w:r>
        <w:rPr>
          <w:rFonts w:ascii="Arial" w:hAnsi="Arial" w:cs="Arial"/>
        </w:rPr>
        <w:t xml:space="preserve">c) die besonderen Bestimmungen und Preise dieses Tarifs, </w:t>
      </w:r>
    </w:p>
    <w:p w14:paraId="6136D212" w14:textId="77777777" w:rsidR="007C3334" w:rsidRDefault="007C3334">
      <w:pPr>
        <w:ind w:firstLine="284"/>
        <w:jc w:val="both"/>
        <w:rPr>
          <w:rFonts w:ascii="Arial" w:hAnsi="Arial" w:cs="Arial"/>
        </w:rPr>
      </w:pPr>
      <w:r>
        <w:rPr>
          <w:rFonts w:ascii="Arial" w:hAnsi="Arial" w:cs="Arial"/>
        </w:rPr>
        <w:t>d) die ABB als Anhang zu diesem Tarif.</w:t>
      </w:r>
    </w:p>
    <w:p w14:paraId="0F25D542" w14:textId="77777777" w:rsidR="007C3334" w:rsidRDefault="007C3334">
      <w:pPr>
        <w:ind w:firstLine="284"/>
        <w:jc w:val="both"/>
        <w:rPr>
          <w:rFonts w:ascii="Arial" w:hAnsi="Arial" w:cs="Arial"/>
        </w:rPr>
      </w:pPr>
    </w:p>
    <w:p w14:paraId="3972FADA" w14:textId="77777777" w:rsidR="007C3334" w:rsidRDefault="007C3334">
      <w:pPr>
        <w:ind w:left="284" w:hanging="284"/>
        <w:jc w:val="both"/>
        <w:rPr>
          <w:rFonts w:ascii="Arial" w:hAnsi="Arial" w:cs="Arial"/>
        </w:rPr>
      </w:pPr>
    </w:p>
    <w:p w14:paraId="0B0E47AD" w14:textId="77777777" w:rsidR="007C3334" w:rsidRDefault="007C3334">
      <w:pPr>
        <w:pStyle w:val="Textkrper"/>
        <w:tabs>
          <w:tab w:val="clear" w:pos="0"/>
        </w:tabs>
      </w:pPr>
      <w:r>
        <w:t>Auf die Ausgabe dieses Tarifs und der Nachträge wird im „Tarif- und Verkehrsanzeiger (TVA) für den Personen-, Gepäck- und Güterverkehr der Eisenbahnen des öffentlichen Verkehrs im Gebiet der Bundesrepublik Deutschland“ hingewiesen.</w:t>
      </w:r>
    </w:p>
    <w:p w14:paraId="3DE08074" w14:textId="77777777" w:rsidR="007C3334" w:rsidRDefault="007C3334">
      <w:pPr>
        <w:ind w:left="284" w:hanging="284"/>
        <w:jc w:val="both"/>
        <w:rPr>
          <w:rFonts w:ascii="Arial" w:hAnsi="Arial" w:cs="Arial"/>
        </w:rPr>
      </w:pPr>
    </w:p>
    <w:p w14:paraId="68ACBC5A" w14:textId="77777777" w:rsidR="007C3334" w:rsidRDefault="007C3334">
      <w:pPr>
        <w:ind w:left="284" w:hanging="284"/>
        <w:jc w:val="both"/>
        <w:rPr>
          <w:rFonts w:ascii="Arial" w:hAnsi="Arial" w:cs="Arial"/>
        </w:rPr>
      </w:pPr>
    </w:p>
    <w:p w14:paraId="45C2BD35" w14:textId="77777777" w:rsidR="007C3334" w:rsidRDefault="007C3334">
      <w:pPr>
        <w:ind w:left="284" w:hanging="284"/>
        <w:jc w:val="both"/>
        <w:rPr>
          <w:rFonts w:ascii="Arial" w:hAnsi="Arial" w:cs="Arial"/>
        </w:rPr>
      </w:pPr>
      <w:r>
        <w:rPr>
          <w:rFonts w:ascii="Arial" w:hAnsi="Arial" w:cs="Arial"/>
        </w:rPr>
        <w:t>Die Umsatzsteuer ist in den Fahrpreisen und Gepäckfrachten dieses Tarifs enthalten.</w:t>
      </w:r>
    </w:p>
    <w:p w14:paraId="5AE18566" w14:textId="77777777" w:rsidR="007C3334" w:rsidRDefault="007C3334">
      <w:pPr>
        <w:ind w:left="284" w:hanging="284"/>
        <w:jc w:val="both"/>
        <w:rPr>
          <w:rFonts w:ascii="Arial" w:hAnsi="Arial" w:cs="Arial"/>
        </w:rPr>
      </w:pPr>
    </w:p>
    <w:p w14:paraId="18C79085" w14:textId="77777777" w:rsidR="007C3334" w:rsidRDefault="007C3334">
      <w:pPr>
        <w:ind w:left="284" w:hanging="284"/>
        <w:jc w:val="both"/>
        <w:rPr>
          <w:rFonts w:ascii="Arial" w:hAnsi="Arial" w:cs="Arial"/>
        </w:rPr>
      </w:pPr>
      <w:r>
        <w:rPr>
          <w:rFonts w:ascii="Arial" w:hAnsi="Arial" w:cs="Arial"/>
        </w:rPr>
        <w:t xml:space="preserve">Das </w:t>
      </w:r>
      <w:proofErr w:type="spellStart"/>
      <w:r>
        <w:rPr>
          <w:rFonts w:ascii="Arial" w:hAnsi="Arial" w:cs="Arial"/>
        </w:rPr>
        <w:t>Kaigeld</w:t>
      </w:r>
      <w:proofErr w:type="spellEnd"/>
      <w:r>
        <w:rPr>
          <w:rFonts w:ascii="Arial" w:hAnsi="Arial" w:cs="Arial"/>
        </w:rPr>
        <w:t xml:space="preserve"> ist  Bestandteil des Tarifes.</w:t>
      </w:r>
    </w:p>
    <w:p w14:paraId="3AFFF876" w14:textId="77777777" w:rsidR="007C3334" w:rsidRDefault="007C3334">
      <w:pPr>
        <w:ind w:left="284" w:hanging="284"/>
        <w:jc w:val="both"/>
        <w:rPr>
          <w:rFonts w:ascii="Arial" w:hAnsi="Arial" w:cs="Arial"/>
        </w:rPr>
      </w:pPr>
    </w:p>
    <w:p w14:paraId="08EB9EE9" w14:textId="77777777" w:rsidR="007C3334" w:rsidRDefault="007C3334">
      <w:pPr>
        <w:ind w:left="284" w:hanging="284"/>
        <w:jc w:val="both"/>
        <w:rPr>
          <w:rFonts w:ascii="Arial" w:hAnsi="Arial" w:cs="Arial"/>
        </w:rPr>
      </w:pPr>
    </w:p>
    <w:p w14:paraId="523C1487" w14:textId="77777777" w:rsidR="007C3334" w:rsidRDefault="007C3334">
      <w:pPr>
        <w:ind w:left="284" w:hanging="284"/>
        <w:jc w:val="both"/>
        <w:rPr>
          <w:rFonts w:ascii="Arial" w:hAnsi="Arial" w:cs="Arial"/>
        </w:rPr>
      </w:pPr>
    </w:p>
    <w:p w14:paraId="65EC6E9C" w14:textId="77777777" w:rsidR="007C3334" w:rsidRDefault="007C3334">
      <w:pPr>
        <w:ind w:left="284" w:hanging="284"/>
        <w:jc w:val="both"/>
        <w:rPr>
          <w:rFonts w:ascii="Arial" w:hAnsi="Arial" w:cs="Arial"/>
        </w:rPr>
      </w:pPr>
    </w:p>
    <w:p w14:paraId="3A5C4245" w14:textId="77777777" w:rsidR="007C3334" w:rsidRDefault="007C3334">
      <w:pPr>
        <w:ind w:left="284" w:hanging="284"/>
        <w:jc w:val="both"/>
        <w:rPr>
          <w:rFonts w:ascii="Arial" w:hAnsi="Arial" w:cs="Arial"/>
        </w:rPr>
      </w:pPr>
    </w:p>
    <w:p w14:paraId="0067249E" w14:textId="77777777" w:rsidR="007C3334" w:rsidRDefault="007C3334">
      <w:pPr>
        <w:ind w:left="284" w:hanging="284"/>
        <w:jc w:val="both"/>
        <w:rPr>
          <w:rFonts w:ascii="Arial" w:hAnsi="Arial" w:cs="Arial"/>
        </w:rPr>
      </w:pPr>
    </w:p>
    <w:p w14:paraId="0FF462D2" w14:textId="77777777" w:rsidR="007C3334" w:rsidRDefault="007C3334">
      <w:pPr>
        <w:ind w:left="284" w:hanging="284"/>
        <w:jc w:val="both"/>
        <w:rPr>
          <w:rFonts w:ascii="Arial" w:hAnsi="Arial" w:cs="Arial"/>
        </w:rPr>
      </w:pPr>
    </w:p>
    <w:p w14:paraId="2D7FC638" w14:textId="77777777" w:rsidR="007C3334" w:rsidRDefault="007C3334">
      <w:pPr>
        <w:ind w:left="284" w:hanging="284"/>
        <w:jc w:val="both"/>
        <w:rPr>
          <w:rFonts w:ascii="Arial" w:hAnsi="Arial" w:cs="Arial"/>
        </w:rPr>
      </w:pPr>
    </w:p>
    <w:p w14:paraId="19E40F78" w14:textId="77777777" w:rsidR="007C3334" w:rsidRDefault="007C3334">
      <w:pPr>
        <w:ind w:left="284" w:hanging="284"/>
        <w:jc w:val="both"/>
        <w:rPr>
          <w:rFonts w:ascii="Arial" w:hAnsi="Arial" w:cs="Arial"/>
        </w:rPr>
      </w:pPr>
    </w:p>
    <w:p w14:paraId="5D323254" w14:textId="77777777" w:rsidR="007C3334" w:rsidRDefault="007C3334">
      <w:pPr>
        <w:ind w:left="284" w:hanging="284"/>
        <w:jc w:val="both"/>
        <w:rPr>
          <w:rFonts w:ascii="Arial" w:hAnsi="Arial" w:cs="Arial"/>
        </w:rPr>
      </w:pPr>
    </w:p>
    <w:p w14:paraId="69C1A225" w14:textId="77777777" w:rsidR="007C3334" w:rsidRDefault="007C3334">
      <w:pPr>
        <w:ind w:left="284" w:hanging="284"/>
        <w:jc w:val="both"/>
        <w:rPr>
          <w:rFonts w:ascii="Arial" w:hAnsi="Arial" w:cs="Arial"/>
        </w:rPr>
      </w:pPr>
    </w:p>
    <w:p w14:paraId="44765948" w14:textId="77777777" w:rsidR="007C3334" w:rsidRDefault="007C3334" w:rsidP="00805144">
      <w:pPr>
        <w:pStyle w:val="berschrift2"/>
      </w:pPr>
      <w:r>
        <w:br w:type="page"/>
      </w:r>
      <w:bookmarkStart w:id="2" w:name="_Toc21347401"/>
      <w:r w:rsidR="00805144">
        <w:lastRenderedPageBreak/>
        <w:t>3. Güterverkehr</w:t>
      </w:r>
      <w:bookmarkEnd w:id="2"/>
    </w:p>
    <w:p w14:paraId="0B4BF1F5" w14:textId="77777777" w:rsidR="007C3334" w:rsidRDefault="007C3334">
      <w:pPr>
        <w:tabs>
          <w:tab w:val="left" w:pos="8505"/>
        </w:tabs>
        <w:ind w:left="284" w:hanging="284"/>
        <w:rPr>
          <w:rFonts w:ascii="Arial" w:hAnsi="Arial" w:cs="Arial"/>
        </w:rPr>
      </w:pPr>
    </w:p>
    <w:p w14:paraId="7B8DEC76" w14:textId="77777777" w:rsidR="007C3334" w:rsidRDefault="00805144">
      <w:pPr>
        <w:pStyle w:val="berschrift2"/>
      </w:pPr>
      <w:bookmarkStart w:id="3" w:name="_Toc165977653"/>
      <w:bookmarkStart w:id="4" w:name="_Toc21347402"/>
      <w:r>
        <w:t>3</w:t>
      </w:r>
      <w:r w:rsidR="007C3334">
        <w:t>.1. Besondere Bestimmungen</w:t>
      </w:r>
      <w:bookmarkEnd w:id="3"/>
      <w:bookmarkEnd w:id="4"/>
    </w:p>
    <w:p w14:paraId="0EB56E5F" w14:textId="77777777" w:rsidR="007C3334" w:rsidRDefault="007C3334"/>
    <w:p w14:paraId="6157DD98" w14:textId="77777777" w:rsidR="007C3334" w:rsidRDefault="007C3334">
      <w:pPr>
        <w:pStyle w:val="Verzeichnis1"/>
      </w:pPr>
      <w:r>
        <w:t xml:space="preserve">Der Gütertarif umfasst sowohl Beförderungen auf der Insel (Inselfracht), Beförderungen mit dem Schiff (Reederei) sowie auch kombinierte Beförderungen. </w:t>
      </w:r>
    </w:p>
    <w:p w14:paraId="02DCFB12" w14:textId="77777777" w:rsidR="007C3334" w:rsidRDefault="007C3334">
      <w:pPr>
        <w:pStyle w:val="Verzeichnis1"/>
      </w:pPr>
    </w:p>
    <w:p w14:paraId="729895C3" w14:textId="77777777" w:rsidR="007C3334" w:rsidRPr="00B36B95" w:rsidRDefault="007C3334">
      <w:pPr>
        <w:jc w:val="both"/>
        <w:rPr>
          <w:rFonts w:ascii="Arial" w:hAnsi="Arial" w:cs="Arial"/>
          <w:iCs/>
        </w:rPr>
      </w:pPr>
      <w:r>
        <w:rPr>
          <w:rFonts w:ascii="Arial" w:hAnsi="Arial" w:cs="Arial"/>
          <w:iCs/>
        </w:rPr>
        <w:t xml:space="preserve">Die Anlieferer (Befrachter) sind verpflichtet, alle einschlägigen gesetzlichen und behördlichen </w:t>
      </w:r>
      <w:r w:rsidRPr="00B36B95">
        <w:rPr>
          <w:rFonts w:ascii="Arial" w:hAnsi="Arial" w:cs="Arial"/>
          <w:iCs/>
        </w:rPr>
        <w:t>Vorschriften zu beachten und die Schiffahrt der Inselgemeinde Langeoog dafür schadlos zu halten.</w:t>
      </w:r>
    </w:p>
    <w:p w14:paraId="62B64AD5" w14:textId="77777777" w:rsidR="007C3334" w:rsidRDefault="00F830CC">
      <w:pPr>
        <w:pStyle w:val="Textkrper"/>
        <w:tabs>
          <w:tab w:val="clear" w:pos="0"/>
        </w:tabs>
        <w:rPr>
          <w:iCs/>
        </w:rPr>
      </w:pPr>
      <w:r w:rsidRPr="00B36B95">
        <w:rPr>
          <w:iCs/>
        </w:rPr>
        <w:t xml:space="preserve">Es </w:t>
      </w:r>
      <w:r w:rsidR="007C3334" w:rsidRPr="00B36B95">
        <w:rPr>
          <w:iCs/>
        </w:rPr>
        <w:t>können keine Güter</w:t>
      </w:r>
      <w:r w:rsidRPr="00B36B95">
        <w:rPr>
          <w:iCs/>
        </w:rPr>
        <w:t xml:space="preserve"> oder Fahrzeuge und Anhänger</w:t>
      </w:r>
      <w:r w:rsidR="007C3334" w:rsidRPr="00B36B95">
        <w:rPr>
          <w:iCs/>
        </w:rPr>
        <w:t xml:space="preserve"> </w:t>
      </w:r>
      <w:r w:rsidRPr="00B36B95">
        <w:rPr>
          <w:iCs/>
        </w:rPr>
        <w:t xml:space="preserve">zur Lagerung </w:t>
      </w:r>
      <w:r w:rsidR="007C3334" w:rsidRPr="00B36B95">
        <w:rPr>
          <w:iCs/>
        </w:rPr>
        <w:t>angenommen werden. Eine Aufrechnung der Frachtkosten mit sonstigen Forderungen ist nur statthaft, wenn die Gegenforderung</w:t>
      </w:r>
      <w:r w:rsidR="007C3334">
        <w:rPr>
          <w:iCs/>
        </w:rPr>
        <w:t xml:space="preserve"> von der Schiffahrt der Inselgemeinde Langeoog anerkannt wurde oder rechtskräftig festgestellt ist. </w:t>
      </w:r>
    </w:p>
    <w:p w14:paraId="0661BB01" w14:textId="77777777" w:rsidR="007C3334" w:rsidRDefault="007C3334">
      <w:pPr>
        <w:jc w:val="both"/>
        <w:rPr>
          <w:rFonts w:ascii="Arial" w:hAnsi="Arial" w:cs="Arial"/>
          <w:iCs/>
        </w:rPr>
      </w:pPr>
    </w:p>
    <w:p w14:paraId="6E4FBEDF" w14:textId="77777777" w:rsidR="007C3334" w:rsidRDefault="007C3334">
      <w:pPr>
        <w:jc w:val="both"/>
        <w:rPr>
          <w:rFonts w:ascii="Arial" w:hAnsi="Arial" w:cs="Arial"/>
          <w:iCs/>
        </w:rPr>
      </w:pPr>
      <w:r>
        <w:rPr>
          <w:rFonts w:ascii="Arial" w:hAnsi="Arial" w:cs="Arial"/>
          <w:iCs/>
        </w:rPr>
        <w:t xml:space="preserve">Das Rollgeld und das </w:t>
      </w:r>
      <w:proofErr w:type="spellStart"/>
      <w:r>
        <w:rPr>
          <w:rFonts w:ascii="Arial" w:hAnsi="Arial" w:cs="Arial"/>
          <w:iCs/>
        </w:rPr>
        <w:t>Kaigeld</w:t>
      </w:r>
      <w:proofErr w:type="spellEnd"/>
      <w:r>
        <w:rPr>
          <w:rFonts w:ascii="Arial" w:hAnsi="Arial" w:cs="Arial"/>
          <w:iCs/>
        </w:rPr>
        <w:t xml:space="preserve"> sind grundsätzlich Bestandteil des Tarifs. </w:t>
      </w:r>
    </w:p>
    <w:p w14:paraId="045A62FB" w14:textId="77777777" w:rsidR="007C3334" w:rsidRDefault="007C3334">
      <w:pPr>
        <w:pStyle w:val="Textkrper3"/>
        <w:ind w:right="-1"/>
        <w:jc w:val="both"/>
      </w:pPr>
      <w:r>
        <w:t xml:space="preserve">Beförderungen der Reederei werden vom Hafen Bensersiel bis zum Hafen Langeoog oder umgekehrt durchgeführt. Hierbei ist nur das </w:t>
      </w:r>
      <w:proofErr w:type="spellStart"/>
      <w:r>
        <w:t>Kaigeld</w:t>
      </w:r>
      <w:proofErr w:type="spellEnd"/>
      <w:r>
        <w:t xml:space="preserve"> Bestandteil des Tarifes.</w:t>
      </w:r>
    </w:p>
    <w:p w14:paraId="1A93F54D" w14:textId="77777777" w:rsidR="007C3334" w:rsidRDefault="007C3334">
      <w:pPr>
        <w:tabs>
          <w:tab w:val="decimal" w:pos="5670"/>
          <w:tab w:val="decimal" w:pos="7371"/>
          <w:tab w:val="decimal" w:pos="8789"/>
        </w:tabs>
        <w:ind w:right="-568"/>
        <w:rPr>
          <w:rFonts w:ascii="Arial" w:hAnsi="Arial" w:cs="Arial"/>
        </w:rPr>
      </w:pPr>
    </w:p>
    <w:p w14:paraId="393654B4" w14:textId="77777777" w:rsidR="007C3334" w:rsidRDefault="007C3334">
      <w:pPr>
        <w:tabs>
          <w:tab w:val="left" w:pos="4536"/>
          <w:tab w:val="decimal" w:pos="7371"/>
          <w:tab w:val="decimal" w:pos="8789"/>
        </w:tabs>
        <w:ind w:right="-1"/>
        <w:jc w:val="both"/>
        <w:rPr>
          <w:rFonts w:ascii="Arial" w:hAnsi="Arial" w:cs="Arial"/>
          <w:b/>
        </w:rPr>
      </w:pPr>
      <w:r>
        <w:rPr>
          <w:rFonts w:ascii="Arial" w:hAnsi="Arial" w:cs="Arial"/>
          <w:b/>
        </w:rPr>
        <w:t xml:space="preserve">Alle angekommenen Güter werden von den Vertragsspediteuren innerhalb des Rollfuhrbezirks zugestellt. Ausnahmen bestehen nur für alle von Langeoog abgehenden Güter. </w:t>
      </w:r>
    </w:p>
    <w:p w14:paraId="745C4D09" w14:textId="77777777" w:rsidR="007C3334" w:rsidRDefault="007C3334">
      <w:pPr>
        <w:tabs>
          <w:tab w:val="left" w:pos="4536"/>
          <w:tab w:val="decimal" w:pos="7371"/>
          <w:tab w:val="decimal" w:pos="8789"/>
        </w:tabs>
        <w:ind w:right="-568"/>
        <w:jc w:val="both"/>
        <w:rPr>
          <w:rFonts w:ascii="Arial" w:hAnsi="Arial" w:cs="Arial"/>
          <w:b/>
        </w:rPr>
      </w:pPr>
    </w:p>
    <w:p w14:paraId="140455B2" w14:textId="77777777" w:rsidR="007C3334" w:rsidRDefault="007C3334">
      <w:pPr>
        <w:tabs>
          <w:tab w:val="left" w:pos="4536"/>
          <w:tab w:val="decimal" w:pos="7371"/>
          <w:tab w:val="decimal" w:pos="8789"/>
        </w:tabs>
        <w:ind w:right="-568"/>
        <w:jc w:val="both"/>
        <w:rPr>
          <w:rFonts w:ascii="Arial" w:hAnsi="Arial" w:cs="Arial"/>
          <w:b/>
        </w:rPr>
      </w:pPr>
      <w:r>
        <w:rPr>
          <w:rFonts w:ascii="Arial" w:hAnsi="Arial" w:cs="Arial"/>
          <w:b/>
        </w:rPr>
        <w:t>Die Schiffahrt der Inselgemeinde Langeoog kann weitere Ausnahmen zulassen.</w:t>
      </w:r>
    </w:p>
    <w:p w14:paraId="05585839" w14:textId="77777777" w:rsidR="007C3334" w:rsidRDefault="007C3334">
      <w:pPr>
        <w:tabs>
          <w:tab w:val="left" w:pos="4536"/>
          <w:tab w:val="decimal" w:pos="7371"/>
          <w:tab w:val="decimal" w:pos="8789"/>
        </w:tabs>
        <w:ind w:right="-568"/>
        <w:jc w:val="both"/>
        <w:rPr>
          <w:rFonts w:ascii="Arial" w:hAnsi="Arial" w:cs="Arial"/>
        </w:rPr>
      </w:pPr>
    </w:p>
    <w:p w14:paraId="293D2BEB" w14:textId="77777777" w:rsidR="007C3334" w:rsidRDefault="007C3334">
      <w:pPr>
        <w:tabs>
          <w:tab w:val="left" w:pos="4536"/>
          <w:tab w:val="decimal" w:pos="7371"/>
          <w:tab w:val="decimal" w:pos="8789"/>
        </w:tabs>
        <w:ind w:right="-1"/>
        <w:jc w:val="both"/>
        <w:rPr>
          <w:rFonts w:ascii="Arial" w:hAnsi="Arial" w:cs="Arial"/>
        </w:rPr>
      </w:pPr>
      <w:r>
        <w:rPr>
          <w:rFonts w:ascii="Arial" w:hAnsi="Arial" w:cs="Arial"/>
        </w:rPr>
        <w:t>Die Frachtsätze werden nicht nach der Entfernung festgesetzt, sondern sind dem besonderen Charakter der Beförderung angepasst.</w:t>
      </w:r>
    </w:p>
    <w:p w14:paraId="2ACAAC77" w14:textId="77777777" w:rsidR="007C3334" w:rsidRDefault="007C3334">
      <w:pPr>
        <w:tabs>
          <w:tab w:val="left" w:pos="4536"/>
          <w:tab w:val="decimal" w:pos="7371"/>
          <w:tab w:val="decimal" w:pos="8789"/>
        </w:tabs>
        <w:ind w:right="-1"/>
        <w:jc w:val="both"/>
        <w:rPr>
          <w:rFonts w:ascii="Arial" w:hAnsi="Arial" w:cs="Arial"/>
        </w:rPr>
      </w:pPr>
    </w:p>
    <w:p w14:paraId="3C471FC2" w14:textId="4B19F323" w:rsidR="007C3334" w:rsidRPr="00FB1A09" w:rsidRDefault="007C3334">
      <w:pPr>
        <w:tabs>
          <w:tab w:val="left" w:pos="2835"/>
          <w:tab w:val="decimal" w:pos="4253"/>
          <w:tab w:val="left" w:pos="5387"/>
          <w:tab w:val="decimal" w:pos="6237"/>
          <w:tab w:val="left" w:pos="7088"/>
          <w:tab w:val="left" w:pos="8505"/>
        </w:tabs>
        <w:ind w:right="-1"/>
        <w:jc w:val="both"/>
        <w:rPr>
          <w:rFonts w:ascii="Arial" w:hAnsi="Arial" w:cs="Arial"/>
        </w:rPr>
      </w:pPr>
      <w:r w:rsidRPr="00FB1A09">
        <w:rPr>
          <w:rFonts w:ascii="Arial" w:hAnsi="Arial" w:cs="Arial"/>
        </w:rPr>
        <w:t xml:space="preserve">Für die Lagerung von Gütern </w:t>
      </w:r>
      <w:r w:rsidR="00F830CC" w:rsidRPr="00FB1A09">
        <w:rPr>
          <w:rFonts w:ascii="Arial" w:hAnsi="Arial" w:cs="Arial"/>
        </w:rPr>
        <w:t xml:space="preserve">oder Anhängern und Fahrzeugen </w:t>
      </w:r>
      <w:r w:rsidRPr="00FB1A09">
        <w:rPr>
          <w:rFonts w:ascii="Arial" w:hAnsi="Arial" w:cs="Arial"/>
        </w:rPr>
        <w:t xml:space="preserve">auf Lagerflächen oder in Lagerhallen ist Lagergeld nach der in Anspruch genommenen Fläche zu zahlen. </w:t>
      </w:r>
      <w:r w:rsidR="00F830CC" w:rsidRPr="00FB1A09">
        <w:rPr>
          <w:rFonts w:ascii="Arial" w:hAnsi="Arial" w:cs="Arial"/>
        </w:rPr>
        <w:t>Das Lagergeld beträgt € 5</w:t>
      </w:r>
      <w:r w:rsidR="00221362" w:rsidRPr="00FB1A09">
        <w:rPr>
          <w:rFonts w:ascii="Arial" w:hAnsi="Arial" w:cs="Arial"/>
        </w:rPr>
        <w:t>,</w:t>
      </w:r>
      <w:r w:rsidR="001C5A27">
        <w:rPr>
          <w:rFonts w:ascii="Arial" w:hAnsi="Arial" w:cs="Arial"/>
        </w:rPr>
        <w:t>5</w:t>
      </w:r>
      <w:r w:rsidR="00221362" w:rsidRPr="00FB1A09">
        <w:rPr>
          <w:rFonts w:ascii="Arial" w:hAnsi="Arial" w:cs="Arial"/>
        </w:rPr>
        <w:t xml:space="preserve">0 zuzüglich </w:t>
      </w:r>
      <w:r w:rsidR="00F830CC" w:rsidRPr="00FB1A09">
        <w:rPr>
          <w:rFonts w:ascii="Arial" w:hAnsi="Arial" w:cs="Arial"/>
        </w:rPr>
        <w:t xml:space="preserve">der </w:t>
      </w:r>
      <w:r w:rsidR="00221362" w:rsidRPr="00FB1A09">
        <w:rPr>
          <w:rFonts w:ascii="Arial" w:hAnsi="Arial" w:cs="Arial"/>
        </w:rPr>
        <w:t>gesetzliche</w:t>
      </w:r>
      <w:r w:rsidR="00F830CC" w:rsidRPr="00FB1A09">
        <w:rPr>
          <w:rFonts w:ascii="Arial" w:hAnsi="Arial" w:cs="Arial"/>
        </w:rPr>
        <w:t>n</w:t>
      </w:r>
      <w:r w:rsidR="00221362" w:rsidRPr="00FB1A09">
        <w:rPr>
          <w:rFonts w:ascii="Arial" w:hAnsi="Arial" w:cs="Arial"/>
        </w:rPr>
        <w:t xml:space="preserve"> Umsatzsteuer je angefangenen Quadratmeter und angefangenen Tag. Das Lagergeld wird berechnet, wenn die Fracht nicht 24 Stunden nach Ankunft entfernt worden ist.</w:t>
      </w:r>
    </w:p>
    <w:p w14:paraId="0F9A16BE" w14:textId="77777777" w:rsidR="007C3334" w:rsidRDefault="007C3334">
      <w:pPr>
        <w:tabs>
          <w:tab w:val="left" w:pos="4536"/>
          <w:tab w:val="decimal" w:pos="7371"/>
          <w:tab w:val="decimal" w:pos="8789"/>
        </w:tabs>
        <w:ind w:right="-1"/>
        <w:jc w:val="both"/>
        <w:rPr>
          <w:rFonts w:ascii="Arial" w:hAnsi="Arial" w:cs="Arial"/>
        </w:rPr>
      </w:pPr>
    </w:p>
    <w:p w14:paraId="25673285" w14:textId="77777777" w:rsidR="007C3334" w:rsidRDefault="007C3334">
      <w:pPr>
        <w:tabs>
          <w:tab w:val="left" w:pos="4536"/>
          <w:tab w:val="decimal" w:pos="7371"/>
          <w:tab w:val="decimal" w:pos="8789"/>
        </w:tabs>
        <w:ind w:right="-1"/>
        <w:jc w:val="both"/>
        <w:rPr>
          <w:rFonts w:ascii="Arial" w:hAnsi="Arial" w:cs="Arial"/>
        </w:rPr>
      </w:pPr>
      <w:r>
        <w:rPr>
          <w:rFonts w:ascii="Arial" w:hAnsi="Arial" w:cs="Arial"/>
        </w:rPr>
        <w:t xml:space="preserve">Alle Güter sind in einer für die Beförderung ausreichenden Verpackung anzuliefern, die insbesondere gesetzlichen und behördlichen Bestimmungen entspricht. Für Kühltransporte hat der Anlieferer einen Kühlcontainer für jeden einzelnen Empfänger zu nutzen. Ein </w:t>
      </w:r>
      <w:proofErr w:type="spellStart"/>
      <w:r>
        <w:rPr>
          <w:rFonts w:ascii="Arial" w:hAnsi="Arial" w:cs="Arial"/>
        </w:rPr>
        <w:t>Umstauen</w:t>
      </w:r>
      <w:proofErr w:type="spellEnd"/>
      <w:r>
        <w:rPr>
          <w:rFonts w:ascii="Arial" w:hAnsi="Arial" w:cs="Arial"/>
        </w:rPr>
        <w:t xml:space="preserve"> von </w:t>
      </w:r>
      <w:proofErr w:type="spellStart"/>
      <w:r>
        <w:rPr>
          <w:rFonts w:ascii="Arial" w:hAnsi="Arial" w:cs="Arial"/>
        </w:rPr>
        <w:t>Kühlware</w:t>
      </w:r>
      <w:proofErr w:type="spellEnd"/>
      <w:r>
        <w:rPr>
          <w:rFonts w:ascii="Arial" w:hAnsi="Arial" w:cs="Arial"/>
        </w:rPr>
        <w:t xml:space="preserve"> nimmt die Schiffahrt der Inselgemeinde Langeoog nicht vor. Für Verlust und Beschädigung, die durch mangelnde oder fehlende Verpackung entstehen, wird keine Entschädigung geleistet.</w:t>
      </w:r>
    </w:p>
    <w:p w14:paraId="0309D457" w14:textId="77777777" w:rsidR="007C3334" w:rsidRDefault="007C3334">
      <w:pPr>
        <w:tabs>
          <w:tab w:val="left" w:pos="4536"/>
          <w:tab w:val="decimal" w:pos="7371"/>
          <w:tab w:val="decimal" w:pos="8789"/>
        </w:tabs>
        <w:ind w:right="-1"/>
        <w:jc w:val="both"/>
        <w:rPr>
          <w:rFonts w:ascii="Arial" w:hAnsi="Arial" w:cs="Arial"/>
        </w:rPr>
      </w:pPr>
    </w:p>
    <w:p w14:paraId="2B23ADAD" w14:textId="77777777" w:rsidR="007C3334" w:rsidRDefault="007C3334">
      <w:pPr>
        <w:tabs>
          <w:tab w:val="decimal" w:pos="5670"/>
          <w:tab w:val="decimal" w:pos="7371"/>
          <w:tab w:val="decimal" w:pos="8789"/>
        </w:tabs>
        <w:ind w:right="-143"/>
        <w:jc w:val="both"/>
        <w:rPr>
          <w:rFonts w:ascii="Arial" w:hAnsi="Arial" w:cs="Arial"/>
        </w:rPr>
      </w:pPr>
      <w:r>
        <w:rPr>
          <w:rFonts w:ascii="Arial" w:hAnsi="Arial" w:cs="Arial"/>
        </w:rPr>
        <w:t>Schwergüter im Einzelgewicht über 1.000 kg werden nur nach vorheriger Vereinbarung zur Beförderung angenommen. Für diese Güter wird ein Zuschlag zur Fracht in Höhe der Kosten der tatsächlichen Aufwendungen für die Umladung und Auslieferung erhoben.</w:t>
      </w:r>
    </w:p>
    <w:p w14:paraId="12CA95CD" w14:textId="77777777" w:rsidR="007C3334" w:rsidRDefault="007C3334">
      <w:pPr>
        <w:pStyle w:val="Verzeichnis1"/>
      </w:pPr>
    </w:p>
    <w:p w14:paraId="00E19CB0" w14:textId="77777777" w:rsidR="007C3334" w:rsidRDefault="007C3334">
      <w:pPr>
        <w:tabs>
          <w:tab w:val="left" w:pos="4536"/>
          <w:tab w:val="decimal" w:pos="7371"/>
          <w:tab w:val="decimal" w:pos="8789"/>
        </w:tabs>
        <w:ind w:right="-1"/>
        <w:jc w:val="both"/>
        <w:rPr>
          <w:rFonts w:ascii="Arial" w:hAnsi="Arial" w:cs="Arial"/>
        </w:rPr>
      </w:pPr>
      <w:r>
        <w:rPr>
          <w:rFonts w:ascii="Arial" w:hAnsi="Arial" w:cs="Arial"/>
        </w:rPr>
        <w:t xml:space="preserve">Die Sendungen - ausgenommen Schüttgüter - müssen in Paletten angeliefert oder in betriebseigenen Paletten </w:t>
      </w:r>
      <w:r w:rsidR="00F830CC">
        <w:rPr>
          <w:rFonts w:ascii="Arial" w:hAnsi="Arial" w:cs="Arial"/>
        </w:rPr>
        <w:t xml:space="preserve">oder Gitterboxen </w:t>
      </w:r>
      <w:r>
        <w:rPr>
          <w:rFonts w:ascii="Arial" w:hAnsi="Arial" w:cs="Arial"/>
        </w:rPr>
        <w:t>vom Absender verladen werden. Bausteine sind zu paketieren. Leere betriebseigene Paletten werden frachtfrei zurückbefördert.</w:t>
      </w:r>
    </w:p>
    <w:p w14:paraId="6A44BCCA" w14:textId="77777777" w:rsidR="007C3334" w:rsidRDefault="007C3334">
      <w:pPr>
        <w:tabs>
          <w:tab w:val="left" w:pos="4536"/>
          <w:tab w:val="decimal" w:pos="7371"/>
          <w:tab w:val="decimal" w:pos="8789"/>
        </w:tabs>
        <w:ind w:right="-1"/>
        <w:jc w:val="both"/>
        <w:rPr>
          <w:rFonts w:ascii="Arial" w:hAnsi="Arial" w:cs="Arial"/>
        </w:rPr>
      </w:pPr>
    </w:p>
    <w:p w14:paraId="6A0B7BB4" w14:textId="77777777" w:rsidR="007C3334" w:rsidRDefault="007C3334">
      <w:pPr>
        <w:pStyle w:val="Textkrper2"/>
        <w:tabs>
          <w:tab w:val="clear" w:pos="2835"/>
          <w:tab w:val="clear" w:pos="3969"/>
          <w:tab w:val="clear" w:pos="6237"/>
          <w:tab w:val="clear" w:pos="8505"/>
          <w:tab w:val="left" w:pos="4536"/>
          <w:tab w:val="decimal" w:pos="7371"/>
          <w:tab w:val="decimal" w:pos="8789"/>
        </w:tabs>
        <w:ind w:right="-1"/>
      </w:pPr>
      <w:r>
        <w:t>Verladehilfen werden nach dem tatsächlichen Aufwand an Personal und Geräten gesondert berechnet. Die Haftung der Verladehilfen ist auf grobe Fahrlässigkeit und Vorsatz beschränkt.</w:t>
      </w:r>
    </w:p>
    <w:p w14:paraId="5595AA64" w14:textId="2283337A" w:rsidR="007C3334" w:rsidRDefault="00527BC6">
      <w:pPr>
        <w:tabs>
          <w:tab w:val="left" w:pos="4536"/>
          <w:tab w:val="decimal" w:pos="7371"/>
          <w:tab w:val="decimal" w:pos="8789"/>
        </w:tabs>
        <w:ind w:right="-1"/>
        <w:jc w:val="both"/>
        <w:rPr>
          <w:rFonts w:ascii="Arial" w:hAnsi="Arial" w:cs="Arial"/>
        </w:rPr>
      </w:pPr>
      <w:r>
        <w:rPr>
          <w:rFonts w:ascii="Arial" w:hAnsi="Arial" w:cs="Arial"/>
        </w:rPr>
        <w:t>Die Ladehilfe beträgt € 2</w:t>
      </w:r>
      <w:r w:rsidR="001C5A27">
        <w:rPr>
          <w:rFonts w:ascii="Arial" w:hAnsi="Arial" w:cs="Arial"/>
        </w:rPr>
        <w:t>7</w:t>
      </w:r>
      <w:r>
        <w:rPr>
          <w:rFonts w:ascii="Arial" w:hAnsi="Arial" w:cs="Arial"/>
        </w:rPr>
        <w:t>,</w:t>
      </w:r>
      <w:r w:rsidR="001C5A27">
        <w:rPr>
          <w:rFonts w:ascii="Arial" w:hAnsi="Arial" w:cs="Arial"/>
        </w:rPr>
        <w:t>5</w:t>
      </w:r>
      <w:r>
        <w:rPr>
          <w:rFonts w:ascii="Arial" w:hAnsi="Arial" w:cs="Arial"/>
        </w:rPr>
        <w:t>0</w:t>
      </w:r>
      <w:r w:rsidR="007C3334">
        <w:rPr>
          <w:rFonts w:ascii="Arial" w:hAnsi="Arial" w:cs="Arial"/>
        </w:rPr>
        <w:t xml:space="preserve"> zuzüglich gesetzl. Umsatzsteuer je </w:t>
      </w:r>
      <w:r>
        <w:rPr>
          <w:rFonts w:ascii="Arial" w:hAnsi="Arial" w:cs="Arial"/>
        </w:rPr>
        <w:t>halbe Zeits</w:t>
      </w:r>
      <w:r w:rsidR="007C3334">
        <w:rPr>
          <w:rFonts w:ascii="Arial" w:hAnsi="Arial" w:cs="Arial"/>
        </w:rPr>
        <w:t>tunde.</w:t>
      </w:r>
    </w:p>
    <w:p w14:paraId="69B69DC9" w14:textId="77777777" w:rsidR="00527BC6" w:rsidRDefault="00527BC6">
      <w:pPr>
        <w:tabs>
          <w:tab w:val="left" w:pos="4536"/>
          <w:tab w:val="decimal" w:pos="7371"/>
          <w:tab w:val="decimal" w:pos="8789"/>
        </w:tabs>
        <w:ind w:right="-1"/>
        <w:jc w:val="both"/>
        <w:rPr>
          <w:rFonts w:ascii="Arial" w:hAnsi="Arial" w:cs="Arial"/>
        </w:rPr>
      </w:pPr>
    </w:p>
    <w:p w14:paraId="1DD01199" w14:textId="77777777" w:rsidR="007C3334" w:rsidRDefault="007C3334">
      <w:pPr>
        <w:pStyle w:val="Textkrper2"/>
        <w:tabs>
          <w:tab w:val="clear" w:pos="2835"/>
          <w:tab w:val="clear" w:pos="3969"/>
          <w:tab w:val="clear" w:pos="6237"/>
          <w:tab w:val="clear" w:pos="8505"/>
          <w:tab w:val="left" w:pos="4536"/>
          <w:tab w:val="decimal" w:pos="7371"/>
          <w:tab w:val="decimal" w:pos="8789"/>
        </w:tabs>
        <w:ind w:right="-1"/>
      </w:pPr>
      <w:r>
        <w:t>Der Anlieferer hat einen Anli</w:t>
      </w:r>
      <w:r w:rsidR="00FB1A09">
        <w:t>eferschein auszufüllen, in dem</w:t>
      </w:r>
      <w:r>
        <w:t xml:space="preserve"> die genaue Anschrift des Absenders, die Lieferanschrift sowie Rechnungsanschri</w:t>
      </w:r>
      <w:r w:rsidR="00FB1A09">
        <w:t>ft/Lieferbedingung anzugeben sind</w:t>
      </w:r>
      <w:r>
        <w:t xml:space="preserve">. </w:t>
      </w:r>
      <w:r w:rsidR="00F830CC">
        <w:t xml:space="preserve">Zudem müssen Art, Gewicht und Verpackung der Ware angegeben sowie Angaben zu möglichen Gefahrstoffen gemacht werden. </w:t>
      </w:r>
      <w:r>
        <w:t>Eine fehlende Rechnungsanschrift/Lieferbedingung bedeutet unfrei.</w:t>
      </w:r>
    </w:p>
    <w:p w14:paraId="523FCB6F" w14:textId="77777777" w:rsidR="007C3334" w:rsidRDefault="007C3334">
      <w:pPr>
        <w:tabs>
          <w:tab w:val="left" w:pos="4536"/>
          <w:tab w:val="decimal" w:pos="7371"/>
          <w:tab w:val="decimal" w:pos="8789"/>
        </w:tabs>
        <w:ind w:right="-1"/>
        <w:jc w:val="both"/>
        <w:rPr>
          <w:rFonts w:ascii="Arial" w:hAnsi="Arial" w:cs="Arial"/>
        </w:rPr>
      </w:pPr>
      <w:r>
        <w:rPr>
          <w:rFonts w:ascii="Arial" w:hAnsi="Arial" w:cs="Arial"/>
        </w:rPr>
        <w:t>Die Schiffahrt der Inselgemeinde Langeoog behält sich vor, Güter nur gegen Vorausentrichtung der Frachtgebühren zu transportieren.</w:t>
      </w:r>
    </w:p>
    <w:p w14:paraId="746C4BA5" w14:textId="77777777" w:rsidR="007C3334" w:rsidRDefault="007C3334">
      <w:pPr>
        <w:tabs>
          <w:tab w:val="left" w:pos="4536"/>
          <w:tab w:val="decimal" w:pos="7371"/>
          <w:tab w:val="decimal" w:pos="8789"/>
        </w:tabs>
        <w:ind w:right="-1"/>
        <w:jc w:val="both"/>
        <w:rPr>
          <w:rFonts w:ascii="Arial" w:hAnsi="Arial" w:cs="Arial"/>
        </w:rPr>
      </w:pPr>
    </w:p>
    <w:p w14:paraId="799EEF7A" w14:textId="77777777" w:rsidR="007C3334" w:rsidRDefault="007C3334">
      <w:pPr>
        <w:tabs>
          <w:tab w:val="left" w:pos="2835"/>
          <w:tab w:val="decimal" w:pos="4253"/>
          <w:tab w:val="left" w:pos="5387"/>
          <w:tab w:val="decimal" w:pos="6237"/>
          <w:tab w:val="left" w:pos="7088"/>
          <w:tab w:val="left" w:pos="8505"/>
        </w:tabs>
        <w:ind w:right="-1"/>
        <w:jc w:val="both"/>
        <w:rPr>
          <w:rFonts w:ascii="Arial" w:hAnsi="Arial" w:cs="Arial"/>
        </w:rPr>
      </w:pPr>
      <w:r>
        <w:rPr>
          <w:rFonts w:ascii="Arial" w:hAnsi="Arial" w:cs="Arial"/>
        </w:rPr>
        <w:t xml:space="preserve">Frachtgüter sind in Bensersiel frei Schiffsanlegeplatz abzuliefern. </w:t>
      </w:r>
      <w:r w:rsidR="00F830CC">
        <w:rPr>
          <w:rFonts w:ascii="Arial" w:hAnsi="Arial" w:cs="Arial"/>
        </w:rPr>
        <w:t>Die aktuell gültigen Frachtannahmezeiten sind den ABB zu entnehmen</w:t>
      </w:r>
      <w:r>
        <w:rPr>
          <w:rFonts w:ascii="Arial" w:hAnsi="Arial" w:cs="Arial"/>
        </w:rPr>
        <w:t>.</w:t>
      </w:r>
    </w:p>
    <w:p w14:paraId="615602F2" w14:textId="77777777" w:rsidR="007C3334" w:rsidRDefault="007C3334">
      <w:pPr>
        <w:pStyle w:val="Verzeichnis1"/>
      </w:pPr>
    </w:p>
    <w:p w14:paraId="3BBBDFD9" w14:textId="77777777" w:rsidR="00F830CC" w:rsidRDefault="00F830CC">
      <w:pPr>
        <w:tabs>
          <w:tab w:val="left" w:pos="2835"/>
          <w:tab w:val="decimal" w:pos="4253"/>
          <w:tab w:val="left" w:pos="5387"/>
          <w:tab w:val="decimal" w:pos="6237"/>
          <w:tab w:val="left" w:pos="7088"/>
          <w:tab w:val="left" w:pos="8505"/>
        </w:tabs>
        <w:ind w:right="-1"/>
        <w:jc w:val="both"/>
        <w:rPr>
          <w:rFonts w:ascii="Arial" w:hAnsi="Arial" w:cs="Arial"/>
        </w:rPr>
      </w:pPr>
      <w:r>
        <w:rPr>
          <w:rFonts w:ascii="Arial" w:hAnsi="Arial" w:cs="Arial"/>
        </w:rPr>
        <w:t xml:space="preserve">Für Güter, die außerhalb der Frachtannahmezeiten laut ABB angeliefert werden, gilt der Tarif Sonderzeiten. </w:t>
      </w:r>
    </w:p>
    <w:p w14:paraId="31874AD2" w14:textId="77777777" w:rsidR="00F830CC" w:rsidRDefault="00F830CC">
      <w:pPr>
        <w:tabs>
          <w:tab w:val="left" w:pos="2835"/>
          <w:tab w:val="decimal" w:pos="4253"/>
          <w:tab w:val="left" w:pos="5387"/>
          <w:tab w:val="decimal" w:pos="6237"/>
          <w:tab w:val="left" w:pos="7088"/>
          <w:tab w:val="left" w:pos="8505"/>
        </w:tabs>
        <w:ind w:right="-1"/>
        <w:jc w:val="both"/>
        <w:rPr>
          <w:rFonts w:ascii="Arial" w:hAnsi="Arial" w:cs="Arial"/>
        </w:rPr>
      </w:pPr>
    </w:p>
    <w:p w14:paraId="2E4E1C9A" w14:textId="77777777" w:rsidR="007C3334" w:rsidRDefault="007C3334">
      <w:pPr>
        <w:tabs>
          <w:tab w:val="left" w:pos="2835"/>
          <w:tab w:val="decimal" w:pos="4253"/>
          <w:tab w:val="left" w:pos="5387"/>
          <w:tab w:val="decimal" w:pos="6237"/>
          <w:tab w:val="left" w:pos="7088"/>
          <w:tab w:val="left" w:pos="8505"/>
        </w:tabs>
        <w:ind w:right="-1"/>
        <w:jc w:val="both"/>
        <w:rPr>
          <w:rFonts w:ascii="Arial" w:hAnsi="Arial" w:cs="Arial"/>
        </w:rPr>
      </w:pPr>
      <w:r>
        <w:rPr>
          <w:rFonts w:ascii="Arial" w:hAnsi="Arial" w:cs="Arial"/>
        </w:rPr>
        <w:lastRenderedPageBreak/>
        <w:t xml:space="preserve">Sammelsendungen dürfen nicht an die Schiffahrt der Inselgemeinde Langeoog adressiert, sondern müssen an einen Verteiler auf Langeoog gerichtet sein. </w:t>
      </w:r>
    </w:p>
    <w:p w14:paraId="05AC1046" w14:textId="77777777" w:rsidR="007C3334" w:rsidRDefault="007C3334">
      <w:pPr>
        <w:tabs>
          <w:tab w:val="left" w:pos="2835"/>
          <w:tab w:val="decimal" w:pos="4253"/>
          <w:tab w:val="left" w:pos="5387"/>
          <w:tab w:val="decimal" w:pos="6237"/>
          <w:tab w:val="left" w:pos="7088"/>
          <w:tab w:val="left" w:pos="8505"/>
        </w:tabs>
        <w:ind w:right="-1"/>
        <w:jc w:val="both"/>
        <w:rPr>
          <w:rFonts w:ascii="Arial" w:hAnsi="Arial" w:cs="Arial"/>
        </w:rPr>
      </w:pPr>
    </w:p>
    <w:p w14:paraId="34F8F61E" w14:textId="77777777" w:rsidR="007C3334" w:rsidRDefault="007C3334">
      <w:pPr>
        <w:tabs>
          <w:tab w:val="left" w:pos="2835"/>
          <w:tab w:val="decimal" w:pos="4253"/>
          <w:tab w:val="left" w:pos="5387"/>
          <w:tab w:val="decimal" w:pos="6237"/>
          <w:tab w:val="left" w:pos="7088"/>
          <w:tab w:val="left" w:pos="8505"/>
        </w:tabs>
        <w:ind w:right="-1"/>
        <w:jc w:val="both"/>
        <w:rPr>
          <w:rFonts w:ascii="Arial" w:hAnsi="Arial" w:cs="Arial"/>
        </w:rPr>
      </w:pPr>
      <w:r>
        <w:rPr>
          <w:rFonts w:ascii="Arial" w:hAnsi="Arial" w:cs="Arial"/>
        </w:rPr>
        <w:t>Alle Güter sind in einer für die Schiffsbeförderung ausreichenden Verpackung abzuliefern. Für Verluste und Beschädigungen, die durch mangelnde oder fehlende Verpackung entstehen, wird keine Entschädigung geleistet.</w:t>
      </w:r>
    </w:p>
    <w:p w14:paraId="4E06A893" w14:textId="77777777" w:rsidR="007C3334" w:rsidRDefault="007C3334">
      <w:pPr>
        <w:tabs>
          <w:tab w:val="left" w:pos="4536"/>
          <w:tab w:val="decimal" w:pos="7371"/>
          <w:tab w:val="decimal" w:pos="8789"/>
        </w:tabs>
        <w:ind w:right="-1"/>
        <w:jc w:val="both"/>
        <w:rPr>
          <w:rFonts w:ascii="Arial" w:hAnsi="Arial" w:cs="Arial"/>
        </w:rPr>
      </w:pPr>
    </w:p>
    <w:p w14:paraId="707DFAC6" w14:textId="77777777" w:rsidR="007C3334" w:rsidRDefault="007C3334">
      <w:pPr>
        <w:tabs>
          <w:tab w:val="left" w:pos="2835"/>
          <w:tab w:val="decimal" w:pos="4253"/>
          <w:tab w:val="left" w:pos="5387"/>
          <w:tab w:val="decimal" w:pos="6237"/>
          <w:tab w:val="left" w:pos="7088"/>
          <w:tab w:val="left" w:pos="8505"/>
        </w:tabs>
        <w:ind w:right="-1"/>
        <w:jc w:val="both"/>
        <w:rPr>
          <w:rFonts w:ascii="Arial" w:hAnsi="Arial" w:cs="Arial"/>
        </w:rPr>
      </w:pPr>
      <w:r>
        <w:rPr>
          <w:rFonts w:ascii="Arial" w:hAnsi="Arial" w:cs="Arial"/>
        </w:rPr>
        <w:t>Absender von Lieferungen nach Bensersiel müssen die Empfänger von dem Abgang der Güter unterrichten. Für auf dem Betriebsgelände in Bensersiel lagernde Güter wird keine Haftung übernommen.</w:t>
      </w:r>
    </w:p>
    <w:p w14:paraId="2C0A62EF" w14:textId="77777777" w:rsidR="007C3334" w:rsidRDefault="007C3334">
      <w:pPr>
        <w:pStyle w:val="Verzeichnis1"/>
      </w:pPr>
    </w:p>
    <w:p w14:paraId="25823EF8" w14:textId="77777777" w:rsidR="007C3334" w:rsidRDefault="00805144">
      <w:pPr>
        <w:pStyle w:val="berschrift2"/>
      </w:pPr>
      <w:bookmarkStart w:id="5" w:name="_Toc165977654"/>
      <w:bookmarkStart w:id="6" w:name="_Toc21347403"/>
      <w:r>
        <w:t>3</w:t>
      </w:r>
      <w:r w:rsidR="007C3334">
        <w:t>.2. Stückgut</w:t>
      </w:r>
      <w:bookmarkEnd w:id="5"/>
      <w:bookmarkEnd w:id="6"/>
    </w:p>
    <w:p w14:paraId="10B68943" w14:textId="77777777" w:rsidR="007C3334" w:rsidRDefault="007C3334">
      <w:pPr>
        <w:pStyle w:val="berschrift2"/>
      </w:pPr>
    </w:p>
    <w:p w14:paraId="45BC88A9" w14:textId="77777777" w:rsidR="007C3334" w:rsidRDefault="007C3334">
      <w:pPr>
        <w:tabs>
          <w:tab w:val="left" w:pos="4536"/>
          <w:tab w:val="decimal" w:pos="7371"/>
          <w:tab w:val="decimal" w:pos="8789"/>
        </w:tabs>
        <w:ind w:right="-568"/>
        <w:jc w:val="both"/>
        <w:rPr>
          <w:rFonts w:ascii="Arial" w:hAnsi="Arial" w:cs="Arial"/>
        </w:rPr>
      </w:pPr>
    </w:p>
    <w:p w14:paraId="6CD39382" w14:textId="77777777" w:rsidR="007C3334" w:rsidRDefault="007C3334">
      <w:pPr>
        <w:tabs>
          <w:tab w:val="left" w:pos="4536"/>
          <w:tab w:val="decimal" w:pos="7371"/>
          <w:tab w:val="decimal" w:pos="8789"/>
        </w:tabs>
        <w:ind w:right="-1"/>
        <w:jc w:val="both"/>
        <w:rPr>
          <w:rFonts w:ascii="Arial" w:hAnsi="Arial" w:cs="Arial"/>
        </w:rPr>
      </w:pPr>
      <w:r>
        <w:rPr>
          <w:rFonts w:ascii="Arial" w:hAnsi="Arial" w:cs="Arial"/>
        </w:rPr>
        <w:t>Zu jeder Stückgutsendung ist vom Kunden ein Anlieferschein auszufertigen.</w:t>
      </w:r>
    </w:p>
    <w:p w14:paraId="0BCED372" w14:textId="77777777" w:rsidR="007C3334" w:rsidRDefault="007C3334">
      <w:pPr>
        <w:tabs>
          <w:tab w:val="left" w:pos="4536"/>
          <w:tab w:val="decimal" w:pos="7371"/>
          <w:tab w:val="decimal" w:pos="8789"/>
        </w:tabs>
        <w:ind w:right="-1"/>
        <w:jc w:val="both"/>
        <w:rPr>
          <w:rFonts w:ascii="Arial" w:hAnsi="Arial" w:cs="Arial"/>
        </w:rPr>
      </w:pPr>
    </w:p>
    <w:p w14:paraId="18928193" w14:textId="77777777" w:rsidR="007C3334" w:rsidRDefault="007C3334">
      <w:pPr>
        <w:tabs>
          <w:tab w:val="left" w:pos="4536"/>
          <w:tab w:val="decimal" w:pos="7371"/>
          <w:tab w:val="decimal" w:pos="8789"/>
        </w:tabs>
        <w:ind w:right="-1"/>
        <w:jc w:val="both"/>
        <w:rPr>
          <w:rFonts w:ascii="Arial" w:hAnsi="Arial" w:cs="Arial"/>
        </w:rPr>
      </w:pPr>
      <w:r>
        <w:rPr>
          <w:rFonts w:ascii="Arial" w:hAnsi="Arial" w:cs="Arial"/>
        </w:rPr>
        <w:t xml:space="preserve">Stückgutfrachten werden </w:t>
      </w:r>
      <w:r w:rsidR="00ED6D10">
        <w:rPr>
          <w:rFonts w:ascii="Arial" w:hAnsi="Arial" w:cs="Arial"/>
        </w:rPr>
        <w:t>nach den in den Anlagen I bis III</w:t>
      </w:r>
      <w:r>
        <w:rPr>
          <w:rFonts w:ascii="Arial" w:hAnsi="Arial" w:cs="Arial"/>
        </w:rPr>
        <w:t xml:space="preserve"> genannten Frachttafel berechnet. Frachtberechnungsgrundlage ist das auf volle Kilogramm aufgerundete wirkliche Gewicht, mind. 50 kg. Je nach Transportweg werden nur die einzelnen Bestandteile des Tarifs (Reederei, Inselfracht, Rollgeld, </w:t>
      </w:r>
      <w:proofErr w:type="spellStart"/>
      <w:r>
        <w:rPr>
          <w:rFonts w:ascii="Arial" w:hAnsi="Arial" w:cs="Arial"/>
        </w:rPr>
        <w:t>Kaigeld</w:t>
      </w:r>
      <w:proofErr w:type="spellEnd"/>
      <w:r>
        <w:rPr>
          <w:rFonts w:ascii="Arial" w:hAnsi="Arial" w:cs="Arial"/>
        </w:rPr>
        <w:t>) zur Berechnung herangezogen.</w:t>
      </w:r>
    </w:p>
    <w:p w14:paraId="4781B0FB" w14:textId="77777777" w:rsidR="007C3334" w:rsidRDefault="007C3334">
      <w:pPr>
        <w:tabs>
          <w:tab w:val="left" w:pos="4536"/>
          <w:tab w:val="decimal" w:pos="7371"/>
          <w:tab w:val="decimal" w:pos="8789"/>
        </w:tabs>
        <w:ind w:right="-1"/>
        <w:jc w:val="both"/>
        <w:rPr>
          <w:rFonts w:ascii="Arial" w:hAnsi="Arial" w:cs="Arial"/>
        </w:rPr>
      </w:pPr>
    </w:p>
    <w:p w14:paraId="556F5916" w14:textId="77777777" w:rsidR="007C3334" w:rsidRDefault="007C3334">
      <w:pPr>
        <w:pStyle w:val="Textkrper2"/>
        <w:tabs>
          <w:tab w:val="clear" w:pos="2835"/>
          <w:tab w:val="clear" w:pos="3969"/>
          <w:tab w:val="clear" w:pos="6237"/>
        </w:tabs>
      </w:pPr>
      <w:r>
        <w:t>Bei sperrigen Gütern werden je angefangene 10 Kubikdezimeter mindestens 1,5 kg zugrunde gelegt.</w:t>
      </w:r>
    </w:p>
    <w:p w14:paraId="2BB97AE8" w14:textId="77777777" w:rsidR="007C3334" w:rsidRDefault="007C3334">
      <w:pPr>
        <w:tabs>
          <w:tab w:val="decimal" w:pos="5670"/>
          <w:tab w:val="decimal" w:pos="7371"/>
          <w:tab w:val="decimal" w:pos="8789"/>
        </w:tabs>
        <w:ind w:right="-568"/>
        <w:jc w:val="both"/>
        <w:rPr>
          <w:rFonts w:ascii="Arial" w:hAnsi="Arial" w:cs="Arial"/>
        </w:rPr>
      </w:pPr>
      <w:r>
        <w:rPr>
          <w:rFonts w:ascii="Arial" w:hAnsi="Arial" w:cs="Arial"/>
        </w:rPr>
        <w:t>Sendungen sind sperrig, wenn das wirkliche Gewicht unter 150 kg je m³ liegt.</w:t>
      </w:r>
    </w:p>
    <w:p w14:paraId="05ACEEED" w14:textId="77777777" w:rsidR="007C3334" w:rsidRDefault="007C3334">
      <w:pPr>
        <w:tabs>
          <w:tab w:val="decimal" w:pos="5670"/>
          <w:tab w:val="decimal" w:pos="7371"/>
          <w:tab w:val="decimal" w:pos="8789"/>
        </w:tabs>
        <w:ind w:right="-568"/>
        <w:jc w:val="both"/>
        <w:rPr>
          <w:rFonts w:ascii="Arial" w:hAnsi="Arial" w:cs="Arial"/>
        </w:rPr>
      </w:pPr>
    </w:p>
    <w:p w14:paraId="5656A900" w14:textId="77777777" w:rsidR="007C3334" w:rsidRDefault="007C3334">
      <w:pPr>
        <w:pStyle w:val="Textkrper2"/>
        <w:tabs>
          <w:tab w:val="clear" w:pos="2835"/>
          <w:tab w:val="clear" w:pos="3969"/>
          <w:tab w:val="clear" w:pos="6237"/>
          <w:tab w:val="clear" w:pos="8505"/>
          <w:tab w:val="decimal" w:pos="5670"/>
          <w:tab w:val="decimal" w:pos="7371"/>
          <w:tab w:val="decimal" w:pos="8789"/>
        </w:tabs>
      </w:pPr>
      <w:r>
        <w:t>Besondere Frachtberechnungsmi</w:t>
      </w:r>
      <w:r w:rsidR="00ED6D10">
        <w:t>ndestgewichte sind der Anlage III</w:t>
      </w:r>
      <w:r>
        <w:t xml:space="preserve"> zu entnehmen.</w:t>
      </w:r>
    </w:p>
    <w:p w14:paraId="559E59F6" w14:textId="77777777" w:rsidR="007C3334" w:rsidRDefault="007C3334">
      <w:pPr>
        <w:pStyle w:val="Textkrper2"/>
        <w:tabs>
          <w:tab w:val="clear" w:pos="2835"/>
          <w:tab w:val="clear" w:pos="3969"/>
          <w:tab w:val="clear" w:pos="6237"/>
          <w:tab w:val="clear" w:pos="8505"/>
          <w:tab w:val="decimal" w:pos="5670"/>
          <w:tab w:val="decimal" w:pos="7371"/>
          <w:tab w:val="decimal" w:pos="8789"/>
        </w:tabs>
      </w:pPr>
    </w:p>
    <w:p w14:paraId="36EE20F6" w14:textId="77777777" w:rsidR="007C3334" w:rsidRDefault="007C3334">
      <w:pPr>
        <w:pStyle w:val="Textkrper2"/>
        <w:tabs>
          <w:tab w:val="clear" w:pos="2835"/>
          <w:tab w:val="clear" w:pos="3969"/>
          <w:tab w:val="clear" w:pos="6237"/>
          <w:tab w:val="clear" w:pos="8505"/>
          <w:tab w:val="decimal" w:pos="5670"/>
          <w:tab w:val="decimal" w:pos="7371"/>
          <w:tab w:val="decimal" w:pos="8789"/>
        </w:tabs>
      </w:pPr>
    </w:p>
    <w:p w14:paraId="68735B1A" w14:textId="77777777" w:rsidR="007C3334" w:rsidRPr="00B36B95" w:rsidRDefault="00527BC6">
      <w:pPr>
        <w:pStyle w:val="berschrift3"/>
      </w:pPr>
      <w:bookmarkStart w:id="7" w:name="_Toc21347404"/>
      <w:r w:rsidRPr="00B36B95">
        <w:t>Überführung</w:t>
      </w:r>
      <w:bookmarkEnd w:id="7"/>
    </w:p>
    <w:p w14:paraId="2C7AD734" w14:textId="77777777" w:rsidR="007C3334" w:rsidRPr="00B36B95" w:rsidRDefault="007C3334">
      <w:pPr>
        <w:tabs>
          <w:tab w:val="left" w:pos="2835"/>
          <w:tab w:val="decimal" w:pos="4253"/>
          <w:tab w:val="left" w:pos="5387"/>
          <w:tab w:val="left" w:pos="7088"/>
          <w:tab w:val="left" w:pos="8505"/>
        </w:tabs>
        <w:ind w:right="-427"/>
        <w:rPr>
          <w:rFonts w:ascii="Arial" w:hAnsi="Arial" w:cs="Arial"/>
          <w:u w:val="single"/>
        </w:rPr>
      </w:pPr>
    </w:p>
    <w:p w14:paraId="7F9EA8CC" w14:textId="77777777" w:rsidR="007C3334" w:rsidRPr="00B36B95" w:rsidRDefault="007C3334">
      <w:pPr>
        <w:tabs>
          <w:tab w:val="left" w:pos="2835"/>
          <w:tab w:val="decimal" w:pos="4253"/>
          <w:tab w:val="left" w:pos="5387"/>
          <w:tab w:val="left" w:pos="7088"/>
          <w:tab w:val="left" w:pos="8505"/>
        </w:tabs>
        <w:ind w:right="-1"/>
        <w:jc w:val="both"/>
        <w:rPr>
          <w:rFonts w:ascii="Arial" w:hAnsi="Arial" w:cs="Arial"/>
        </w:rPr>
      </w:pPr>
      <w:r w:rsidRPr="00B36B95">
        <w:rPr>
          <w:rFonts w:ascii="Arial" w:hAnsi="Arial" w:cs="Arial"/>
        </w:rPr>
        <w:t>Leichen werden vorschriftsmäßig eingesargt nur mit Frachtschiffen befördert. Der Transport muss mindestens 6 Stunden vorher angemeldet sein. Die Fracht beträgt</w:t>
      </w:r>
    </w:p>
    <w:p w14:paraId="04BEA22F" w14:textId="77777777" w:rsidR="007C3334" w:rsidRPr="00B36B95" w:rsidRDefault="007C3334">
      <w:pPr>
        <w:tabs>
          <w:tab w:val="left" w:pos="2835"/>
          <w:tab w:val="decimal" w:pos="4253"/>
          <w:tab w:val="left" w:pos="5387"/>
          <w:tab w:val="left" w:pos="7088"/>
          <w:tab w:val="left" w:pos="8505"/>
        </w:tabs>
        <w:ind w:right="-1"/>
        <w:jc w:val="both"/>
        <w:rPr>
          <w:rFonts w:ascii="Arial"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99"/>
        <w:gridCol w:w="1299"/>
        <w:gridCol w:w="1300"/>
        <w:gridCol w:w="1299"/>
        <w:gridCol w:w="1299"/>
        <w:gridCol w:w="1300"/>
      </w:tblGrid>
      <w:tr w:rsidR="007C3334" w:rsidRPr="00B36B95" w14:paraId="10079183" w14:textId="77777777">
        <w:tc>
          <w:tcPr>
            <w:tcW w:w="2197" w:type="dxa"/>
          </w:tcPr>
          <w:p w14:paraId="20609328" w14:textId="77777777" w:rsidR="007C3334" w:rsidRPr="00B36B95" w:rsidRDefault="007C3334">
            <w:pPr>
              <w:ind w:right="-1"/>
              <w:rPr>
                <w:rFonts w:ascii="Arial" w:hAnsi="Arial" w:cs="Arial"/>
              </w:rPr>
            </w:pPr>
          </w:p>
        </w:tc>
        <w:tc>
          <w:tcPr>
            <w:tcW w:w="1299" w:type="dxa"/>
          </w:tcPr>
          <w:p w14:paraId="33FA3435" w14:textId="77777777" w:rsidR="007C3334" w:rsidRPr="00B36B95" w:rsidRDefault="007C3334">
            <w:pPr>
              <w:ind w:right="-1"/>
              <w:jc w:val="center"/>
              <w:rPr>
                <w:rFonts w:ascii="Arial" w:hAnsi="Arial" w:cs="Arial"/>
                <w:b/>
                <w:bCs/>
              </w:rPr>
            </w:pPr>
            <w:r w:rsidRPr="00B36B95">
              <w:rPr>
                <w:rFonts w:ascii="Arial" w:hAnsi="Arial" w:cs="Arial"/>
                <w:b/>
                <w:bCs/>
              </w:rPr>
              <w:t>Anteil der Inselbahn</w:t>
            </w:r>
          </w:p>
        </w:tc>
        <w:tc>
          <w:tcPr>
            <w:tcW w:w="1299" w:type="dxa"/>
          </w:tcPr>
          <w:p w14:paraId="20B1A475" w14:textId="77777777" w:rsidR="007C3334" w:rsidRPr="00B36B95" w:rsidRDefault="007C3334">
            <w:pPr>
              <w:ind w:right="-1"/>
              <w:jc w:val="center"/>
              <w:rPr>
                <w:rFonts w:ascii="Arial" w:hAnsi="Arial" w:cs="Arial"/>
                <w:b/>
                <w:bCs/>
              </w:rPr>
            </w:pPr>
            <w:r w:rsidRPr="00B36B95">
              <w:rPr>
                <w:rFonts w:ascii="Arial" w:hAnsi="Arial" w:cs="Arial"/>
                <w:b/>
                <w:bCs/>
              </w:rPr>
              <w:t>Anteil der Reederei</w:t>
            </w:r>
          </w:p>
        </w:tc>
        <w:tc>
          <w:tcPr>
            <w:tcW w:w="1300" w:type="dxa"/>
          </w:tcPr>
          <w:p w14:paraId="59FECFC1" w14:textId="77777777" w:rsidR="007C3334" w:rsidRPr="00B36B95" w:rsidRDefault="007C3334">
            <w:pPr>
              <w:ind w:right="-1"/>
              <w:jc w:val="center"/>
              <w:rPr>
                <w:rFonts w:ascii="Arial" w:hAnsi="Arial" w:cs="Arial"/>
                <w:b/>
                <w:bCs/>
              </w:rPr>
            </w:pPr>
            <w:proofErr w:type="spellStart"/>
            <w:r w:rsidRPr="00B36B95">
              <w:rPr>
                <w:rFonts w:ascii="Arial" w:hAnsi="Arial" w:cs="Arial"/>
                <w:b/>
                <w:bCs/>
              </w:rPr>
              <w:t>Kaigeld</w:t>
            </w:r>
            <w:proofErr w:type="spellEnd"/>
          </w:p>
        </w:tc>
        <w:tc>
          <w:tcPr>
            <w:tcW w:w="1299" w:type="dxa"/>
          </w:tcPr>
          <w:p w14:paraId="1F75023F" w14:textId="77777777" w:rsidR="007C3334" w:rsidRPr="00B36B95" w:rsidRDefault="003702E5">
            <w:pPr>
              <w:ind w:right="-1"/>
              <w:jc w:val="center"/>
              <w:rPr>
                <w:rFonts w:ascii="Arial" w:hAnsi="Arial" w:cs="Arial"/>
                <w:b/>
                <w:bCs/>
              </w:rPr>
            </w:pPr>
            <w:r>
              <w:rPr>
                <w:rFonts w:ascii="Arial" w:hAnsi="Arial" w:cs="Arial"/>
                <w:b/>
                <w:bCs/>
              </w:rPr>
              <w:t>Summe netto</w:t>
            </w:r>
          </w:p>
        </w:tc>
        <w:tc>
          <w:tcPr>
            <w:tcW w:w="1299" w:type="dxa"/>
          </w:tcPr>
          <w:p w14:paraId="66E3EA46" w14:textId="77777777" w:rsidR="007C3334" w:rsidRPr="00B36B95" w:rsidRDefault="007C3334">
            <w:pPr>
              <w:ind w:left="-778" w:right="-1" w:firstLine="778"/>
              <w:jc w:val="center"/>
              <w:rPr>
                <w:rFonts w:ascii="Arial" w:hAnsi="Arial" w:cs="Arial"/>
                <w:b/>
                <w:bCs/>
              </w:rPr>
            </w:pPr>
            <w:r w:rsidRPr="00B36B95">
              <w:rPr>
                <w:rFonts w:ascii="Arial" w:hAnsi="Arial" w:cs="Arial"/>
                <w:b/>
                <w:bCs/>
              </w:rPr>
              <w:t>UST 19 %</w:t>
            </w:r>
          </w:p>
        </w:tc>
        <w:tc>
          <w:tcPr>
            <w:tcW w:w="1300" w:type="dxa"/>
          </w:tcPr>
          <w:p w14:paraId="509F72E5" w14:textId="77777777" w:rsidR="007C3334" w:rsidRPr="00B36B95" w:rsidRDefault="007C3334">
            <w:pPr>
              <w:ind w:right="-1"/>
              <w:jc w:val="center"/>
              <w:rPr>
                <w:rFonts w:ascii="Arial" w:hAnsi="Arial" w:cs="Arial"/>
                <w:b/>
                <w:bCs/>
              </w:rPr>
            </w:pPr>
            <w:r w:rsidRPr="00B36B95">
              <w:rPr>
                <w:rFonts w:ascii="Arial" w:hAnsi="Arial" w:cs="Arial"/>
                <w:b/>
                <w:bCs/>
              </w:rPr>
              <w:t>zusammen</w:t>
            </w:r>
          </w:p>
        </w:tc>
      </w:tr>
      <w:tr w:rsidR="007C3334" w:rsidRPr="00B36B95" w14:paraId="258E77DA" w14:textId="77777777">
        <w:tc>
          <w:tcPr>
            <w:tcW w:w="2197" w:type="dxa"/>
          </w:tcPr>
          <w:p w14:paraId="0D660BA9" w14:textId="77777777" w:rsidR="007C3334" w:rsidRPr="00B36B95" w:rsidRDefault="007C3334">
            <w:pPr>
              <w:ind w:right="-427"/>
              <w:rPr>
                <w:rFonts w:ascii="Arial" w:hAnsi="Arial" w:cs="Arial"/>
                <w:u w:val="single"/>
              </w:rPr>
            </w:pPr>
          </w:p>
        </w:tc>
        <w:tc>
          <w:tcPr>
            <w:tcW w:w="1299" w:type="dxa"/>
          </w:tcPr>
          <w:p w14:paraId="1EDA074C"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299" w:type="dxa"/>
          </w:tcPr>
          <w:p w14:paraId="2D56AB3A"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300" w:type="dxa"/>
          </w:tcPr>
          <w:p w14:paraId="70F3A7E2"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299" w:type="dxa"/>
          </w:tcPr>
          <w:p w14:paraId="4E7C84CF"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299" w:type="dxa"/>
          </w:tcPr>
          <w:p w14:paraId="19FFCED8" w14:textId="77777777" w:rsidR="007C3334" w:rsidRPr="00B36B95" w:rsidRDefault="007C3334">
            <w:pPr>
              <w:ind w:left="-778" w:right="-427" w:firstLine="778"/>
              <w:jc w:val="center"/>
              <w:rPr>
                <w:rFonts w:ascii="Arial" w:hAnsi="Arial" w:cs="Arial"/>
                <w:b/>
                <w:bCs/>
                <w:lang w:val="fr-FR"/>
              </w:rPr>
            </w:pPr>
            <w:r w:rsidRPr="00B36B95">
              <w:rPr>
                <w:rFonts w:ascii="Arial" w:hAnsi="Arial" w:cs="Arial"/>
                <w:b/>
                <w:bCs/>
                <w:lang w:val="fr-FR"/>
              </w:rPr>
              <w:t>EUR</w:t>
            </w:r>
          </w:p>
        </w:tc>
        <w:tc>
          <w:tcPr>
            <w:tcW w:w="1300" w:type="dxa"/>
          </w:tcPr>
          <w:p w14:paraId="05AEFF8D"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r>
      <w:tr w:rsidR="007C3334" w:rsidRPr="00B36B95" w14:paraId="54E3DF36" w14:textId="77777777">
        <w:tc>
          <w:tcPr>
            <w:tcW w:w="2197" w:type="dxa"/>
          </w:tcPr>
          <w:p w14:paraId="65989F70" w14:textId="77777777" w:rsidR="007C3334" w:rsidRPr="00B36B95" w:rsidRDefault="007C3334">
            <w:pPr>
              <w:tabs>
                <w:tab w:val="decimal" w:pos="5670"/>
                <w:tab w:val="decimal" w:pos="7371"/>
                <w:tab w:val="decimal" w:pos="8789"/>
              </w:tabs>
              <w:ind w:right="-427"/>
              <w:rPr>
                <w:rFonts w:ascii="Arial" w:hAnsi="Arial" w:cs="Arial"/>
                <w:lang w:val="fr-FR"/>
              </w:rPr>
            </w:pPr>
          </w:p>
          <w:p w14:paraId="2B298333" w14:textId="77777777" w:rsidR="007C3334" w:rsidRPr="00B36B95" w:rsidRDefault="007C3334">
            <w:pPr>
              <w:tabs>
                <w:tab w:val="decimal" w:pos="5670"/>
                <w:tab w:val="decimal" w:pos="7371"/>
                <w:tab w:val="decimal" w:pos="8789"/>
              </w:tabs>
              <w:ind w:right="-427"/>
              <w:rPr>
                <w:rFonts w:ascii="Arial" w:hAnsi="Arial" w:cs="Arial"/>
              </w:rPr>
            </w:pPr>
            <w:r w:rsidRPr="00B36B95">
              <w:rPr>
                <w:rFonts w:ascii="Arial" w:hAnsi="Arial" w:cs="Arial"/>
              </w:rPr>
              <w:t>Je Sarg</w:t>
            </w:r>
          </w:p>
        </w:tc>
        <w:tc>
          <w:tcPr>
            <w:tcW w:w="1299" w:type="dxa"/>
          </w:tcPr>
          <w:p w14:paraId="729B0A80" w14:textId="77777777" w:rsidR="007C3334" w:rsidRPr="00B36B95" w:rsidRDefault="007C3334">
            <w:pPr>
              <w:ind w:right="-427"/>
              <w:jc w:val="center"/>
              <w:rPr>
                <w:rFonts w:ascii="Arial" w:hAnsi="Arial" w:cs="Arial"/>
              </w:rPr>
            </w:pPr>
          </w:p>
          <w:p w14:paraId="40EEBB93" w14:textId="77777777" w:rsidR="007C3334" w:rsidRPr="00B36B95" w:rsidRDefault="00F830CC">
            <w:pPr>
              <w:ind w:right="-427"/>
              <w:jc w:val="center"/>
              <w:rPr>
                <w:rFonts w:ascii="Arial" w:hAnsi="Arial" w:cs="Arial"/>
              </w:rPr>
            </w:pPr>
            <w:r w:rsidRPr="00B36B95">
              <w:rPr>
                <w:rFonts w:ascii="Arial" w:hAnsi="Arial" w:cs="Arial"/>
              </w:rPr>
              <w:t>3</w:t>
            </w:r>
            <w:r w:rsidR="00714019">
              <w:rPr>
                <w:rFonts w:ascii="Arial" w:hAnsi="Arial" w:cs="Arial"/>
              </w:rPr>
              <w:t>5</w:t>
            </w:r>
            <w:r w:rsidR="00527BC6" w:rsidRPr="00B36B95">
              <w:rPr>
                <w:rFonts w:ascii="Arial" w:hAnsi="Arial" w:cs="Arial"/>
              </w:rPr>
              <w:t>,</w:t>
            </w:r>
            <w:r w:rsidR="00714019">
              <w:rPr>
                <w:rFonts w:ascii="Arial" w:hAnsi="Arial" w:cs="Arial"/>
              </w:rPr>
              <w:t>2</w:t>
            </w:r>
            <w:r w:rsidR="007C3334" w:rsidRPr="00B36B95">
              <w:rPr>
                <w:rFonts w:ascii="Arial" w:hAnsi="Arial" w:cs="Arial"/>
              </w:rPr>
              <w:t>0</w:t>
            </w:r>
          </w:p>
        </w:tc>
        <w:tc>
          <w:tcPr>
            <w:tcW w:w="1299" w:type="dxa"/>
          </w:tcPr>
          <w:p w14:paraId="219EBF9C" w14:textId="77777777" w:rsidR="007C3334" w:rsidRPr="00B36B95" w:rsidRDefault="007C3334">
            <w:pPr>
              <w:ind w:right="-427"/>
              <w:jc w:val="center"/>
              <w:rPr>
                <w:rFonts w:ascii="Arial" w:hAnsi="Arial" w:cs="Arial"/>
              </w:rPr>
            </w:pPr>
          </w:p>
          <w:p w14:paraId="622988E7" w14:textId="77777777" w:rsidR="007C3334" w:rsidRPr="00B36B95" w:rsidRDefault="00F830CC">
            <w:pPr>
              <w:ind w:right="-427"/>
              <w:jc w:val="center"/>
              <w:rPr>
                <w:rFonts w:ascii="Arial" w:hAnsi="Arial" w:cs="Arial"/>
              </w:rPr>
            </w:pPr>
            <w:r w:rsidRPr="00B36B95">
              <w:rPr>
                <w:rFonts w:ascii="Arial" w:hAnsi="Arial" w:cs="Arial"/>
              </w:rPr>
              <w:t>3</w:t>
            </w:r>
            <w:r w:rsidR="00714019">
              <w:rPr>
                <w:rFonts w:ascii="Arial" w:hAnsi="Arial" w:cs="Arial"/>
              </w:rPr>
              <w:t>5</w:t>
            </w:r>
            <w:r w:rsidR="00527BC6" w:rsidRPr="00B36B95">
              <w:rPr>
                <w:rFonts w:ascii="Arial" w:hAnsi="Arial" w:cs="Arial"/>
              </w:rPr>
              <w:t>,</w:t>
            </w:r>
            <w:r w:rsidR="00714019">
              <w:rPr>
                <w:rFonts w:ascii="Arial" w:hAnsi="Arial" w:cs="Arial"/>
              </w:rPr>
              <w:t>2</w:t>
            </w:r>
            <w:r w:rsidR="007C3334" w:rsidRPr="00B36B95">
              <w:rPr>
                <w:rFonts w:ascii="Arial" w:hAnsi="Arial" w:cs="Arial"/>
              </w:rPr>
              <w:t>0</w:t>
            </w:r>
          </w:p>
        </w:tc>
        <w:tc>
          <w:tcPr>
            <w:tcW w:w="1300" w:type="dxa"/>
          </w:tcPr>
          <w:p w14:paraId="6E75FFD3" w14:textId="77777777" w:rsidR="007C3334" w:rsidRPr="00B36B95" w:rsidRDefault="007C3334">
            <w:pPr>
              <w:ind w:right="-427"/>
              <w:jc w:val="center"/>
              <w:rPr>
                <w:rFonts w:ascii="Arial" w:hAnsi="Arial" w:cs="Arial"/>
              </w:rPr>
            </w:pPr>
          </w:p>
          <w:p w14:paraId="3FE42FCC" w14:textId="77777777" w:rsidR="007C3334" w:rsidRPr="00B36B95" w:rsidRDefault="00F830CC" w:rsidP="00F830CC">
            <w:pPr>
              <w:ind w:right="-427"/>
              <w:jc w:val="center"/>
              <w:rPr>
                <w:rFonts w:ascii="Arial" w:hAnsi="Arial" w:cs="Arial"/>
              </w:rPr>
            </w:pPr>
            <w:r w:rsidRPr="00B36B95">
              <w:rPr>
                <w:rFonts w:ascii="Arial" w:hAnsi="Arial" w:cs="Arial"/>
              </w:rPr>
              <w:t>1</w:t>
            </w:r>
            <w:r w:rsidR="00527BC6" w:rsidRPr="00B36B95">
              <w:rPr>
                <w:rFonts w:ascii="Arial" w:hAnsi="Arial" w:cs="Arial"/>
              </w:rPr>
              <w:t>,</w:t>
            </w:r>
            <w:r w:rsidR="00714019">
              <w:rPr>
                <w:rFonts w:ascii="Arial" w:hAnsi="Arial" w:cs="Arial"/>
              </w:rPr>
              <w:t>76</w:t>
            </w:r>
          </w:p>
        </w:tc>
        <w:tc>
          <w:tcPr>
            <w:tcW w:w="1299" w:type="dxa"/>
          </w:tcPr>
          <w:p w14:paraId="300A7F8D" w14:textId="77777777" w:rsidR="007C3334" w:rsidRPr="00B36B95" w:rsidRDefault="007C3334">
            <w:pPr>
              <w:ind w:right="-427"/>
              <w:jc w:val="center"/>
              <w:rPr>
                <w:rFonts w:ascii="Arial" w:hAnsi="Arial" w:cs="Arial"/>
              </w:rPr>
            </w:pPr>
          </w:p>
          <w:p w14:paraId="1DCC00EB" w14:textId="77777777" w:rsidR="007C3334" w:rsidRPr="00B36B95" w:rsidRDefault="00714019">
            <w:pPr>
              <w:ind w:right="-427"/>
              <w:jc w:val="center"/>
              <w:rPr>
                <w:rFonts w:ascii="Arial" w:hAnsi="Arial" w:cs="Arial"/>
              </w:rPr>
            </w:pPr>
            <w:r>
              <w:rPr>
                <w:rFonts w:ascii="Arial" w:hAnsi="Arial" w:cs="Arial"/>
              </w:rPr>
              <w:t>72</w:t>
            </w:r>
            <w:r w:rsidR="003702E5">
              <w:rPr>
                <w:rFonts w:ascii="Arial" w:hAnsi="Arial" w:cs="Arial"/>
              </w:rPr>
              <w:t>,</w:t>
            </w:r>
            <w:r>
              <w:rPr>
                <w:rFonts w:ascii="Arial" w:hAnsi="Arial" w:cs="Arial"/>
              </w:rPr>
              <w:t>16</w:t>
            </w:r>
          </w:p>
        </w:tc>
        <w:tc>
          <w:tcPr>
            <w:tcW w:w="1299" w:type="dxa"/>
          </w:tcPr>
          <w:p w14:paraId="364BEFCB" w14:textId="77777777" w:rsidR="007C3334" w:rsidRPr="00B36B95" w:rsidRDefault="007C3334">
            <w:pPr>
              <w:ind w:left="-778" w:right="-427" w:firstLine="778"/>
              <w:jc w:val="center"/>
              <w:rPr>
                <w:rFonts w:ascii="Arial" w:hAnsi="Arial" w:cs="Arial"/>
              </w:rPr>
            </w:pPr>
          </w:p>
          <w:p w14:paraId="1A3B0FF9" w14:textId="77777777" w:rsidR="007C3334" w:rsidRPr="00B36B95" w:rsidRDefault="003702E5">
            <w:pPr>
              <w:ind w:left="-778" w:right="-427" w:firstLine="778"/>
              <w:jc w:val="center"/>
              <w:rPr>
                <w:rFonts w:ascii="Arial" w:hAnsi="Arial" w:cs="Arial"/>
              </w:rPr>
            </w:pPr>
            <w:r>
              <w:rPr>
                <w:rFonts w:ascii="Arial" w:hAnsi="Arial" w:cs="Arial"/>
              </w:rPr>
              <w:t>1</w:t>
            </w:r>
            <w:r w:rsidR="00714019">
              <w:rPr>
                <w:rFonts w:ascii="Arial" w:hAnsi="Arial" w:cs="Arial"/>
              </w:rPr>
              <w:t>3</w:t>
            </w:r>
            <w:r>
              <w:rPr>
                <w:rFonts w:ascii="Arial" w:hAnsi="Arial" w:cs="Arial"/>
              </w:rPr>
              <w:t>,</w:t>
            </w:r>
            <w:r w:rsidR="00714019">
              <w:rPr>
                <w:rFonts w:ascii="Arial" w:hAnsi="Arial" w:cs="Arial"/>
              </w:rPr>
              <w:t>71</w:t>
            </w:r>
          </w:p>
        </w:tc>
        <w:tc>
          <w:tcPr>
            <w:tcW w:w="1300" w:type="dxa"/>
          </w:tcPr>
          <w:p w14:paraId="66E07309" w14:textId="77777777" w:rsidR="007C3334" w:rsidRPr="00B36B95" w:rsidRDefault="007C3334">
            <w:pPr>
              <w:ind w:right="-427"/>
              <w:jc w:val="center"/>
              <w:rPr>
                <w:rFonts w:ascii="Arial" w:hAnsi="Arial" w:cs="Arial"/>
              </w:rPr>
            </w:pPr>
          </w:p>
          <w:p w14:paraId="4BAA0738" w14:textId="77777777" w:rsidR="007C3334" w:rsidRPr="00B36B95" w:rsidRDefault="00714019" w:rsidP="00F830CC">
            <w:pPr>
              <w:ind w:right="-427"/>
              <w:jc w:val="center"/>
              <w:rPr>
                <w:rFonts w:ascii="Arial" w:hAnsi="Arial" w:cs="Arial"/>
              </w:rPr>
            </w:pPr>
            <w:r>
              <w:rPr>
                <w:rFonts w:ascii="Arial" w:hAnsi="Arial" w:cs="Arial"/>
              </w:rPr>
              <w:t>85</w:t>
            </w:r>
            <w:r w:rsidR="007C3334" w:rsidRPr="00B36B95">
              <w:rPr>
                <w:rFonts w:ascii="Arial" w:hAnsi="Arial" w:cs="Arial"/>
              </w:rPr>
              <w:t>,</w:t>
            </w:r>
            <w:r>
              <w:rPr>
                <w:rFonts w:ascii="Arial" w:hAnsi="Arial" w:cs="Arial"/>
              </w:rPr>
              <w:t>8</w:t>
            </w:r>
            <w:r w:rsidR="003702E5">
              <w:rPr>
                <w:rFonts w:ascii="Arial" w:hAnsi="Arial" w:cs="Arial"/>
              </w:rPr>
              <w:t>7</w:t>
            </w:r>
          </w:p>
        </w:tc>
      </w:tr>
    </w:tbl>
    <w:p w14:paraId="44F6FBB9" w14:textId="77777777" w:rsidR="007C3334" w:rsidRPr="00B36B95" w:rsidRDefault="007C3334"/>
    <w:p w14:paraId="5223D1A1" w14:textId="77777777" w:rsidR="007C3334" w:rsidRPr="00B36B95" w:rsidRDefault="007C3334" w:rsidP="001D1DEA">
      <w:pPr>
        <w:pStyle w:val="berschrift3"/>
      </w:pPr>
      <w:bookmarkStart w:id="8" w:name="_Toc165977656"/>
    </w:p>
    <w:p w14:paraId="432DFD22" w14:textId="77777777" w:rsidR="00936306" w:rsidRPr="00B36B95" w:rsidRDefault="00936306" w:rsidP="00936306"/>
    <w:p w14:paraId="5654CD8D" w14:textId="77777777" w:rsidR="007C3334" w:rsidRPr="00B36B95" w:rsidRDefault="007C3334">
      <w:pPr>
        <w:pStyle w:val="berschrift3"/>
      </w:pPr>
      <w:bookmarkStart w:id="9" w:name="_Toc21347405"/>
      <w:r w:rsidRPr="00B36B95">
        <w:t>Beförderung von lebenden Tieren</w:t>
      </w:r>
      <w:bookmarkEnd w:id="8"/>
      <w:bookmarkEnd w:id="9"/>
    </w:p>
    <w:p w14:paraId="0E5E9003" w14:textId="77777777" w:rsidR="007C3334" w:rsidRPr="00B36B95" w:rsidRDefault="007C3334">
      <w:pPr>
        <w:tabs>
          <w:tab w:val="left" w:pos="2835"/>
          <w:tab w:val="decimal" w:pos="3969"/>
          <w:tab w:val="decimal" w:pos="6237"/>
          <w:tab w:val="left" w:pos="8505"/>
        </w:tabs>
        <w:ind w:left="851" w:right="-568" w:hanging="851"/>
        <w:jc w:val="both"/>
        <w:rPr>
          <w:rFonts w:ascii="Arial" w:hAnsi="Arial" w:cs="Arial"/>
        </w:rPr>
      </w:pPr>
    </w:p>
    <w:p w14:paraId="5CC78B3F" w14:textId="77777777" w:rsidR="007C3334" w:rsidRPr="00B36B95" w:rsidRDefault="007C3334">
      <w:pPr>
        <w:tabs>
          <w:tab w:val="decimal" w:pos="5670"/>
          <w:tab w:val="decimal" w:pos="7371"/>
          <w:tab w:val="decimal" w:pos="8789"/>
        </w:tabs>
        <w:ind w:right="-568"/>
        <w:jc w:val="center"/>
        <w:rPr>
          <w:rFonts w:ascii="Arial" w:hAnsi="Arial" w:cs="Arial"/>
          <w:u w:val="single"/>
        </w:rPr>
      </w:pPr>
    </w:p>
    <w:p w14:paraId="6E35C6A7" w14:textId="77777777" w:rsidR="007C3334" w:rsidRPr="00B36B95" w:rsidRDefault="007C3334">
      <w:pPr>
        <w:tabs>
          <w:tab w:val="decimal" w:pos="5670"/>
          <w:tab w:val="decimal" w:pos="7371"/>
          <w:tab w:val="decimal" w:pos="8789"/>
        </w:tabs>
        <w:ind w:right="-1"/>
        <w:jc w:val="both"/>
        <w:rPr>
          <w:rFonts w:ascii="Arial" w:hAnsi="Arial" w:cs="Arial"/>
        </w:rPr>
      </w:pPr>
      <w:r w:rsidRPr="00B36B95">
        <w:rPr>
          <w:rFonts w:ascii="Arial" w:hAnsi="Arial" w:cs="Arial"/>
          <w:u w:val="single"/>
        </w:rPr>
        <w:t>Groß- und Kleinvieh</w:t>
      </w:r>
      <w:r w:rsidRPr="00B36B95">
        <w:rPr>
          <w:rFonts w:ascii="Arial" w:hAnsi="Arial" w:cs="Arial"/>
        </w:rPr>
        <w:t xml:space="preserve"> wird nur in Transportanhängern auf Frachtschiffen zur Beförderung angenommen. Der Beförderungspreis richtet sich nach der Anhängergröße.</w:t>
      </w:r>
    </w:p>
    <w:p w14:paraId="2012DB8C" w14:textId="77777777" w:rsidR="007C3334" w:rsidRPr="00B36B95" w:rsidRDefault="007C3334">
      <w:pPr>
        <w:tabs>
          <w:tab w:val="left" w:pos="2835"/>
          <w:tab w:val="decimal" w:pos="4253"/>
          <w:tab w:val="left" w:pos="5387"/>
          <w:tab w:val="left" w:pos="7088"/>
          <w:tab w:val="left" w:pos="8505"/>
        </w:tabs>
        <w:ind w:right="-427"/>
        <w:jc w:val="center"/>
        <w:rPr>
          <w:rFonts w:ascii="Arial" w:hAnsi="Arial" w:cs="Arial"/>
        </w:rPr>
      </w:pPr>
    </w:p>
    <w:p w14:paraId="0E7D4C79"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77EB83CA"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212BC150"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26A3E751"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78EDCC50"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55C41A9D"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5F3DD51F"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6225E92A"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636EE778"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30B2C00F"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547ED4A4"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20B08593"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2F0124C1"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59EBDD79" w14:textId="77777777" w:rsidR="00936306" w:rsidRPr="00B36B95" w:rsidRDefault="00936306">
      <w:pPr>
        <w:tabs>
          <w:tab w:val="left" w:pos="2835"/>
          <w:tab w:val="decimal" w:pos="4253"/>
          <w:tab w:val="left" w:pos="5387"/>
          <w:tab w:val="left" w:pos="7088"/>
          <w:tab w:val="left" w:pos="8505"/>
        </w:tabs>
        <w:ind w:right="-427"/>
        <w:jc w:val="center"/>
        <w:rPr>
          <w:rFonts w:ascii="Arial" w:hAnsi="Arial" w:cs="Arial"/>
        </w:rPr>
      </w:pPr>
    </w:p>
    <w:p w14:paraId="489C513C" w14:textId="77777777" w:rsidR="007C3334" w:rsidRPr="00B36B95" w:rsidRDefault="007C3334">
      <w:pPr>
        <w:pStyle w:val="berschrift3"/>
      </w:pPr>
      <w:bookmarkStart w:id="10" w:name="_Toc165977657"/>
      <w:bookmarkStart w:id="11" w:name="_Toc21347406"/>
      <w:r w:rsidRPr="00B36B95">
        <w:lastRenderedPageBreak/>
        <w:t>Nachnahmesendungen</w:t>
      </w:r>
      <w:bookmarkEnd w:id="10"/>
      <w:bookmarkEnd w:id="11"/>
    </w:p>
    <w:p w14:paraId="2FE54250" w14:textId="77777777" w:rsidR="007C3334" w:rsidRPr="00B36B95" w:rsidRDefault="007C3334">
      <w:pPr>
        <w:tabs>
          <w:tab w:val="left" w:pos="2835"/>
          <w:tab w:val="decimal" w:pos="4253"/>
          <w:tab w:val="left" w:pos="5387"/>
          <w:tab w:val="left" w:pos="7088"/>
          <w:tab w:val="left" w:pos="8505"/>
        </w:tabs>
        <w:ind w:right="-427"/>
        <w:rPr>
          <w:rFonts w:ascii="Arial" w:hAnsi="Arial" w:cs="Arial"/>
          <w:u w:val="single"/>
        </w:rPr>
      </w:pPr>
    </w:p>
    <w:p w14:paraId="092DD6E6" w14:textId="77777777" w:rsidR="007C3334" w:rsidRPr="00B36B95" w:rsidRDefault="007C3334">
      <w:pPr>
        <w:tabs>
          <w:tab w:val="left" w:pos="2835"/>
          <w:tab w:val="decimal" w:pos="4253"/>
          <w:tab w:val="left" w:pos="5387"/>
          <w:tab w:val="left" w:pos="7088"/>
          <w:tab w:val="left" w:pos="8505"/>
        </w:tabs>
        <w:ind w:right="-427"/>
        <w:rPr>
          <w:rFonts w:ascii="Arial" w:hAnsi="Arial" w:cs="Arial"/>
        </w:rPr>
      </w:pPr>
      <w:r w:rsidRPr="00B36B95">
        <w:rPr>
          <w:rFonts w:ascii="Arial" w:hAnsi="Arial" w:cs="Arial"/>
        </w:rPr>
        <w:t xml:space="preserve">Für Nachnahmesendungen wird vom Empfänger eine Gebühr erhoben, und zwar </w:t>
      </w:r>
    </w:p>
    <w:p w14:paraId="3E99F53F" w14:textId="77777777" w:rsidR="007C3334" w:rsidRPr="00B36B95" w:rsidRDefault="007C3334">
      <w:pPr>
        <w:tabs>
          <w:tab w:val="left" w:pos="2835"/>
          <w:tab w:val="decimal" w:pos="4253"/>
          <w:tab w:val="left" w:pos="5387"/>
          <w:tab w:val="left" w:pos="7088"/>
          <w:tab w:val="left" w:pos="8505"/>
        </w:tabs>
        <w:ind w:right="-427"/>
        <w:rPr>
          <w:rFonts w:ascii="Arial" w:hAnsi="Arial" w:cs="Aria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5387"/>
      </w:tblGrid>
      <w:tr w:rsidR="007C3334" w:rsidRPr="00B36B95" w14:paraId="586C19CE" w14:textId="77777777">
        <w:tc>
          <w:tcPr>
            <w:tcW w:w="4039" w:type="dxa"/>
          </w:tcPr>
          <w:p w14:paraId="33623480" w14:textId="77777777" w:rsidR="007C3334" w:rsidRPr="00B36B95" w:rsidRDefault="007C3334">
            <w:pPr>
              <w:ind w:right="-427"/>
              <w:rPr>
                <w:rFonts w:ascii="Arial" w:hAnsi="Arial" w:cs="Arial"/>
                <w:b/>
                <w:bCs/>
              </w:rPr>
            </w:pPr>
            <w:r w:rsidRPr="00B36B95">
              <w:rPr>
                <w:rFonts w:ascii="Arial" w:hAnsi="Arial" w:cs="Arial"/>
                <w:b/>
                <w:bCs/>
              </w:rPr>
              <w:t>bei einem Betrag</w:t>
            </w:r>
          </w:p>
        </w:tc>
        <w:tc>
          <w:tcPr>
            <w:tcW w:w="5387" w:type="dxa"/>
          </w:tcPr>
          <w:p w14:paraId="5984D855" w14:textId="77777777" w:rsidR="007C3334" w:rsidRPr="00B36B95" w:rsidRDefault="007C3334">
            <w:pPr>
              <w:pStyle w:val="berschrift8"/>
            </w:pPr>
            <w:r w:rsidRPr="00B36B95">
              <w:t>EUR</w:t>
            </w:r>
          </w:p>
        </w:tc>
      </w:tr>
      <w:tr w:rsidR="007C3334" w:rsidRPr="00B36B95" w14:paraId="258FA335" w14:textId="77777777">
        <w:tc>
          <w:tcPr>
            <w:tcW w:w="4039" w:type="dxa"/>
          </w:tcPr>
          <w:p w14:paraId="4626E760" w14:textId="77777777" w:rsidR="007C3334" w:rsidRPr="00B36B95" w:rsidRDefault="007C3334">
            <w:pPr>
              <w:ind w:right="-427"/>
              <w:rPr>
                <w:rFonts w:ascii="Arial" w:hAnsi="Arial" w:cs="Arial"/>
              </w:rPr>
            </w:pPr>
            <w:r w:rsidRPr="00B36B95">
              <w:rPr>
                <w:rFonts w:ascii="Arial" w:hAnsi="Arial" w:cs="Arial"/>
              </w:rPr>
              <w:t>bis    EUR    200,00</w:t>
            </w:r>
          </w:p>
        </w:tc>
        <w:tc>
          <w:tcPr>
            <w:tcW w:w="5387" w:type="dxa"/>
          </w:tcPr>
          <w:p w14:paraId="5D872B29" w14:textId="4148C437" w:rsidR="007C3334" w:rsidRPr="00B36B95" w:rsidRDefault="007C3334">
            <w:pPr>
              <w:ind w:right="-427"/>
              <w:jc w:val="center"/>
              <w:rPr>
                <w:rFonts w:ascii="Arial" w:hAnsi="Arial" w:cs="Arial"/>
              </w:rPr>
            </w:pPr>
            <w:r w:rsidRPr="00B36B95">
              <w:rPr>
                <w:rFonts w:ascii="Arial" w:hAnsi="Arial" w:cs="Arial"/>
              </w:rPr>
              <w:t>2,</w:t>
            </w:r>
            <w:r w:rsidR="0006352A">
              <w:rPr>
                <w:rFonts w:ascii="Arial" w:hAnsi="Arial" w:cs="Arial"/>
              </w:rPr>
              <w:t>2</w:t>
            </w:r>
            <w:r w:rsidRPr="00B36B95">
              <w:rPr>
                <w:rFonts w:ascii="Arial" w:hAnsi="Arial" w:cs="Arial"/>
              </w:rPr>
              <w:t xml:space="preserve">0 </w:t>
            </w:r>
            <w:proofErr w:type="spellStart"/>
            <w:r w:rsidRPr="00B36B95">
              <w:rPr>
                <w:rFonts w:ascii="Arial" w:hAnsi="Arial" w:cs="Arial"/>
              </w:rPr>
              <w:t>zuzügl</w:t>
            </w:r>
            <w:proofErr w:type="spellEnd"/>
            <w:r w:rsidRPr="00B36B95">
              <w:rPr>
                <w:rFonts w:ascii="Arial" w:hAnsi="Arial" w:cs="Arial"/>
              </w:rPr>
              <w:t xml:space="preserve">. </w:t>
            </w:r>
            <w:proofErr w:type="spellStart"/>
            <w:r w:rsidRPr="00B36B95">
              <w:rPr>
                <w:rFonts w:ascii="Arial" w:hAnsi="Arial" w:cs="Arial"/>
              </w:rPr>
              <w:t>gesetzl.USt</w:t>
            </w:r>
            <w:proofErr w:type="spellEnd"/>
          </w:p>
        </w:tc>
      </w:tr>
      <w:tr w:rsidR="007C3334" w:rsidRPr="00B36B95" w14:paraId="07ED0F14" w14:textId="77777777">
        <w:tc>
          <w:tcPr>
            <w:tcW w:w="4039" w:type="dxa"/>
          </w:tcPr>
          <w:p w14:paraId="1274DD88" w14:textId="77777777" w:rsidR="007C3334" w:rsidRPr="00B36B95" w:rsidRDefault="007C3334">
            <w:pPr>
              <w:ind w:right="-427"/>
              <w:rPr>
                <w:rFonts w:ascii="Arial" w:hAnsi="Arial" w:cs="Arial"/>
              </w:rPr>
            </w:pPr>
            <w:r w:rsidRPr="00B36B95">
              <w:rPr>
                <w:rFonts w:ascii="Arial" w:hAnsi="Arial" w:cs="Arial"/>
              </w:rPr>
              <w:t>bis    EUR 1.000,00</w:t>
            </w:r>
          </w:p>
        </w:tc>
        <w:tc>
          <w:tcPr>
            <w:tcW w:w="5387" w:type="dxa"/>
          </w:tcPr>
          <w:p w14:paraId="28636381" w14:textId="4B96B7A1" w:rsidR="007C3334" w:rsidRPr="00B36B95" w:rsidRDefault="007C3334">
            <w:pPr>
              <w:ind w:right="-427"/>
              <w:jc w:val="center"/>
              <w:rPr>
                <w:rFonts w:ascii="Arial" w:hAnsi="Arial" w:cs="Arial"/>
              </w:rPr>
            </w:pPr>
            <w:r w:rsidRPr="00B36B95">
              <w:rPr>
                <w:rFonts w:ascii="Arial" w:hAnsi="Arial" w:cs="Arial"/>
              </w:rPr>
              <w:t>3,</w:t>
            </w:r>
            <w:r w:rsidR="0006352A">
              <w:rPr>
                <w:rFonts w:ascii="Arial" w:hAnsi="Arial" w:cs="Arial"/>
              </w:rPr>
              <w:t>3</w:t>
            </w:r>
            <w:r w:rsidRPr="00B36B95">
              <w:rPr>
                <w:rFonts w:ascii="Arial" w:hAnsi="Arial" w:cs="Arial"/>
              </w:rPr>
              <w:t xml:space="preserve">0 </w:t>
            </w:r>
            <w:proofErr w:type="spellStart"/>
            <w:r w:rsidRPr="00B36B95">
              <w:rPr>
                <w:rFonts w:ascii="Arial" w:hAnsi="Arial" w:cs="Arial"/>
              </w:rPr>
              <w:t>zuzügl</w:t>
            </w:r>
            <w:proofErr w:type="spellEnd"/>
            <w:r w:rsidRPr="00B36B95">
              <w:rPr>
                <w:rFonts w:ascii="Arial" w:hAnsi="Arial" w:cs="Arial"/>
              </w:rPr>
              <w:t xml:space="preserve">. gesetzl. </w:t>
            </w:r>
            <w:proofErr w:type="spellStart"/>
            <w:r w:rsidRPr="00B36B95">
              <w:rPr>
                <w:rFonts w:ascii="Arial" w:hAnsi="Arial" w:cs="Arial"/>
              </w:rPr>
              <w:t>USt</w:t>
            </w:r>
            <w:proofErr w:type="spellEnd"/>
          </w:p>
        </w:tc>
      </w:tr>
      <w:tr w:rsidR="007C3334" w:rsidRPr="00B36B95" w14:paraId="6298FAE1" w14:textId="77777777">
        <w:tc>
          <w:tcPr>
            <w:tcW w:w="4039" w:type="dxa"/>
          </w:tcPr>
          <w:p w14:paraId="2C68231F" w14:textId="77777777" w:rsidR="007C3334" w:rsidRPr="00B36B95" w:rsidRDefault="007C3334">
            <w:pPr>
              <w:ind w:right="-427"/>
              <w:rPr>
                <w:rFonts w:ascii="Arial" w:hAnsi="Arial" w:cs="Arial"/>
              </w:rPr>
            </w:pPr>
            <w:r w:rsidRPr="00B36B95">
              <w:rPr>
                <w:rFonts w:ascii="Arial" w:hAnsi="Arial" w:cs="Arial"/>
              </w:rPr>
              <w:t>bis    EUR 5.000,00</w:t>
            </w:r>
          </w:p>
        </w:tc>
        <w:tc>
          <w:tcPr>
            <w:tcW w:w="5387" w:type="dxa"/>
          </w:tcPr>
          <w:p w14:paraId="32182039" w14:textId="1F7EC1E0" w:rsidR="007C3334" w:rsidRPr="00B36B95" w:rsidRDefault="007C3334">
            <w:pPr>
              <w:ind w:right="-427"/>
              <w:jc w:val="center"/>
              <w:rPr>
                <w:rFonts w:ascii="Arial" w:hAnsi="Arial" w:cs="Arial"/>
              </w:rPr>
            </w:pPr>
            <w:r w:rsidRPr="00B36B95">
              <w:rPr>
                <w:rFonts w:ascii="Arial" w:hAnsi="Arial" w:cs="Arial"/>
              </w:rPr>
              <w:t>5,</w:t>
            </w:r>
            <w:r w:rsidR="0006352A">
              <w:rPr>
                <w:rFonts w:ascii="Arial" w:hAnsi="Arial" w:cs="Arial"/>
              </w:rPr>
              <w:t>5</w:t>
            </w:r>
            <w:r w:rsidRPr="00B36B95">
              <w:rPr>
                <w:rFonts w:ascii="Arial" w:hAnsi="Arial" w:cs="Arial"/>
              </w:rPr>
              <w:t xml:space="preserve">0 </w:t>
            </w:r>
            <w:proofErr w:type="spellStart"/>
            <w:r w:rsidRPr="00B36B95">
              <w:rPr>
                <w:rFonts w:ascii="Arial" w:hAnsi="Arial" w:cs="Arial"/>
              </w:rPr>
              <w:t>zuzügl</w:t>
            </w:r>
            <w:proofErr w:type="spellEnd"/>
            <w:r w:rsidRPr="00B36B95">
              <w:rPr>
                <w:rFonts w:ascii="Arial" w:hAnsi="Arial" w:cs="Arial"/>
              </w:rPr>
              <w:t xml:space="preserve">. </w:t>
            </w:r>
            <w:proofErr w:type="spellStart"/>
            <w:r w:rsidRPr="00B36B95">
              <w:rPr>
                <w:rFonts w:ascii="Arial" w:hAnsi="Arial" w:cs="Arial"/>
              </w:rPr>
              <w:t>gesetzl.USt</w:t>
            </w:r>
            <w:proofErr w:type="spellEnd"/>
          </w:p>
        </w:tc>
      </w:tr>
      <w:tr w:rsidR="007C3334" w:rsidRPr="00B36B95" w14:paraId="74A7482D" w14:textId="77777777">
        <w:tc>
          <w:tcPr>
            <w:tcW w:w="4039" w:type="dxa"/>
          </w:tcPr>
          <w:p w14:paraId="21DD7137" w14:textId="77777777" w:rsidR="007C3334" w:rsidRPr="00B36B95" w:rsidRDefault="007C3334">
            <w:pPr>
              <w:ind w:right="-427"/>
              <w:rPr>
                <w:rFonts w:ascii="Arial" w:hAnsi="Arial" w:cs="Arial"/>
              </w:rPr>
            </w:pPr>
            <w:r w:rsidRPr="00B36B95">
              <w:rPr>
                <w:rFonts w:ascii="Arial" w:hAnsi="Arial" w:cs="Arial"/>
              </w:rPr>
              <w:t>über EUR 5.000,00</w:t>
            </w:r>
          </w:p>
        </w:tc>
        <w:tc>
          <w:tcPr>
            <w:tcW w:w="5387" w:type="dxa"/>
          </w:tcPr>
          <w:p w14:paraId="474D1EE6" w14:textId="4534783B" w:rsidR="007C3334" w:rsidRPr="00B36B95" w:rsidRDefault="0006352A">
            <w:pPr>
              <w:ind w:right="-427"/>
              <w:jc w:val="center"/>
              <w:rPr>
                <w:rFonts w:ascii="Arial" w:hAnsi="Arial" w:cs="Arial"/>
              </w:rPr>
            </w:pPr>
            <w:r>
              <w:rPr>
                <w:rFonts w:ascii="Arial" w:hAnsi="Arial" w:cs="Arial"/>
              </w:rPr>
              <w:t>11</w:t>
            </w:r>
            <w:r w:rsidR="007C3334" w:rsidRPr="00B36B95">
              <w:rPr>
                <w:rFonts w:ascii="Arial" w:hAnsi="Arial" w:cs="Arial"/>
              </w:rPr>
              <w:t xml:space="preserve">,00 </w:t>
            </w:r>
            <w:proofErr w:type="spellStart"/>
            <w:r w:rsidR="007C3334" w:rsidRPr="00B36B95">
              <w:rPr>
                <w:rFonts w:ascii="Arial" w:hAnsi="Arial" w:cs="Arial"/>
              </w:rPr>
              <w:t>zuzügl</w:t>
            </w:r>
            <w:proofErr w:type="spellEnd"/>
            <w:r w:rsidR="007C3334" w:rsidRPr="00B36B95">
              <w:rPr>
                <w:rFonts w:ascii="Arial" w:hAnsi="Arial" w:cs="Arial"/>
              </w:rPr>
              <w:t xml:space="preserve">. gesetzl. </w:t>
            </w:r>
            <w:proofErr w:type="spellStart"/>
            <w:r w:rsidR="007C3334" w:rsidRPr="00B36B95">
              <w:rPr>
                <w:rFonts w:ascii="Arial" w:hAnsi="Arial" w:cs="Arial"/>
              </w:rPr>
              <w:t>USt</w:t>
            </w:r>
            <w:proofErr w:type="spellEnd"/>
          </w:p>
        </w:tc>
      </w:tr>
    </w:tbl>
    <w:p w14:paraId="5088D265" w14:textId="77777777" w:rsidR="007C3334" w:rsidRPr="00B36B95" w:rsidRDefault="007C3334">
      <w:pPr>
        <w:tabs>
          <w:tab w:val="left" w:pos="2835"/>
          <w:tab w:val="decimal" w:pos="4253"/>
          <w:tab w:val="left" w:pos="5387"/>
          <w:tab w:val="left" w:pos="7088"/>
          <w:tab w:val="left" w:pos="8505"/>
        </w:tabs>
        <w:ind w:right="-427"/>
        <w:rPr>
          <w:rFonts w:ascii="Arial" w:hAnsi="Arial" w:cs="Arial"/>
        </w:rPr>
      </w:pPr>
    </w:p>
    <w:p w14:paraId="2BFC43D6" w14:textId="77777777" w:rsidR="00936306" w:rsidRPr="00B36B95" w:rsidRDefault="00936306">
      <w:pPr>
        <w:pStyle w:val="berschrift2"/>
      </w:pPr>
      <w:bookmarkStart w:id="12" w:name="_Toc165977658"/>
    </w:p>
    <w:p w14:paraId="07C325BD" w14:textId="77777777" w:rsidR="00936306" w:rsidRPr="00B36B95" w:rsidRDefault="00936306" w:rsidP="00936306"/>
    <w:p w14:paraId="648B7197" w14:textId="77777777" w:rsidR="007C3334" w:rsidRPr="00B36B95" w:rsidRDefault="00805144">
      <w:pPr>
        <w:pStyle w:val="berschrift2"/>
      </w:pPr>
      <w:bookmarkStart w:id="13" w:name="_Toc21347407"/>
      <w:r w:rsidRPr="00B36B95">
        <w:t>3</w:t>
      </w:r>
      <w:r w:rsidR="007C3334" w:rsidRPr="00B36B95">
        <w:t>.3 Beförderung von Anhängern und Sonderfahrzeugen</w:t>
      </w:r>
      <w:bookmarkEnd w:id="12"/>
      <w:bookmarkEnd w:id="13"/>
    </w:p>
    <w:p w14:paraId="549194F5" w14:textId="77777777" w:rsidR="007C3334" w:rsidRPr="00B36B95" w:rsidRDefault="007C3334">
      <w:pPr>
        <w:tabs>
          <w:tab w:val="left" w:pos="2835"/>
          <w:tab w:val="decimal" w:pos="4253"/>
          <w:tab w:val="left" w:pos="5387"/>
          <w:tab w:val="left" w:pos="7088"/>
          <w:tab w:val="left" w:pos="8505"/>
        </w:tabs>
        <w:ind w:right="-427"/>
        <w:rPr>
          <w:rFonts w:ascii="Arial" w:hAnsi="Arial" w:cs="Arial"/>
          <w:u w:val="single"/>
        </w:rPr>
      </w:pPr>
    </w:p>
    <w:p w14:paraId="700C5271" w14:textId="77777777" w:rsidR="007C3334" w:rsidRPr="00B36B95" w:rsidRDefault="007C3334">
      <w:pPr>
        <w:tabs>
          <w:tab w:val="left" w:pos="2835"/>
          <w:tab w:val="decimal" w:pos="4253"/>
          <w:tab w:val="left" w:pos="5387"/>
          <w:tab w:val="left" w:pos="7088"/>
          <w:tab w:val="left" w:pos="8505"/>
        </w:tabs>
        <w:ind w:right="-427"/>
        <w:rPr>
          <w:rFonts w:ascii="Arial" w:hAnsi="Arial" w:cs="Arial"/>
          <w:u w:val="single"/>
        </w:rPr>
      </w:pPr>
    </w:p>
    <w:p w14:paraId="23C3B848" w14:textId="77777777" w:rsidR="007C3334" w:rsidRPr="00B36B95" w:rsidRDefault="007C3334">
      <w:pPr>
        <w:pStyle w:val="Textkrper3"/>
      </w:pPr>
      <w:r w:rsidRPr="00B36B95">
        <w:t xml:space="preserve">Anhänger und </w:t>
      </w:r>
      <w:r w:rsidR="00B13EEF" w:rsidRPr="00B36B95">
        <w:t>Sonderfahrzeuge pro angefangenen</w:t>
      </w:r>
      <w:r w:rsidRPr="00B36B95">
        <w:t xml:space="preserve"> Dezimeter ohne Deichsel mit einem Gesamtgewicht bis max. 12 Tonnen: </w:t>
      </w:r>
    </w:p>
    <w:p w14:paraId="2681661E" w14:textId="77777777" w:rsidR="007C3334" w:rsidRPr="00B36B95" w:rsidRDefault="007C3334">
      <w:pPr>
        <w:tabs>
          <w:tab w:val="left" w:pos="2835"/>
          <w:tab w:val="decimal" w:pos="4253"/>
          <w:tab w:val="left" w:pos="5387"/>
          <w:tab w:val="left" w:pos="7088"/>
          <w:tab w:val="left" w:pos="8505"/>
        </w:tabs>
        <w:ind w:right="-427"/>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771"/>
        <w:gridCol w:w="1772"/>
        <w:gridCol w:w="1772"/>
        <w:gridCol w:w="1772"/>
      </w:tblGrid>
      <w:tr w:rsidR="007C3334" w:rsidRPr="00B36B95" w14:paraId="5F07270C" w14:textId="77777777">
        <w:tc>
          <w:tcPr>
            <w:tcW w:w="2197" w:type="dxa"/>
          </w:tcPr>
          <w:p w14:paraId="4D375D12" w14:textId="77777777" w:rsidR="007C3334" w:rsidRPr="00B36B95" w:rsidRDefault="007C3334">
            <w:pPr>
              <w:ind w:right="-1"/>
              <w:rPr>
                <w:rFonts w:ascii="Arial" w:hAnsi="Arial" w:cs="Arial"/>
              </w:rPr>
            </w:pPr>
          </w:p>
        </w:tc>
        <w:tc>
          <w:tcPr>
            <w:tcW w:w="1771" w:type="dxa"/>
          </w:tcPr>
          <w:p w14:paraId="5FFA6303" w14:textId="77777777" w:rsidR="007C3334" w:rsidRPr="00B36B95" w:rsidRDefault="007C3334">
            <w:pPr>
              <w:ind w:right="-1"/>
              <w:jc w:val="center"/>
              <w:rPr>
                <w:rFonts w:ascii="Arial" w:hAnsi="Arial" w:cs="Arial"/>
                <w:b/>
                <w:bCs/>
              </w:rPr>
            </w:pPr>
            <w:r w:rsidRPr="00B36B95">
              <w:rPr>
                <w:rFonts w:ascii="Arial" w:hAnsi="Arial" w:cs="Arial"/>
                <w:b/>
                <w:bCs/>
              </w:rPr>
              <w:t>Anteil der Reederei</w:t>
            </w:r>
          </w:p>
        </w:tc>
        <w:tc>
          <w:tcPr>
            <w:tcW w:w="1772" w:type="dxa"/>
          </w:tcPr>
          <w:p w14:paraId="23B56460" w14:textId="77777777" w:rsidR="007C3334" w:rsidRPr="00B36B95" w:rsidRDefault="007C3334">
            <w:pPr>
              <w:ind w:right="-1"/>
              <w:jc w:val="center"/>
              <w:rPr>
                <w:rFonts w:ascii="Arial" w:hAnsi="Arial" w:cs="Arial"/>
                <w:b/>
                <w:bCs/>
              </w:rPr>
            </w:pPr>
            <w:proofErr w:type="spellStart"/>
            <w:r w:rsidRPr="00B36B95">
              <w:rPr>
                <w:rFonts w:ascii="Arial" w:hAnsi="Arial" w:cs="Arial"/>
                <w:b/>
                <w:bCs/>
              </w:rPr>
              <w:t>Kaigeld</w:t>
            </w:r>
            <w:proofErr w:type="spellEnd"/>
          </w:p>
        </w:tc>
        <w:tc>
          <w:tcPr>
            <w:tcW w:w="1772" w:type="dxa"/>
          </w:tcPr>
          <w:p w14:paraId="00D87B24" w14:textId="77777777" w:rsidR="007C3334" w:rsidRPr="00B36B95" w:rsidRDefault="007C3334">
            <w:pPr>
              <w:ind w:right="-1"/>
              <w:jc w:val="center"/>
              <w:rPr>
                <w:rFonts w:ascii="Arial" w:hAnsi="Arial" w:cs="Arial"/>
                <w:b/>
                <w:bCs/>
              </w:rPr>
            </w:pPr>
            <w:r w:rsidRPr="00B36B95">
              <w:rPr>
                <w:rFonts w:ascii="Arial" w:hAnsi="Arial" w:cs="Arial"/>
                <w:b/>
                <w:bCs/>
              </w:rPr>
              <w:t xml:space="preserve">UST </w:t>
            </w:r>
            <w:r w:rsidR="003702E5">
              <w:rPr>
                <w:rFonts w:ascii="Arial" w:hAnsi="Arial" w:cs="Arial"/>
                <w:b/>
                <w:bCs/>
              </w:rPr>
              <w:t>19</w:t>
            </w:r>
            <w:r w:rsidRPr="00B36B95">
              <w:rPr>
                <w:rFonts w:ascii="Arial" w:hAnsi="Arial" w:cs="Arial"/>
                <w:b/>
                <w:bCs/>
              </w:rPr>
              <w:t>%</w:t>
            </w:r>
          </w:p>
        </w:tc>
        <w:tc>
          <w:tcPr>
            <w:tcW w:w="1772" w:type="dxa"/>
          </w:tcPr>
          <w:p w14:paraId="0BF8B367" w14:textId="77777777" w:rsidR="007C3334" w:rsidRPr="00B36B95" w:rsidRDefault="007C3334">
            <w:pPr>
              <w:ind w:right="-1"/>
              <w:jc w:val="center"/>
              <w:rPr>
                <w:rFonts w:ascii="Arial" w:hAnsi="Arial" w:cs="Arial"/>
                <w:b/>
                <w:bCs/>
              </w:rPr>
            </w:pPr>
            <w:r w:rsidRPr="00B36B95">
              <w:rPr>
                <w:rFonts w:ascii="Arial" w:hAnsi="Arial" w:cs="Arial"/>
                <w:b/>
                <w:bCs/>
              </w:rPr>
              <w:t>zusammen</w:t>
            </w:r>
          </w:p>
        </w:tc>
      </w:tr>
      <w:tr w:rsidR="007C3334" w:rsidRPr="00B36B95" w14:paraId="26755C32" w14:textId="77777777">
        <w:tc>
          <w:tcPr>
            <w:tcW w:w="2197" w:type="dxa"/>
          </w:tcPr>
          <w:p w14:paraId="3071D848" w14:textId="77777777" w:rsidR="007C3334" w:rsidRPr="00B36B95" w:rsidRDefault="007C3334">
            <w:pPr>
              <w:ind w:right="-427"/>
              <w:rPr>
                <w:rFonts w:ascii="Arial" w:hAnsi="Arial" w:cs="Arial"/>
                <w:u w:val="single"/>
              </w:rPr>
            </w:pPr>
          </w:p>
        </w:tc>
        <w:tc>
          <w:tcPr>
            <w:tcW w:w="1771" w:type="dxa"/>
          </w:tcPr>
          <w:p w14:paraId="1A8306F1"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772" w:type="dxa"/>
          </w:tcPr>
          <w:p w14:paraId="2FAE1BA7"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772" w:type="dxa"/>
          </w:tcPr>
          <w:p w14:paraId="45678FD0"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772" w:type="dxa"/>
          </w:tcPr>
          <w:p w14:paraId="3104F69B" w14:textId="77777777" w:rsidR="007C3334" w:rsidRPr="00B36B95" w:rsidRDefault="007C3334">
            <w:pPr>
              <w:ind w:right="-427"/>
              <w:jc w:val="center"/>
              <w:rPr>
                <w:rFonts w:ascii="Arial" w:hAnsi="Arial" w:cs="Arial"/>
                <w:b/>
                <w:bCs/>
              </w:rPr>
            </w:pPr>
            <w:r w:rsidRPr="00B36B95">
              <w:rPr>
                <w:rFonts w:ascii="Arial" w:hAnsi="Arial" w:cs="Arial"/>
                <w:b/>
                <w:bCs/>
              </w:rPr>
              <w:t>EUR</w:t>
            </w:r>
          </w:p>
        </w:tc>
      </w:tr>
      <w:tr w:rsidR="007C3334" w:rsidRPr="00B36B95" w14:paraId="5F569A0D" w14:textId="77777777">
        <w:tc>
          <w:tcPr>
            <w:tcW w:w="2197" w:type="dxa"/>
          </w:tcPr>
          <w:p w14:paraId="7F5EB35E" w14:textId="77777777" w:rsidR="007C3334" w:rsidRPr="00B36B95" w:rsidRDefault="007C3334">
            <w:pPr>
              <w:tabs>
                <w:tab w:val="decimal" w:pos="5670"/>
                <w:tab w:val="decimal" w:pos="7371"/>
                <w:tab w:val="decimal" w:pos="8789"/>
              </w:tabs>
              <w:ind w:right="-427"/>
              <w:rPr>
                <w:rFonts w:ascii="Arial" w:hAnsi="Arial" w:cs="Arial"/>
              </w:rPr>
            </w:pPr>
          </w:p>
          <w:p w14:paraId="6F1408BE" w14:textId="77777777" w:rsidR="007C3334" w:rsidRPr="00B36B95" w:rsidRDefault="007C3334">
            <w:pPr>
              <w:tabs>
                <w:tab w:val="decimal" w:pos="5670"/>
                <w:tab w:val="decimal" w:pos="7371"/>
                <w:tab w:val="decimal" w:pos="8789"/>
              </w:tabs>
              <w:ind w:right="-427"/>
              <w:rPr>
                <w:rFonts w:ascii="Arial" w:hAnsi="Arial" w:cs="Arial"/>
              </w:rPr>
            </w:pPr>
            <w:r w:rsidRPr="00B36B95">
              <w:rPr>
                <w:rFonts w:ascii="Arial" w:hAnsi="Arial" w:cs="Arial"/>
              </w:rPr>
              <w:t>Einfache Fahrt</w:t>
            </w:r>
          </w:p>
        </w:tc>
        <w:tc>
          <w:tcPr>
            <w:tcW w:w="1771" w:type="dxa"/>
          </w:tcPr>
          <w:p w14:paraId="6EA05AEE" w14:textId="77777777" w:rsidR="007C3334" w:rsidRPr="00B36B95" w:rsidRDefault="007C3334">
            <w:pPr>
              <w:ind w:right="-427"/>
              <w:jc w:val="center"/>
              <w:rPr>
                <w:rFonts w:ascii="Arial" w:hAnsi="Arial" w:cs="Arial"/>
              </w:rPr>
            </w:pPr>
          </w:p>
          <w:p w14:paraId="18CD4AAF" w14:textId="1EEE8E2E" w:rsidR="007C3334" w:rsidRPr="00B36B95" w:rsidRDefault="00221362" w:rsidP="00527BC6">
            <w:pPr>
              <w:ind w:right="-427"/>
              <w:jc w:val="center"/>
              <w:rPr>
                <w:rFonts w:ascii="Arial" w:hAnsi="Arial" w:cs="Arial"/>
              </w:rPr>
            </w:pPr>
            <w:r w:rsidRPr="00B36B95">
              <w:rPr>
                <w:rFonts w:ascii="Arial" w:hAnsi="Arial" w:cs="Arial"/>
              </w:rPr>
              <w:t>2,</w:t>
            </w:r>
            <w:r w:rsidR="007D590F">
              <w:rPr>
                <w:rFonts w:ascii="Arial" w:hAnsi="Arial" w:cs="Arial"/>
              </w:rPr>
              <w:t>75</w:t>
            </w:r>
          </w:p>
        </w:tc>
        <w:tc>
          <w:tcPr>
            <w:tcW w:w="1772" w:type="dxa"/>
          </w:tcPr>
          <w:p w14:paraId="16B6D68C" w14:textId="77777777" w:rsidR="007C3334" w:rsidRPr="00B36B95" w:rsidRDefault="007C3334">
            <w:pPr>
              <w:ind w:right="-427"/>
              <w:jc w:val="center"/>
              <w:rPr>
                <w:rFonts w:ascii="Arial" w:hAnsi="Arial" w:cs="Arial"/>
              </w:rPr>
            </w:pPr>
          </w:p>
          <w:p w14:paraId="7F516A75" w14:textId="339AFC79" w:rsidR="007C3334" w:rsidRPr="00B36B95" w:rsidRDefault="007C3334" w:rsidP="00527BC6">
            <w:pPr>
              <w:ind w:right="-427"/>
              <w:jc w:val="center"/>
              <w:rPr>
                <w:rFonts w:ascii="Arial" w:hAnsi="Arial" w:cs="Arial"/>
              </w:rPr>
            </w:pPr>
            <w:r w:rsidRPr="00B36B95">
              <w:rPr>
                <w:rFonts w:ascii="Arial" w:hAnsi="Arial" w:cs="Arial"/>
              </w:rPr>
              <w:t>0,1</w:t>
            </w:r>
            <w:r w:rsidR="007D590F">
              <w:rPr>
                <w:rFonts w:ascii="Arial" w:hAnsi="Arial" w:cs="Arial"/>
              </w:rPr>
              <w:t>4</w:t>
            </w:r>
          </w:p>
        </w:tc>
        <w:tc>
          <w:tcPr>
            <w:tcW w:w="1772" w:type="dxa"/>
          </w:tcPr>
          <w:p w14:paraId="716E1425" w14:textId="77777777" w:rsidR="007C3334" w:rsidRPr="00B36B95" w:rsidRDefault="007C3334">
            <w:pPr>
              <w:ind w:right="-427"/>
              <w:jc w:val="center"/>
              <w:rPr>
                <w:rFonts w:ascii="Arial" w:hAnsi="Arial" w:cs="Arial"/>
              </w:rPr>
            </w:pPr>
          </w:p>
          <w:p w14:paraId="2707C335" w14:textId="02287D45" w:rsidR="007C3334" w:rsidRPr="00B36B95" w:rsidRDefault="00221362">
            <w:pPr>
              <w:ind w:right="-427"/>
              <w:jc w:val="center"/>
              <w:rPr>
                <w:rFonts w:ascii="Arial" w:hAnsi="Arial" w:cs="Arial"/>
              </w:rPr>
            </w:pPr>
            <w:r w:rsidRPr="00B36B95">
              <w:rPr>
                <w:rFonts w:ascii="Arial" w:hAnsi="Arial" w:cs="Arial"/>
              </w:rPr>
              <w:t>0,</w:t>
            </w:r>
            <w:r w:rsidR="007B0727">
              <w:rPr>
                <w:rFonts w:ascii="Arial" w:hAnsi="Arial" w:cs="Arial"/>
              </w:rPr>
              <w:t>5</w:t>
            </w:r>
            <w:r w:rsidR="007D590F">
              <w:rPr>
                <w:rFonts w:ascii="Arial" w:hAnsi="Arial" w:cs="Arial"/>
              </w:rPr>
              <w:t>5</w:t>
            </w:r>
          </w:p>
        </w:tc>
        <w:tc>
          <w:tcPr>
            <w:tcW w:w="1772" w:type="dxa"/>
          </w:tcPr>
          <w:p w14:paraId="6FD89427" w14:textId="77777777" w:rsidR="007C3334" w:rsidRPr="00B36B95" w:rsidRDefault="007C3334">
            <w:pPr>
              <w:ind w:right="-427"/>
              <w:jc w:val="center"/>
              <w:rPr>
                <w:rFonts w:ascii="Arial" w:hAnsi="Arial" w:cs="Arial"/>
              </w:rPr>
            </w:pPr>
          </w:p>
          <w:p w14:paraId="62B89C72" w14:textId="6434AFA3" w:rsidR="007C3334" w:rsidRPr="00B36B95" w:rsidRDefault="00BD78FC">
            <w:pPr>
              <w:ind w:right="-427"/>
              <w:jc w:val="center"/>
              <w:rPr>
                <w:rFonts w:ascii="Arial" w:hAnsi="Arial" w:cs="Arial"/>
              </w:rPr>
            </w:pPr>
            <w:r>
              <w:rPr>
                <w:rFonts w:ascii="Arial" w:hAnsi="Arial" w:cs="Arial"/>
              </w:rPr>
              <w:t>3,</w:t>
            </w:r>
            <w:r w:rsidR="007D590F">
              <w:rPr>
                <w:rFonts w:ascii="Arial" w:hAnsi="Arial" w:cs="Arial"/>
              </w:rPr>
              <w:t>44</w:t>
            </w:r>
          </w:p>
        </w:tc>
      </w:tr>
    </w:tbl>
    <w:p w14:paraId="1860E05B" w14:textId="77777777" w:rsidR="007C3334" w:rsidRPr="00B36B95" w:rsidRDefault="007C3334">
      <w:pPr>
        <w:tabs>
          <w:tab w:val="left" w:pos="2835"/>
          <w:tab w:val="decimal" w:pos="4253"/>
          <w:tab w:val="left" w:pos="5387"/>
          <w:tab w:val="left" w:pos="7088"/>
          <w:tab w:val="left" w:pos="8505"/>
        </w:tabs>
        <w:ind w:right="-427"/>
        <w:rPr>
          <w:rFonts w:ascii="Arial" w:hAnsi="Arial" w:cs="Arial"/>
        </w:rPr>
      </w:pPr>
    </w:p>
    <w:p w14:paraId="578BD1A8" w14:textId="77777777" w:rsidR="007C3334" w:rsidRPr="00B36B95" w:rsidRDefault="007C3334">
      <w:pPr>
        <w:pStyle w:val="Textkrper3"/>
      </w:pPr>
      <w:r w:rsidRPr="00B36B95">
        <w:t xml:space="preserve">Anhänger und Sonderfahrzeuge </w:t>
      </w:r>
      <w:proofErr w:type="gramStart"/>
      <w:r w:rsidRPr="00B36B95">
        <w:t>pro angefangener Dezimeter</w:t>
      </w:r>
      <w:proofErr w:type="gramEnd"/>
      <w:r w:rsidRPr="00B36B95">
        <w:t xml:space="preserve"> ohne Deichsel mit einem Gesamtgewicht über 12 bis 18 Tonnen: </w:t>
      </w:r>
    </w:p>
    <w:p w14:paraId="29F708A1" w14:textId="77777777" w:rsidR="007C3334" w:rsidRPr="00B36B95" w:rsidRDefault="007C3334">
      <w:pPr>
        <w:tabs>
          <w:tab w:val="left" w:pos="2835"/>
          <w:tab w:val="decimal" w:pos="4253"/>
          <w:tab w:val="left" w:pos="5387"/>
          <w:tab w:val="left" w:pos="7088"/>
          <w:tab w:val="left" w:pos="8505"/>
        </w:tabs>
        <w:ind w:right="-427"/>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771"/>
        <w:gridCol w:w="1772"/>
        <w:gridCol w:w="1772"/>
        <w:gridCol w:w="1772"/>
      </w:tblGrid>
      <w:tr w:rsidR="007C3334" w:rsidRPr="00B36B95" w14:paraId="7F64F3CE" w14:textId="77777777">
        <w:tc>
          <w:tcPr>
            <w:tcW w:w="2197" w:type="dxa"/>
          </w:tcPr>
          <w:p w14:paraId="0512BFDD" w14:textId="77777777" w:rsidR="007C3334" w:rsidRPr="00B36B95" w:rsidRDefault="007C3334">
            <w:pPr>
              <w:ind w:right="-1"/>
              <w:rPr>
                <w:rFonts w:ascii="Arial" w:hAnsi="Arial" w:cs="Arial"/>
              </w:rPr>
            </w:pPr>
          </w:p>
        </w:tc>
        <w:tc>
          <w:tcPr>
            <w:tcW w:w="1771" w:type="dxa"/>
          </w:tcPr>
          <w:p w14:paraId="3B573DAE" w14:textId="77777777" w:rsidR="007C3334" w:rsidRPr="00B36B95" w:rsidRDefault="007C3334">
            <w:pPr>
              <w:ind w:right="-1"/>
              <w:jc w:val="center"/>
              <w:rPr>
                <w:rFonts w:ascii="Arial" w:hAnsi="Arial" w:cs="Arial"/>
                <w:b/>
                <w:bCs/>
              </w:rPr>
            </w:pPr>
            <w:r w:rsidRPr="00B36B95">
              <w:rPr>
                <w:rFonts w:ascii="Arial" w:hAnsi="Arial" w:cs="Arial"/>
                <w:b/>
                <w:bCs/>
              </w:rPr>
              <w:t>Anteil der Reederei</w:t>
            </w:r>
          </w:p>
        </w:tc>
        <w:tc>
          <w:tcPr>
            <w:tcW w:w="1772" w:type="dxa"/>
          </w:tcPr>
          <w:p w14:paraId="1CE5FF20" w14:textId="77777777" w:rsidR="007C3334" w:rsidRPr="00B36B95" w:rsidRDefault="007C3334">
            <w:pPr>
              <w:ind w:right="-1"/>
              <w:jc w:val="center"/>
              <w:rPr>
                <w:rFonts w:ascii="Arial" w:hAnsi="Arial" w:cs="Arial"/>
                <w:b/>
                <w:bCs/>
              </w:rPr>
            </w:pPr>
            <w:proofErr w:type="spellStart"/>
            <w:r w:rsidRPr="00B36B95">
              <w:rPr>
                <w:rFonts w:ascii="Arial" w:hAnsi="Arial" w:cs="Arial"/>
                <w:b/>
                <w:bCs/>
              </w:rPr>
              <w:t>Kaigeld</w:t>
            </w:r>
            <w:proofErr w:type="spellEnd"/>
          </w:p>
        </w:tc>
        <w:tc>
          <w:tcPr>
            <w:tcW w:w="1772" w:type="dxa"/>
          </w:tcPr>
          <w:p w14:paraId="3E7929F8" w14:textId="77777777" w:rsidR="007C3334" w:rsidRPr="00B36B95" w:rsidRDefault="007C3334">
            <w:pPr>
              <w:ind w:right="-1"/>
              <w:jc w:val="center"/>
              <w:rPr>
                <w:rFonts w:ascii="Arial" w:hAnsi="Arial" w:cs="Arial"/>
                <w:b/>
                <w:bCs/>
              </w:rPr>
            </w:pPr>
            <w:r w:rsidRPr="00B36B95">
              <w:rPr>
                <w:rFonts w:ascii="Arial" w:hAnsi="Arial" w:cs="Arial"/>
                <w:b/>
                <w:bCs/>
              </w:rPr>
              <w:t xml:space="preserve">UST </w:t>
            </w:r>
            <w:r w:rsidR="003702E5">
              <w:rPr>
                <w:rFonts w:ascii="Arial" w:hAnsi="Arial" w:cs="Arial"/>
                <w:b/>
                <w:bCs/>
              </w:rPr>
              <w:t>19</w:t>
            </w:r>
            <w:r w:rsidRPr="00B36B95">
              <w:rPr>
                <w:rFonts w:ascii="Arial" w:hAnsi="Arial" w:cs="Arial"/>
                <w:b/>
                <w:bCs/>
              </w:rPr>
              <w:t>%</w:t>
            </w:r>
          </w:p>
        </w:tc>
        <w:tc>
          <w:tcPr>
            <w:tcW w:w="1772" w:type="dxa"/>
          </w:tcPr>
          <w:p w14:paraId="494BE38A" w14:textId="77777777" w:rsidR="007C3334" w:rsidRPr="00B36B95" w:rsidRDefault="007C3334">
            <w:pPr>
              <w:ind w:right="-1"/>
              <w:jc w:val="center"/>
              <w:rPr>
                <w:rFonts w:ascii="Arial" w:hAnsi="Arial" w:cs="Arial"/>
                <w:b/>
                <w:bCs/>
              </w:rPr>
            </w:pPr>
            <w:r w:rsidRPr="00B36B95">
              <w:rPr>
                <w:rFonts w:ascii="Arial" w:hAnsi="Arial" w:cs="Arial"/>
                <w:b/>
                <w:bCs/>
              </w:rPr>
              <w:t>zusammen</w:t>
            </w:r>
          </w:p>
        </w:tc>
      </w:tr>
      <w:tr w:rsidR="007C3334" w:rsidRPr="00B36B95" w14:paraId="72C43EEA" w14:textId="77777777">
        <w:tc>
          <w:tcPr>
            <w:tcW w:w="2197" w:type="dxa"/>
          </w:tcPr>
          <w:p w14:paraId="5EEA1B66" w14:textId="77777777" w:rsidR="007C3334" w:rsidRPr="00B36B95" w:rsidRDefault="007C3334">
            <w:pPr>
              <w:ind w:right="-427"/>
              <w:rPr>
                <w:rFonts w:ascii="Arial" w:hAnsi="Arial" w:cs="Arial"/>
                <w:u w:val="single"/>
              </w:rPr>
            </w:pPr>
          </w:p>
        </w:tc>
        <w:tc>
          <w:tcPr>
            <w:tcW w:w="1771" w:type="dxa"/>
          </w:tcPr>
          <w:p w14:paraId="5629F1BE"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772" w:type="dxa"/>
          </w:tcPr>
          <w:p w14:paraId="222BF020"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772" w:type="dxa"/>
          </w:tcPr>
          <w:p w14:paraId="0AA7B6E6" w14:textId="77777777" w:rsidR="007C3334" w:rsidRPr="00B36B95" w:rsidRDefault="007C3334">
            <w:pPr>
              <w:ind w:right="-427"/>
              <w:jc w:val="center"/>
              <w:rPr>
                <w:rFonts w:ascii="Arial" w:hAnsi="Arial" w:cs="Arial"/>
                <w:b/>
                <w:bCs/>
                <w:lang w:val="fr-FR"/>
              </w:rPr>
            </w:pPr>
            <w:r w:rsidRPr="00B36B95">
              <w:rPr>
                <w:rFonts w:ascii="Arial" w:hAnsi="Arial" w:cs="Arial"/>
                <w:b/>
                <w:bCs/>
                <w:lang w:val="fr-FR"/>
              </w:rPr>
              <w:t>EUR</w:t>
            </w:r>
          </w:p>
        </w:tc>
        <w:tc>
          <w:tcPr>
            <w:tcW w:w="1772" w:type="dxa"/>
          </w:tcPr>
          <w:p w14:paraId="5F203CAA" w14:textId="77777777" w:rsidR="007C3334" w:rsidRPr="00B36B95" w:rsidRDefault="007C3334">
            <w:pPr>
              <w:ind w:right="-427"/>
              <w:jc w:val="center"/>
              <w:rPr>
                <w:rFonts w:ascii="Arial" w:hAnsi="Arial" w:cs="Arial"/>
                <w:b/>
                <w:bCs/>
              </w:rPr>
            </w:pPr>
            <w:r w:rsidRPr="00B36B95">
              <w:rPr>
                <w:rFonts w:ascii="Arial" w:hAnsi="Arial" w:cs="Arial"/>
                <w:b/>
                <w:bCs/>
              </w:rPr>
              <w:t>EUR</w:t>
            </w:r>
          </w:p>
        </w:tc>
      </w:tr>
      <w:tr w:rsidR="007C3334" w:rsidRPr="00B36B95" w14:paraId="0AB85BE2" w14:textId="77777777">
        <w:tc>
          <w:tcPr>
            <w:tcW w:w="2197" w:type="dxa"/>
          </w:tcPr>
          <w:p w14:paraId="6DAE8C31" w14:textId="77777777" w:rsidR="007C3334" w:rsidRPr="00B36B95" w:rsidRDefault="007C3334">
            <w:pPr>
              <w:tabs>
                <w:tab w:val="decimal" w:pos="5670"/>
                <w:tab w:val="decimal" w:pos="7371"/>
                <w:tab w:val="decimal" w:pos="8789"/>
              </w:tabs>
              <w:ind w:right="-427"/>
              <w:rPr>
                <w:rFonts w:ascii="Arial" w:hAnsi="Arial" w:cs="Arial"/>
              </w:rPr>
            </w:pPr>
          </w:p>
          <w:p w14:paraId="5C45374C" w14:textId="77777777" w:rsidR="007C3334" w:rsidRPr="00B36B95" w:rsidRDefault="007C3334">
            <w:pPr>
              <w:tabs>
                <w:tab w:val="decimal" w:pos="5670"/>
                <w:tab w:val="decimal" w:pos="7371"/>
                <w:tab w:val="decimal" w:pos="8789"/>
              </w:tabs>
              <w:ind w:right="-427"/>
              <w:rPr>
                <w:rFonts w:ascii="Arial" w:hAnsi="Arial" w:cs="Arial"/>
              </w:rPr>
            </w:pPr>
            <w:r w:rsidRPr="00B36B95">
              <w:rPr>
                <w:rFonts w:ascii="Arial" w:hAnsi="Arial" w:cs="Arial"/>
              </w:rPr>
              <w:t>Einfache Fahrt</w:t>
            </w:r>
          </w:p>
        </w:tc>
        <w:tc>
          <w:tcPr>
            <w:tcW w:w="1771" w:type="dxa"/>
          </w:tcPr>
          <w:p w14:paraId="6667566B" w14:textId="77777777" w:rsidR="007C3334" w:rsidRPr="00B36B95" w:rsidRDefault="007C3334">
            <w:pPr>
              <w:ind w:right="-427"/>
              <w:jc w:val="center"/>
              <w:rPr>
                <w:rFonts w:ascii="Arial" w:hAnsi="Arial" w:cs="Arial"/>
              </w:rPr>
            </w:pPr>
          </w:p>
          <w:p w14:paraId="256B31B9" w14:textId="2C41203E" w:rsidR="007C3334" w:rsidRPr="00B36B95" w:rsidRDefault="007D590F">
            <w:pPr>
              <w:ind w:right="-427"/>
              <w:jc w:val="center"/>
              <w:rPr>
                <w:rFonts w:ascii="Arial" w:hAnsi="Arial" w:cs="Arial"/>
              </w:rPr>
            </w:pPr>
            <w:r>
              <w:rPr>
                <w:rFonts w:ascii="Arial" w:hAnsi="Arial" w:cs="Arial"/>
              </w:rPr>
              <w:t>4</w:t>
            </w:r>
            <w:r w:rsidR="00527BC6" w:rsidRPr="00B36B95">
              <w:rPr>
                <w:rFonts w:ascii="Arial" w:hAnsi="Arial" w:cs="Arial"/>
              </w:rPr>
              <w:t>,</w:t>
            </w:r>
            <w:r>
              <w:rPr>
                <w:rFonts w:ascii="Arial" w:hAnsi="Arial" w:cs="Arial"/>
              </w:rPr>
              <w:t>07</w:t>
            </w:r>
          </w:p>
        </w:tc>
        <w:tc>
          <w:tcPr>
            <w:tcW w:w="1772" w:type="dxa"/>
          </w:tcPr>
          <w:p w14:paraId="1C5F3A6F" w14:textId="77777777" w:rsidR="007C3334" w:rsidRPr="00B36B95" w:rsidRDefault="007C3334">
            <w:pPr>
              <w:ind w:right="-427"/>
              <w:jc w:val="center"/>
              <w:rPr>
                <w:rFonts w:ascii="Arial" w:hAnsi="Arial" w:cs="Arial"/>
              </w:rPr>
            </w:pPr>
          </w:p>
          <w:p w14:paraId="0C517EF5" w14:textId="33CC0A91" w:rsidR="007C3334" w:rsidRPr="00B36B95" w:rsidRDefault="00221362">
            <w:pPr>
              <w:ind w:right="-427"/>
              <w:jc w:val="center"/>
              <w:rPr>
                <w:rFonts w:ascii="Arial" w:hAnsi="Arial" w:cs="Arial"/>
              </w:rPr>
            </w:pPr>
            <w:r w:rsidRPr="00B36B95">
              <w:rPr>
                <w:rFonts w:ascii="Arial" w:hAnsi="Arial" w:cs="Arial"/>
              </w:rPr>
              <w:t>0,</w:t>
            </w:r>
            <w:r w:rsidR="007D590F">
              <w:rPr>
                <w:rFonts w:ascii="Arial" w:hAnsi="Arial" w:cs="Arial"/>
              </w:rPr>
              <w:t>20</w:t>
            </w:r>
          </w:p>
        </w:tc>
        <w:tc>
          <w:tcPr>
            <w:tcW w:w="1772" w:type="dxa"/>
          </w:tcPr>
          <w:p w14:paraId="2D802D2F" w14:textId="77777777" w:rsidR="007C3334" w:rsidRPr="00B36B95" w:rsidRDefault="007C3334">
            <w:pPr>
              <w:ind w:right="-427"/>
              <w:jc w:val="center"/>
              <w:rPr>
                <w:rFonts w:ascii="Arial" w:hAnsi="Arial" w:cs="Arial"/>
              </w:rPr>
            </w:pPr>
          </w:p>
          <w:p w14:paraId="2952360C" w14:textId="15F817E6" w:rsidR="007C3334" w:rsidRPr="00B36B95" w:rsidRDefault="00221362" w:rsidP="00527BC6">
            <w:pPr>
              <w:ind w:right="-427"/>
              <w:jc w:val="center"/>
              <w:rPr>
                <w:rFonts w:ascii="Arial" w:hAnsi="Arial" w:cs="Arial"/>
              </w:rPr>
            </w:pPr>
            <w:r w:rsidRPr="00B36B95">
              <w:rPr>
                <w:rFonts w:ascii="Arial" w:hAnsi="Arial" w:cs="Arial"/>
              </w:rPr>
              <w:t>0,</w:t>
            </w:r>
            <w:r w:rsidR="007D590F">
              <w:rPr>
                <w:rFonts w:ascii="Arial" w:hAnsi="Arial" w:cs="Arial"/>
              </w:rPr>
              <w:t>81</w:t>
            </w:r>
          </w:p>
        </w:tc>
        <w:tc>
          <w:tcPr>
            <w:tcW w:w="1772" w:type="dxa"/>
          </w:tcPr>
          <w:p w14:paraId="51F03942" w14:textId="77777777" w:rsidR="007C3334" w:rsidRPr="00B36B95" w:rsidRDefault="007C3334">
            <w:pPr>
              <w:ind w:right="-427"/>
              <w:jc w:val="center"/>
              <w:rPr>
                <w:rFonts w:ascii="Arial" w:hAnsi="Arial" w:cs="Arial"/>
              </w:rPr>
            </w:pPr>
          </w:p>
          <w:p w14:paraId="07D17D16" w14:textId="34CA854E" w:rsidR="007C3334" w:rsidRPr="00B36B95" w:rsidRDefault="007D590F">
            <w:pPr>
              <w:ind w:right="-427"/>
              <w:jc w:val="center"/>
              <w:rPr>
                <w:rFonts w:ascii="Arial" w:hAnsi="Arial" w:cs="Arial"/>
              </w:rPr>
            </w:pPr>
            <w:r>
              <w:rPr>
                <w:rFonts w:ascii="Arial" w:hAnsi="Arial" w:cs="Arial"/>
              </w:rPr>
              <w:t>5</w:t>
            </w:r>
            <w:r w:rsidR="00527BC6" w:rsidRPr="00B36B95">
              <w:rPr>
                <w:rFonts w:ascii="Arial" w:hAnsi="Arial" w:cs="Arial"/>
              </w:rPr>
              <w:t>,</w:t>
            </w:r>
            <w:r>
              <w:rPr>
                <w:rFonts w:ascii="Arial" w:hAnsi="Arial" w:cs="Arial"/>
              </w:rPr>
              <w:t>08</w:t>
            </w:r>
          </w:p>
        </w:tc>
      </w:tr>
    </w:tbl>
    <w:p w14:paraId="5DA9AAFE" w14:textId="77777777" w:rsidR="007C3334" w:rsidRPr="00B36B95" w:rsidRDefault="007C3334">
      <w:pPr>
        <w:tabs>
          <w:tab w:val="left" w:pos="2835"/>
          <w:tab w:val="decimal" w:pos="4253"/>
          <w:tab w:val="left" w:pos="5387"/>
          <w:tab w:val="left" w:pos="7088"/>
          <w:tab w:val="left" w:pos="8505"/>
        </w:tabs>
        <w:ind w:right="-427"/>
        <w:rPr>
          <w:rFonts w:ascii="Arial" w:hAnsi="Arial" w:cs="Arial"/>
        </w:rPr>
      </w:pPr>
    </w:p>
    <w:p w14:paraId="5111AD76" w14:textId="77777777" w:rsidR="00F830CC" w:rsidRPr="00B36B95" w:rsidRDefault="00F304BC" w:rsidP="00F304BC">
      <w:pPr>
        <w:tabs>
          <w:tab w:val="left" w:pos="2835"/>
          <w:tab w:val="decimal" w:pos="4253"/>
          <w:tab w:val="left" w:pos="5387"/>
          <w:tab w:val="left" w:pos="7088"/>
          <w:tab w:val="left" w:pos="8505"/>
        </w:tabs>
        <w:ind w:right="-427"/>
        <w:jc w:val="both"/>
        <w:rPr>
          <w:rFonts w:ascii="Arial" w:hAnsi="Arial" w:cs="Arial"/>
        </w:rPr>
      </w:pPr>
      <w:r w:rsidRPr="00B36B95">
        <w:rPr>
          <w:rFonts w:ascii="Arial" w:hAnsi="Arial" w:cs="Arial"/>
        </w:rPr>
        <w:t xml:space="preserve">Betriebseigene Anhänger (ADS und CARGO) werden auf Anmeldung in Bensersiel zur Verladung bereitgestellt. Die Beladung der Anhänger in Bensersiel erfolgt reedereiseitig unter Mithilfe des Lieferanten. </w:t>
      </w:r>
    </w:p>
    <w:p w14:paraId="2E3863E1" w14:textId="77777777" w:rsidR="00F830CC" w:rsidRPr="00B36B95" w:rsidRDefault="00F830CC" w:rsidP="00F304BC">
      <w:pPr>
        <w:tabs>
          <w:tab w:val="left" w:pos="2835"/>
          <w:tab w:val="decimal" w:pos="4253"/>
          <w:tab w:val="left" w:pos="5387"/>
          <w:tab w:val="left" w:pos="7088"/>
          <w:tab w:val="left" w:pos="8505"/>
        </w:tabs>
        <w:ind w:right="-427"/>
        <w:jc w:val="both"/>
        <w:rPr>
          <w:rFonts w:ascii="Arial" w:hAnsi="Arial" w:cs="Arial"/>
        </w:rPr>
      </w:pPr>
    </w:p>
    <w:p w14:paraId="445C8AAD" w14:textId="47339B24" w:rsidR="00F830CC" w:rsidRPr="00B36B95" w:rsidRDefault="00F830CC" w:rsidP="00F304BC">
      <w:pPr>
        <w:tabs>
          <w:tab w:val="left" w:pos="2835"/>
          <w:tab w:val="decimal" w:pos="4253"/>
          <w:tab w:val="left" w:pos="5387"/>
          <w:tab w:val="left" w:pos="7088"/>
          <w:tab w:val="left" w:pos="8505"/>
        </w:tabs>
        <w:ind w:right="-427"/>
        <w:jc w:val="both"/>
        <w:rPr>
          <w:rFonts w:ascii="Arial" w:hAnsi="Arial" w:cs="Arial"/>
        </w:rPr>
      </w:pPr>
      <w:r w:rsidRPr="00B36B95">
        <w:rPr>
          <w:rFonts w:ascii="Arial" w:hAnsi="Arial" w:cs="Arial"/>
        </w:rPr>
        <w:t xml:space="preserve">Pro betriebseigenen Anhänger werden Euro </w:t>
      </w:r>
      <w:r w:rsidR="00937746">
        <w:rPr>
          <w:rFonts w:ascii="Arial" w:hAnsi="Arial" w:cs="Arial"/>
        </w:rPr>
        <w:t>5</w:t>
      </w:r>
      <w:r w:rsidR="0006352A">
        <w:rPr>
          <w:rFonts w:ascii="Arial" w:hAnsi="Arial" w:cs="Arial"/>
        </w:rPr>
        <w:t>5</w:t>
      </w:r>
      <w:r w:rsidRPr="00B36B95">
        <w:rPr>
          <w:rFonts w:ascii="Arial" w:hAnsi="Arial" w:cs="Arial"/>
        </w:rPr>
        <w:t xml:space="preserve">,00 zuzüglich der gesetzlichen Umsatzsteuer als Vergütung für die Anhängerbereitstellung berechnet. </w:t>
      </w:r>
    </w:p>
    <w:p w14:paraId="2D40E3D1" w14:textId="77777777" w:rsidR="00F830CC" w:rsidRPr="00B36B95" w:rsidRDefault="00F830CC" w:rsidP="00F304BC">
      <w:pPr>
        <w:tabs>
          <w:tab w:val="left" w:pos="2835"/>
          <w:tab w:val="decimal" w:pos="4253"/>
          <w:tab w:val="left" w:pos="5387"/>
          <w:tab w:val="left" w:pos="7088"/>
          <w:tab w:val="left" w:pos="8505"/>
        </w:tabs>
        <w:ind w:right="-427"/>
        <w:jc w:val="both"/>
        <w:rPr>
          <w:rFonts w:ascii="Arial" w:hAnsi="Arial" w:cs="Arial"/>
        </w:rPr>
      </w:pPr>
    </w:p>
    <w:p w14:paraId="2D70A204" w14:textId="77777777" w:rsidR="00F304BC" w:rsidRPr="00B36B95" w:rsidRDefault="00F304BC" w:rsidP="00F304BC">
      <w:pPr>
        <w:tabs>
          <w:tab w:val="left" w:pos="2835"/>
          <w:tab w:val="decimal" w:pos="4253"/>
          <w:tab w:val="left" w:pos="5387"/>
          <w:tab w:val="left" w:pos="7088"/>
          <w:tab w:val="left" w:pos="8505"/>
        </w:tabs>
        <w:ind w:right="-427"/>
        <w:jc w:val="both"/>
        <w:rPr>
          <w:rFonts w:ascii="Arial" w:hAnsi="Arial" w:cs="Arial"/>
        </w:rPr>
      </w:pPr>
      <w:r w:rsidRPr="00B36B95">
        <w:rPr>
          <w:rFonts w:ascii="Arial" w:hAnsi="Arial" w:cs="Arial"/>
        </w:rPr>
        <w:t>Die betriebseigenen Anhänger sind am Tag der Zustellung vom Empfänger zu entladen und beim Spediteur zur Abholung frei zu melden</w:t>
      </w:r>
      <w:r w:rsidR="004167AC" w:rsidRPr="00B36B95">
        <w:rPr>
          <w:rFonts w:ascii="Arial" w:hAnsi="Arial" w:cs="Arial"/>
        </w:rPr>
        <w:t xml:space="preserve">. </w:t>
      </w:r>
    </w:p>
    <w:p w14:paraId="55044C2B" w14:textId="4D70D11A" w:rsidR="00F304BC" w:rsidRPr="00B36B95" w:rsidRDefault="00F304BC" w:rsidP="00F304BC">
      <w:pPr>
        <w:tabs>
          <w:tab w:val="left" w:pos="2835"/>
          <w:tab w:val="decimal" w:pos="4253"/>
          <w:tab w:val="left" w:pos="5387"/>
          <w:tab w:val="left" w:pos="7088"/>
          <w:tab w:val="left" w:pos="8505"/>
        </w:tabs>
        <w:ind w:right="-427"/>
        <w:jc w:val="both"/>
        <w:rPr>
          <w:rFonts w:ascii="Arial" w:hAnsi="Arial" w:cs="Arial"/>
        </w:rPr>
      </w:pPr>
      <w:r w:rsidRPr="00B36B95">
        <w:rPr>
          <w:rFonts w:ascii="Arial" w:hAnsi="Arial" w:cs="Arial"/>
        </w:rPr>
        <w:t>Längere Verweildauern der Anhänger beim Empfänger werden</w:t>
      </w:r>
      <w:r w:rsidR="008B4A98" w:rsidRPr="00B36B95">
        <w:rPr>
          <w:rFonts w:ascii="Arial" w:hAnsi="Arial" w:cs="Arial"/>
        </w:rPr>
        <w:t xml:space="preserve"> dem Empfänger</w:t>
      </w:r>
      <w:r w:rsidRPr="00B36B95">
        <w:rPr>
          <w:rFonts w:ascii="Arial" w:hAnsi="Arial" w:cs="Arial"/>
        </w:rPr>
        <w:t xml:space="preserve"> </w:t>
      </w:r>
      <w:r w:rsidR="00936306" w:rsidRPr="00B36B95">
        <w:rPr>
          <w:rFonts w:ascii="Arial" w:hAnsi="Arial" w:cs="Arial"/>
        </w:rPr>
        <w:t>mit Euro 5</w:t>
      </w:r>
      <w:r w:rsidR="0006352A">
        <w:rPr>
          <w:rFonts w:ascii="Arial" w:hAnsi="Arial" w:cs="Arial"/>
        </w:rPr>
        <w:t>5</w:t>
      </w:r>
      <w:r w:rsidR="00936306" w:rsidRPr="00B36B95">
        <w:rPr>
          <w:rFonts w:ascii="Arial" w:hAnsi="Arial" w:cs="Arial"/>
        </w:rPr>
        <w:t>,00 zuzüglich der gesetzlichen Umsatzsteuer je angefangene 24 Stunden</w:t>
      </w:r>
      <w:r w:rsidRPr="00B36B95">
        <w:rPr>
          <w:rFonts w:ascii="Arial" w:hAnsi="Arial" w:cs="Arial"/>
        </w:rPr>
        <w:t xml:space="preserve"> abgerechnet.</w:t>
      </w:r>
    </w:p>
    <w:p w14:paraId="20EAE9DC" w14:textId="77777777" w:rsidR="007C3334" w:rsidRPr="00B36B95" w:rsidRDefault="007C3334">
      <w:pPr>
        <w:tabs>
          <w:tab w:val="left" w:pos="2835"/>
          <w:tab w:val="decimal" w:pos="4253"/>
          <w:tab w:val="left" w:pos="5387"/>
          <w:tab w:val="decimal" w:pos="6237"/>
          <w:tab w:val="left" w:pos="7088"/>
          <w:tab w:val="left" w:pos="8505"/>
        </w:tabs>
        <w:ind w:right="-1"/>
        <w:jc w:val="both"/>
        <w:rPr>
          <w:rFonts w:ascii="Arial" w:hAnsi="Arial" w:cs="Arial"/>
        </w:rPr>
      </w:pPr>
    </w:p>
    <w:p w14:paraId="6F1A6766" w14:textId="77777777" w:rsidR="007C3334" w:rsidRPr="00B36B95" w:rsidRDefault="007C3334">
      <w:pPr>
        <w:tabs>
          <w:tab w:val="left" w:pos="2835"/>
          <w:tab w:val="decimal" w:pos="4253"/>
          <w:tab w:val="left" w:pos="5387"/>
          <w:tab w:val="decimal" w:pos="6237"/>
          <w:tab w:val="left" w:pos="7088"/>
          <w:tab w:val="left" w:pos="8505"/>
        </w:tabs>
        <w:ind w:right="-1"/>
        <w:jc w:val="both"/>
        <w:rPr>
          <w:rFonts w:ascii="Arial" w:hAnsi="Arial" w:cs="Arial"/>
        </w:rPr>
      </w:pPr>
      <w:r w:rsidRPr="00B36B95">
        <w:rPr>
          <w:rFonts w:ascii="Arial" w:hAnsi="Arial" w:cs="Arial"/>
        </w:rPr>
        <w:t>Kraftfahrzeuge und Krafträder werden nur gegen Vorlage einer behördlichen Genehmigung, die das Befahren der Insel gestattet, nach Langeoog befördert.</w:t>
      </w:r>
    </w:p>
    <w:p w14:paraId="62FDA306" w14:textId="77777777" w:rsidR="007C3334" w:rsidRPr="00B36B95" w:rsidRDefault="007C3334">
      <w:pPr>
        <w:tabs>
          <w:tab w:val="left" w:pos="2835"/>
          <w:tab w:val="decimal" w:pos="4253"/>
          <w:tab w:val="left" w:pos="5387"/>
          <w:tab w:val="decimal" w:pos="6237"/>
          <w:tab w:val="left" w:pos="7088"/>
          <w:tab w:val="left" w:pos="8505"/>
        </w:tabs>
        <w:ind w:right="-427"/>
        <w:jc w:val="both"/>
        <w:rPr>
          <w:rFonts w:ascii="Arial" w:hAnsi="Arial" w:cs="Arial"/>
        </w:rPr>
      </w:pPr>
    </w:p>
    <w:p w14:paraId="3763F778" w14:textId="77777777" w:rsidR="007C3334" w:rsidRPr="00B36B95" w:rsidRDefault="007C3334">
      <w:pPr>
        <w:tabs>
          <w:tab w:val="left" w:pos="2835"/>
          <w:tab w:val="decimal" w:pos="4253"/>
          <w:tab w:val="left" w:pos="5387"/>
          <w:tab w:val="decimal" w:pos="6237"/>
          <w:tab w:val="left" w:pos="7088"/>
          <w:tab w:val="left" w:pos="8505"/>
        </w:tabs>
        <w:ind w:right="-427"/>
        <w:jc w:val="both"/>
        <w:rPr>
          <w:rFonts w:ascii="Arial" w:hAnsi="Arial" w:cs="Arial"/>
        </w:rPr>
      </w:pPr>
      <w:r w:rsidRPr="00B36B95">
        <w:rPr>
          <w:rFonts w:ascii="Arial" w:hAnsi="Arial" w:cs="Arial"/>
        </w:rPr>
        <w:t>Die Anhängerbreite darf maximal 2,55 m betragen. Für Anhänger, die diese Breite überschreiten</w:t>
      </w:r>
      <w:r w:rsidR="00FB1A09">
        <w:rPr>
          <w:rFonts w:ascii="Arial" w:hAnsi="Arial" w:cs="Arial"/>
        </w:rPr>
        <w:t>,</w:t>
      </w:r>
      <w:r w:rsidRPr="00B36B95">
        <w:rPr>
          <w:rFonts w:ascii="Arial" w:hAnsi="Arial" w:cs="Arial"/>
        </w:rPr>
        <w:t xml:space="preserve"> gelten besondere Vereinbarungen. </w:t>
      </w:r>
    </w:p>
    <w:p w14:paraId="11198BB7" w14:textId="77777777" w:rsidR="007C3334" w:rsidRPr="00B36B95" w:rsidRDefault="007C3334">
      <w:pPr>
        <w:tabs>
          <w:tab w:val="left" w:pos="2835"/>
          <w:tab w:val="decimal" w:pos="4253"/>
          <w:tab w:val="left" w:pos="5387"/>
          <w:tab w:val="decimal" w:pos="6237"/>
          <w:tab w:val="left" w:pos="7088"/>
          <w:tab w:val="left" w:pos="8505"/>
        </w:tabs>
        <w:ind w:right="-427"/>
        <w:jc w:val="both"/>
        <w:rPr>
          <w:rFonts w:ascii="Arial" w:hAnsi="Arial" w:cs="Arial"/>
        </w:rPr>
      </w:pPr>
    </w:p>
    <w:p w14:paraId="1C11AC25" w14:textId="77777777" w:rsidR="007C3334" w:rsidRDefault="007C3334">
      <w:pPr>
        <w:tabs>
          <w:tab w:val="left" w:pos="2835"/>
          <w:tab w:val="decimal" w:pos="4253"/>
          <w:tab w:val="left" w:pos="5387"/>
          <w:tab w:val="decimal" w:pos="6237"/>
          <w:tab w:val="left" w:pos="7088"/>
          <w:tab w:val="left" w:pos="8505"/>
        </w:tabs>
        <w:ind w:right="-427"/>
        <w:jc w:val="both"/>
        <w:rPr>
          <w:rFonts w:ascii="Arial" w:hAnsi="Arial" w:cs="Arial"/>
        </w:rPr>
      </w:pPr>
      <w:r w:rsidRPr="00B36B95">
        <w:rPr>
          <w:rFonts w:ascii="Arial" w:hAnsi="Arial" w:cs="Arial"/>
        </w:rPr>
        <w:t>Für Anhänger und Sonderfahrzeuge, die das Gesamtgewicht von 18 Tonnen überschreiten, gelten Sondervereinbarungen und sind Ausnahmegenehmigungen der Inselgemeinde</w:t>
      </w:r>
      <w:r>
        <w:rPr>
          <w:rFonts w:ascii="Arial" w:hAnsi="Arial" w:cs="Arial"/>
        </w:rPr>
        <w:t xml:space="preserve"> Langeoog vorzuweisen.</w:t>
      </w:r>
    </w:p>
    <w:p w14:paraId="6D05D7E9" w14:textId="77777777" w:rsidR="007A5095" w:rsidRDefault="007A5095">
      <w:pPr>
        <w:tabs>
          <w:tab w:val="left" w:pos="2835"/>
          <w:tab w:val="decimal" w:pos="4253"/>
          <w:tab w:val="left" w:pos="5387"/>
          <w:tab w:val="decimal" w:pos="6237"/>
          <w:tab w:val="left" w:pos="7088"/>
          <w:tab w:val="left" w:pos="8505"/>
        </w:tabs>
        <w:ind w:right="-427"/>
        <w:jc w:val="both"/>
        <w:rPr>
          <w:rFonts w:ascii="Arial" w:hAnsi="Arial" w:cs="Arial"/>
        </w:rPr>
      </w:pPr>
    </w:p>
    <w:p w14:paraId="143908FF" w14:textId="77777777" w:rsidR="007C3334" w:rsidRDefault="007C3334">
      <w:pPr>
        <w:tabs>
          <w:tab w:val="left" w:pos="2835"/>
          <w:tab w:val="decimal" w:pos="4253"/>
          <w:tab w:val="left" w:pos="5387"/>
          <w:tab w:val="decimal" w:pos="6237"/>
          <w:tab w:val="left" w:pos="7088"/>
          <w:tab w:val="left" w:pos="8505"/>
        </w:tabs>
        <w:ind w:right="-427"/>
        <w:jc w:val="both"/>
        <w:rPr>
          <w:rFonts w:ascii="Arial" w:hAnsi="Arial" w:cs="Arial"/>
        </w:rPr>
      </w:pPr>
    </w:p>
    <w:p w14:paraId="6B1AE225" w14:textId="77777777" w:rsidR="00936306" w:rsidRDefault="00936306">
      <w:pPr>
        <w:tabs>
          <w:tab w:val="left" w:pos="2835"/>
          <w:tab w:val="decimal" w:pos="4253"/>
          <w:tab w:val="left" w:pos="5387"/>
          <w:tab w:val="decimal" w:pos="6237"/>
          <w:tab w:val="left" w:pos="7088"/>
          <w:tab w:val="left" w:pos="8505"/>
        </w:tabs>
        <w:ind w:right="-427"/>
        <w:jc w:val="both"/>
        <w:rPr>
          <w:rFonts w:ascii="Arial" w:hAnsi="Arial" w:cs="Arial"/>
        </w:rPr>
      </w:pPr>
    </w:p>
    <w:p w14:paraId="01629889" w14:textId="77777777" w:rsidR="00936306" w:rsidRDefault="00936306">
      <w:pPr>
        <w:tabs>
          <w:tab w:val="left" w:pos="2835"/>
          <w:tab w:val="decimal" w:pos="4253"/>
          <w:tab w:val="left" w:pos="5387"/>
          <w:tab w:val="decimal" w:pos="6237"/>
          <w:tab w:val="left" w:pos="7088"/>
          <w:tab w:val="left" w:pos="8505"/>
        </w:tabs>
        <w:ind w:right="-427"/>
        <w:jc w:val="both"/>
        <w:rPr>
          <w:rFonts w:ascii="Arial" w:hAnsi="Arial" w:cs="Arial"/>
        </w:rPr>
      </w:pPr>
    </w:p>
    <w:p w14:paraId="3E82733F" w14:textId="77777777" w:rsidR="00936306" w:rsidRDefault="00936306">
      <w:pPr>
        <w:tabs>
          <w:tab w:val="left" w:pos="2835"/>
          <w:tab w:val="decimal" w:pos="4253"/>
          <w:tab w:val="left" w:pos="5387"/>
          <w:tab w:val="decimal" w:pos="6237"/>
          <w:tab w:val="left" w:pos="7088"/>
          <w:tab w:val="left" w:pos="8505"/>
        </w:tabs>
        <w:ind w:right="-427"/>
        <w:jc w:val="both"/>
        <w:rPr>
          <w:rFonts w:ascii="Arial" w:hAnsi="Arial" w:cs="Arial"/>
        </w:rPr>
      </w:pPr>
    </w:p>
    <w:p w14:paraId="2D8C0990" w14:textId="77777777" w:rsidR="00936306" w:rsidRDefault="00936306">
      <w:pPr>
        <w:tabs>
          <w:tab w:val="left" w:pos="2835"/>
          <w:tab w:val="decimal" w:pos="4253"/>
          <w:tab w:val="left" w:pos="5387"/>
          <w:tab w:val="decimal" w:pos="6237"/>
          <w:tab w:val="left" w:pos="7088"/>
          <w:tab w:val="left" w:pos="8505"/>
        </w:tabs>
        <w:ind w:right="-427"/>
        <w:jc w:val="both"/>
        <w:rPr>
          <w:rFonts w:ascii="Arial" w:hAnsi="Arial" w:cs="Arial"/>
        </w:rPr>
      </w:pPr>
    </w:p>
    <w:p w14:paraId="705797CD" w14:textId="77777777" w:rsidR="00936306" w:rsidRDefault="00936306">
      <w:pPr>
        <w:tabs>
          <w:tab w:val="left" w:pos="2835"/>
          <w:tab w:val="decimal" w:pos="4253"/>
          <w:tab w:val="left" w:pos="5387"/>
          <w:tab w:val="decimal" w:pos="6237"/>
          <w:tab w:val="left" w:pos="7088"/>
          <w:tab w:val="left" w:pos="8505"/>
        </w:tabs>
        <w:ind w:right="-427"/>
        <w:jc w:val="both"/>
        <w:rPr>
          <w:rFonts w:ascii="Arial" w:hAnsi="Arial" w:cs="Arial"/>
        </w:rPr>
      </w:pPr>
    </w:p>
    <w:p w14:paraId="6B67800B" w14:textId="77777777" w:rsidR="00936306" w:rsidRDefault="00936306">
      <w:pPr>
        <w:tabs>
          <w:tab w:val="left" w:pos="2835"/>
          <w:tab w:val="decimal" w:pos="4253"/>
          <w:tab w:val="left" w:pos="5387"/>
          <w:tab w:val="decimal" w:pos="6237"/>
          <w:tab w:val="left" w:pos="7088"/>
          <w:tab w:val="left" w:pos="8505"/>
        </w:tabs>
        <w:ind w:right="-427"/>
        <w:jc w:val="both"/>
        <w:rPr>
          <w:rFonts w:ascii="Arial" w:hAnsi="Arial" w:cs="Arial"/>
        </w:rPr>
      </w:pPr>
    </w:p>
    <w:p w14:paraId="7CA80779" w14:textId="77777777" w:rsidR="00936306" w:rsidRDefault="00936306">
      <w:pPr>
        <w:tabs>
          <w:tab w:val="left" w:pos="2835"/>
          <w:tab w:val="decimal" w:pos="4253"/>
          <w:tab w:val="left" w:pos="5387"/>
          <w:tab w:val="decimal" w:pos="6237"/>
          <w:tab w:val="left" w:pos="7088"/>
          <w:tab w:val="left" w:pos="8505"/>
        </w:tabs>
        <w:ind w:right="-427"/>
        <w:jc w:val="both"/>
        <w:rPr>
          <w:rFonts w:ascii="Arial" w:hAnsi="Arial" w:cs="Arial"/>
        </w:rPr>
      </w:pPr>
    </w:p>
    <w:p w14:paraId="5533B94C" w14:textId="77777777" w:rsidR="007C3334" w:rsidRPr="00B36B95" w:rsidRDefault="00FB1A09" w:rsidP="00805144">
      <w:pPr>
        <w:tabs>
          <w:tab w:val="left" w:pos="2835"/>
          <w:tab w:val="decimal" w:pos="4253"/>
          <w:tab w:val="left" w:pos="5387"/>
          <w:tab w:val="decimal" w:pos="6237"/>
          <w:tab w:val="left" w:pos="7088"/>
          <w:tab w:val="left" w:pos="8505"/>
        </w:tabs>
        <w:ind w:right="-427"/>
        <w:jc w:val="both"/>
        <w:rPr>
          <w:rFonts w:ascii="Arial" w:hAnsi="Arial" w:cs="Arial"/>
        </w:rPr>
      </w:pPr>
      <w:r>
        <w:rPr>
          <w:rFonts w:ascii="Arial" w:hAnsi="Arial" w:cs="Arial"/>
        </w:rPr>
        <w:lastRenderedPageBreak/>
        <w:t>Die</w:t>
      </w:r>
      <w:r w:rsidR="007C3334" w:rsidRPr="00B36B95">
        <w:rPr>
          <w:rFonts w:ascii="Arial" w:hAnsi="Arial" w:cs="Arial"/>
        </w:rPr>
        <w:t xml:space="preserve"> maximal zulässige Achslast eines Anhängers bzw. Sonderfahrzeuges beträgt laut Ortssatzung der Inselgemeinde Langeoog 6 Tonne</w:t>
      </w:r>
      <w:bookmarkStart w:id="14" w:name="_GoBack"/>
      <w:bookmarkEnd w:id="14"/>
      <w:r w:rsidR="007C3334" w:rsidRPr="00B36B95">
        <w:rPr>
          <w:rFonts w:ascii="Arial" w:hAnsi="Arial" w:cs="Arial"/>
        </w:rPr>
        <w:t xml:space="preserve">n je Achse. </w:t>
      </w:r>
    </w:p>
    <w:p w14:paraId="3C587AB1" w14:textId="77777777" w:rsidR="002977AD" w:rsidRPr="00B36B95" w:rsidRDefault="002977AD" w:rsidP="002977AD">
      <w:pPr>
        <w:rPr>
          <w:rFonts w:ascii="Arial" w:hAnsi="Arial" w:cs="Arial"/>
        </w:rPr>
      </w:pPr>
    </w:p>
    <w:p w14:paraId="2967A93A" w14:textId="77777777" w:rsidR="002977AD" w:rsidRPr="00B36B95" w:rsidRDefault="002977AD" w:rsidP="002977AD">
      <w:pPr>
        <w:rPr>
          <w:rFonts w:ascii="Arial" w:hAnsi="Arial" w:cs="Arial"/>
        </w:rPr>
      </w:pPr>
      <w:r w:rsidRPr="00B36B95">
        <w:rPr>
          <w:rFonts w:ascii="Arial" w:hAnsi="Arial" w:cs="Arial"/>
        </w:rPr>
        <w:t xml:space="preserve">Werden Anhängertransporte außerhalb der Frachtannahmezeiten durchgeführt so gilt auch hier der doppelte Preis des jeweiligen RoRo-Tarifes (wie Sonderzeiten bei Stückgut). </w:t>
      </w:r>
    </w:p>
    <w:p w14:paraId="08D3D025" w14:textId="77777777" w:rsidR="00936306" w:rsidRPr="00B36B95" w:rsidRDefault="00936306" w:rsidP="00805144">
      <w:pPr>
        <w:tabs>
          <w:tab w:val="left" w:pos="2835"/>
          <w:tab w:val="decimal" w:pos="4253"/>
          <w:tab w:val="left" w:pos="5387"/>
          <w:tab w:val="decimal" w:pos="6237"/>
          <w:tab w:val="left" w:pos="7088"/>
          <w:tab w:val="left" w:pos="8505"/>
        </w:tabs>
        <w:ind w:right="-427"/>
        <w:jc w:val="both"/>
        <w:rPr>
          <w:rFonts w:ascii="Arial" w:hAnsi="Arial" w:cs="Arial"/>
        </w:rPr>
      </w:pPr>
    </w:p>
    <w:p w14:paraId="40E4C627" w14:textId="25CCE7D8" w:rsidR="00805144" w:rsidRPr="00B36B95" w:rsidRDefault="00805144" w:rsidP="00805144">
      <w:pPr>
        <w:tabs>
          <w:tab w:val="left" w:pos="2835"/>
          <w:tab w:val="decimal" w:pos="4253"/>
          <w:tab w:val="left" w:pos="5387"/>
          <w:tab w:val="decimal" w:pos="6237"/>
          <w:tab w:val="left" w:pos="7088"/>
          <w:tab w:val="left" w:pos="8505"/>
        </w:tabs>
        <w:ind w:right="-427"/>
        <w:jc w:val="both"/>
        <w:rPr>
          <w:rFonts w:ascii="Arial" w:hAnsi="Arial" w:cs="Arial"/>
        </w:rPr>
      </w:pPr>
      <w:r w:rsidRPr="00B36B95">
        <w:rPr>
          <w:rFonts w:ascii="Arial" w:hAnsi="Arial" w:cs="Arial"/>
        </w:rPr>
        <w:t xml:space="preserve">Für den Transport der Anhänger werden von den Spediteuren </w:t>
      </w:r>
      <w:r w:rsidR="00B13EEF" w:rsidRPr="00B36B95">
        <w:rPr>
          <w:rFonts w:ascii="Arial" w:hAnsi="Arial" w:cs="Arial"/>
        </w:rPr>
        <w:t xml:space="preserve">pro angefangenen Dezimeter </w:t>
      </w:r>
      <w:r w:rsidRPr="00B36B95">
        <w:rPr>
          <w:rFonts w:ascii="Arial" w:hAnsi="Arial" w:cs="Arial"/>
        </w:rPr>
        <w:t xml:space="preserve">(ohne Deichsel) </w:t>
      </w:r>
      <w:r w:rsidRPr="0006352A">
        <w:rPr>
          <w:rFonts w:ascii="Arial" w:hAnsi="Arial" w:cs="Arial"/>
        </w:rPr>
        <w:t>€ 1,</w:t>
      </w:r>
      <w:r w:rsidR="007C6549" w:rsidRPr="0006352A">
        <w:rPr>
          <w:rFonts w:ascii="Arial" w:hAnsi="Arial" w:cs="Arial"/>
        </w:rPr>
        <w:t>43</w:t>
      </w:r>
      <w:r w:rsidRPr="00B36B95">
        <w:rPr>
          <w:rFonts w:ascii="Arial" w:hAnsi="Arial" w:cs="Arial"/>
        </w:rPr>
        <w:t xml:space="preserve"> zuz</w:t>
      </w:r>
      <w:r w:rsidR="00936306" w:rsidRPr="00B36B95">
        <w:rPr>
          <w:rFonts w:ascii="Arial" w:hAnsi="Arial" w:cs="Arial"/>
        </w:rPr>
        <w:t>üglich der gesetzlichen Umsatz</w:t>
      </w:r>
      <w:r w:rsidRPr="00B36B95">
        <w:rPr>
          <w:rFonts w:ascii="Arial" w:hAnsi="Arial" w:cs="Arial"/>
        </w:rPr>
        <w:t xml:space="preserve">steuer für </w:t>
      </w:r>
      <w:r w:rsidR="00B13EEF" w:rsidRPr="00B36B95">
        <w:rPr>
          <w:rFonts w:ascii="Arial" w:hAnsi="Arial" w:cs="Arial"/>
        </w:rPr>
        <w:t>die Fahrt</w:t>
      </w:r>
      <w:r w:rsidRPr="00B36B95">
        <w:rPr>
          <w:rFonts w:ascii="Arial" w:hAnsi="Arial" w:cs="Arial"/>
        </w:rPr>
        <w:t xml:space="preserve"> zwischen Hafen und Lieferort erhoben. </w:t>
      </w:r>
      <w:r w:rsidR="002977AD" w:rsidRPr="00B36B95">
        <w:rPr>
          <w:rFonts w:ascii="Arial" w:hAnsi="Arial" w:cs="Arial"/>
        </w:rPr>
        <w:t>Es gelten die Sonderzeitenregelungen wie für den RoRo-Tarif.</w:t>
      </w:r>
    </w:p>
    <w:p w14:paraId="23928E2D" w14:textId="77777777" w:rsidR="00936306" w:rsidRPr="00B36B95" w:rsidRDefault="00936306" w:rsidP="00805144">
      <w:pPr>
        <w:tabs>
          <w:tab w:val="left" w:pos="2835"/>
          <w:tab w:val="decimal" w:pos="4253"/>
          <w:tab w:val="left" w:pos="5387"/>
          <w:tab w:val="decimal" w:pos="6237"/>
          <w:tab w:val="left" w:pos="7088"/>
          <w:tab w:val="left" w:pos="8505"/>
        </w:tabs>
        <w:ind w:right="-427"/>
        <w:jc w:val="both"/>
        <w:rPr>
          <w:rFonts w:ascii="Arial" w:hAnsi="Arial" w:cs="Arial"/>
        </w:rPr>
      </w:pPr>
    </w:p>
    <w:p w14:paraId="48651D2E" w14:textId="77777777" w:rsidR="00805144" w:rsidRPr="00B36B95" w:rsidRDefault="00936306" w:rsidP="00805144">
      <w:pPr>
        <w:tabs>
          <w:tab w:val="left" w:pos="2835"/>
          <w:tab w:val="decimal" w:pos="4253"/>
          <w:tab w:val="left" w:pos="5387"/>
          <w:tab w:val="decimal" w:pos="6237"/>
          <w:tab w:val="left" w:pos="7088"/>
          <w:tab w:val="left" w:pos="8505"/>
        </w:tabs>
        <w:ind w:right="-427"/>
        <w:jc w:val="both"/>
        <w:rPr>
          <w:rFonts w:ascii="Arial" w:hAnsi="Arial" w:cs="Arial"/>
        </w:rPr>
      </w:pPr>
      <w:r w:rsidRPr="00B36B95">
        <w:rPr>
          <w:rFonts w:ascii="Arial" w:hAnsi="Arial" w:cs="Arial"/>
        </w:rPr>
        <w:t>Betriebseigene A</w:t>
      </w:r>
      <w:r w:rsidR="00805144" w:rsidRPr="00B36B95">
        <w:rPr>
          <w:rFonts w:ascii="Arial" w:hAnsi="Arial" w:cs="Arial"/>
        </w:rPr>
        <w:t>nhänger können für die Hin- und Rückfahrt von verschiedenen Kunden genutzt werden.</w:t>
      </w:r>
    </w:p>
    <w:p w14:paraId="6A1D3677" w14:textId="77777777" w:rsidR="001D1DEA" w:rsidRPr="00B36B95" w:rsidRDefault="001D1DEA" w:rsidP="001D1DEA">
      <w:pPr>
        <w:rPr>
          <w:rFonts w:ascii="Arial" w:hAnsi="Arial" w:cs="Arial"/>
        </w:rPr>
      </w:pPr>
    </w:p>
    <w:p w14:paraId="7DBF5B61" w14:textId="77777777" w:rsidR="00E05895" w:rsidRPr="00B36B95" w:rsidRDefault="00E05895" w:rsidP="00E05895">
      <w:pPr>
        <w:tabs>
          <w:tab w:val="left" w:pos="2835"/>
          <w:tab w:val="decimal" w:pos="4253"/>
          <w:tab w:val="left" w:pos="5387"/>
          <w:tab w:val="decimal" w:pos="6237"/>
          <w:tab w:val="left" w:pos="7088"/>
          <w:tab w:val="left" w:pos="8505"/>
        </w:tabs>
        <w:ind w:right="-1"/>
        <w:jc w:val="both"/>
        <w:rPr>
          <w:rFonts w:ascii="Arial" w:hAnsi="Arial" w:cs="Arial"/>
        </w:rPr>
      </w:pPr>
      <w:r w:rsidRPr="00B36B95">
        <w:rPr>
          <w:rFonts w:ascii="Arial" w:hAnsi="Arial" w:cs="Arial"/>
        </w:rPr>
        <w:t>Für Sportanhänger von Insulanern, z. B. Pferdetransporter, Strandsegleranhänger, Yachttrailer etc. wird 50</w:t>
      </w:r>
      <w:r w:rsidR="00FB1A09">
        <w:rPr>
          <w:rFonts w:ascii="Arial" w:hAnsi="Arial" w:cs="Arial"/>
        </w:rPr>
        <w:t xml:space="preserve"> </w:t>
      </w:r>
      <w:r w:rsidRPr="00B36B95">
        <w:rPr>
          <w:rFonts w:ascii="Arial" w:hAnsi="Arial" w:cs="Arial"/>
        </w:rPr>
        <w:t xml:space="preserve">% des Tarifes berechnet, sofern sie zur Ausübung des Sportes eingesetzt werden. </w:t>
      </w:r>
    </w:p>
    <w:p w14:paraId="31218483" w14:textId="77777777" w:rsidR="001D1DEA" w:rsidRPr="00B36B95" w:rsidRDefault="001D1DEA" w:rsidP="001D1DEA">
      <w:pPr>
        <w:rPr>
          <w:rFonts w:ascii="Arial" w:hAnsi="Arial" w:cs="Arial"/>
        </w:rPr>
      </w:pPr>
    </w:p>
    <w:p w14:paraId="6DE55B32" w14:textId="77777777" w:rsidR="00936306" w:rsidRDefault="00936306" w:rsidP="001D1DEA">
      <w:pPr>
        <w:rPr>
          <w:rFonts w:ascii="Arial" w:hAnsi="Arial" w:cs="Arial"/>
        </w:rPr>
      </w:pPr>
    </w:p>
    <w:p w14:paraId="12E8838E" w14:textId="77777777" w:rsidR="00936306" w:rsidRDefault="00936306" w:rsidP="001D1DEA">
      <w:pPr>
        <w:rPr>
          <w:rFonts w:ascii="Arial" w:hAnsi="Arial" w:cs="Arial"/>
        </w:rPr>
      </w:pPr>
      <w:r>
        <w:rPr>
          <w:rFonts w:ascii="Arial" w:hAnsi="Arial" w:cs="Arial"/>
        </w:rPr>
        <w:t xml:space="preserve">Sonderschifftarife werden auf Anfrage gewährt. </w:t>
      </w:r>
    </w:p>
    <w:p w14:paraId="7D0B91C2" w14:textId="77777777" w:rsidR="001D1DEA" w:rsidRDefault="001D1DEA" w:rsidP="001D1DEA">
      <w:pPr>
        <w:rPr>
          <w:rFonts w:ascii="Arial" w:hAnsi="Arial" w:cs="Arial"/>
        </w:rPr>
      </w:pPr>
    </w:p>
    <w:p w14:paraId="3FE3C201" w14:textId="77777777" w:rsidR="00936306" w:rsidRDefault="00936306" w:rsidP="001D1DEA">
      <w:pPr>
        <w:rPr>
          <w:rFonts w:ascii="Arial" w:hAnsi="Arial" w:cs="Arial"/>
        </w:rPr>
      </w:pPr>
    </w:p>
    <w:p w14:paraId="1F966407" w14:textId="3E77BF61" w:rsidR="001D1DEA" w:rsidRDefault="001D1DEA" w:rsidP="001D1DEA">
      <w:pPr>
        <w:rPr>
          <w:rFonts w:ascii="Arial" w:hAnsi="Arial" w:cs="Arial"/>
        </w:rPr>
      </w:pPr>
      <w:r>
        <w:rPr>
          <w:rFonts w:ascii="Arial" w:hAnsi="Arial" w:cs="Arial"/>
        </w:rPr>
        <w:t xml:space="preserve">Stand </w:t>
      </w:r>
      <w:proofErr w:type="spellStart"/>
      <w:r w:rsidR="00003B09">
        <w:rPr>
          <w:rFonts w:ascii="Arial" w:hAnsi="Arial" w:cs="Arial"/>
        </w:rPr>
        <w:t>xx</w:t>
      </w:r>
      <w:r>
        <w:rPr>
          <w:rFonts w:ascii="Arial" w:hAnsi="Arial" w:cs="Arial"/>
        </w:rPr>
        <w:t>.</w:t>
      </w:r>
      <w:proofErr w:type="gramStart"/>
      <w:r w:rsidR="00003B09">
        <w:rPr>
          <w:rFonts w:ascii="Arial" w:hAnsi="Arial" w:cs="Arial"/>
        </w:rPr>
        <w:t>xx</w:t>
      </w:r>
      <w:r w:rsidR="004167AC">
        <w:rPr>
          <w:rFonts w:ascii="Arial" w:hAnsi="Arial" w:cs="Arial"/>
        </w:rPr>
        <w:t>.</w:t>
      </w:r>
      <w:r w:rsidR="00003B09">
        <w:rPr>
          <w:rFonts w:ascii="Arial" w:hAnsi="Arial" w:cs="Arial"/>
        </w:rPr>
        <w:t>xxxx</w:t>
      </w:r>
      <w:proofErr w:type="spellEnd"/>
      <w:proofErr w:type="gramEnd"/>
    </w:p>
    <w:p w14:paraId="678814D7" w14:textId="77777777" w:rsidR="001D1DEA" w:rsidRDefault="001D1DEA" w:rsidP="001D1DEA">
      <w:pPr>
        <w:rPr>
          <w:rFonts w:ascii="Arial" w:hAnsi="Arial" w:cs="Arial"/>
        </w:rPr>
      </w:pPr>
    </w:p>
    <w:p w14:paraId="6A947410" w14:textId="77777777" w:rsidR="001D1DEA" w:rsidRDefault="001D1DEA" w:rsidP="001D1DEA">
      <w:pPr>
        <w:rPr>
          <w:rFonts w:ascii="Arial" w:hAnsi="Arial" w:cs="Arial"/>
        </w:rPr>
      </w:pPr>
      <w:r>
        <w:rPr>
          <w:rFonts w:ascii="Arial" w:hAnsi="Arial" w:cs="Arial"/>
        </w:rPr>
        <w:t>Schiffahrt der Inselgemeinde Langeoog</w:t>
      </w:r>
    </w:p>
    <w:p w14:paraId="5C358298" w14:textId="77777777" w:rsidR="001D1DEA" w:rsidRDefault="001D1DEA" w:rsidP="001D1DEA">
      <w:pPr>
        <w:rPr>
          <w:rFonts w:ascii="Arial" w:hAnsi="Arial" w:cs="Arial"/>
        </w:rPr>
      </w:pPr>
      <w:r>
        <w:rPr>
          <w:rFonts w:ascii="Arial" w:hAnsi="Arial" w:cs="Arial"/>
        </w:rPr>
        <w:t>Inselbahn und Reederei</w:t>
      </w:r>
    </w:p>
    <w:p w14:paraId="0BDFF9EF" w14:textId="77777777" w:rsidR="001D1DEA" w:rsidRDefault="001D1DEA" w:rsidP="001D1DEA"/>
    <w:p w14:paraId="2A83EAD7" w14:textId="77777777" w:rsidR="00573AAD" w:rsidRDefault="00573AAD" w:rsidP="001D1DEA"/>
    <w:p w14:paraId="21D5099B" w14:textId="237D0612" w:rsidR="00934F66" w:rsidRDefault="00934F66" w:rsidP="001D1DEA"/>
    <w:p w14:paraId="04DE4E70" w14:textId="77777777" w:rsidR="003702E5" w:rsidRDefault="003702E5" w:rsidP="001D1DEA"/>
    <w:p w14:paraId="5F73CAF8" w14:textId="77777777" w:rsidR="001D1DEA" w:rsidRDefault="001D1DEA" w:rsidP="001D1DEA">
      <w:pPr>
        <w:rPr>
          <w:rFonts w:ascii="Arial" w:hAnsi="Arial" w:cs="Arial"/>
        </w:rPr>
      </w:pPr>
    </w:p>
    <w:p w14:paraId="783E7358" w14:textId="77777777" w:rsidR="001D1DEA" w:rsidRDefault="001D1DEA" w:rsidP="001D1DEA">
      <w:pPr>
        <w:rPr>
          <w:rFonts w:ascii="Arial" w:hAnsi="Arial" w:cs="Arial"/>
        </w:rPr>
      </w:pPr>
      <w:r>
        <w:rPr>
          <w:rFonts w:ascii="Arial" w:hAnsi="Arial" w:cs="Arial"/>
        </w:rPr>
        <w:t>D</w:t>
      </w:r>
      <w:r w:rsidR="003702E5">
        <w:rPr>
          <w:rFonts w:ascii="Arial" w:hAnsi="Arial" w:cs="Arial"/>
        </w:rPr>
        <w:t>ie Bürgermeisterin</w:t>
      </w:r>
    </w:p>
    <w:p w14:paraId="0EDBDC5A" w14:textId="77777777" w:rsidR="001D1DEA" w:rsidRDefault="003702E5" w:rsidP="001D1DEA">
      <w:r>
        <w:rPr>
          <w:rFonts w:ascii="Arial" w:hAnsi="Arial" w:cs="Arial"/>
        </w:rPr>
        <w:t>Heike Horn</w:t>
      </w:r>
    </w:p>
    <w:p w14:paraId="23A11308" w14:textId="77777777" w:rsidR="001D1DEA" w:rsidRDefault="001D1DEA" w:rsidP="00805144">
      <w:pPr>
        <w:tabs>
          <w:tab w:val="left" w:pos="2835"/>
          <w:tab w:val="decimal" w:pos="4253"/>
          <w:tab w:val="left" w:pos="5387"/>
          <w:tab w:val="decimal" w:pos="6237"/>
          <w:tab w:val="left" w:pos="7088"/>
          <w:tab w:val="left" w:pos="8505"/>
        </w:tabs>
        <w:ind w:right="-427"/>
        <w:jc w:val="both"/>
        <w:rPr>
          <w:rFonts w:ascii="Arial" w:hAnsi="Arial" w:cs="Arial"/>
        </w:rPr>
      </w:pPr>
    </w:p>
    <w:p w14:paraId="7563E56E" w14:textId="77777777" w:rsidR="00805144" w:rsidRPr="00805144" w:rsidRDefault="00805144" w:rsidP="00805144">
      <w:pPr>
        <w:tabs>
          <w:tab w:val="left" w:pos="2835"/>
          <w:tab w:val="decimal" w:pos="4253"/>
          <w:tab w:val="left" w:pos="5387"/>
          <w:tab w:val="decimal" w:pos="6237"/>
          <w:tab w:val="left" w:pos="7088"/>
          <w:tab w:val="left" w:pos="8505"/>
        </w:tabs>
        <w:ind w:right="-427"/>
        <w:jc w:val="both"/>
        <w:rPr>
          <w:rFonts w:ascii="Arial" w:hAnsi="Arial" w:cs="Arial"/>
        </w:rPr>
      </w:pPr>
    </w:p>
    <w:sectPr w:rsidR="00805144" w:rsidRPr="00805144">
      <w:footerReference w:type="even" r:id="rId7"/>
      <w:footerReference w:type="default" r:id="rId8"/>
      <w:pgSz w:w="11907" w:h="16840"/>
      <w:pgMar w:top="1418"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2ABD6" w14:textId="77777777" w:rsidR="006A1B20" w:rsidRDefault="006A1B20">
      <w:r>
        <w:separator/>
      </w:r>
    </w:p>
  </w:endnote>
  <w:endnote w:type="continuationSeparator" w:id="0">
    <w:p w14:paraId="0BF0F44B" w14:textId="77777777" w:rsidR="006A1B20" w:rsidRDefault="006A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12C2" w14:textId="77777777" w:rsidR="00221362" w:rsidRDefault="0022136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9747E69" w14:textId="77777777" w:rsidR="00221362" w:rsidRDefault="002213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EBAA" w14:textId="77777777" w:rsidR="00221362" w:rsidRDefault="0022136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42A44">
      <w:rPr>
        <w:rStyle w:val="Seitenzahl"/>
        <w:noProof/>
      </w:rPr>
      <w:t>2</w:t>
    </w:r>
    <w:r>
      <w:rPr>
        <w:rStyle w:val="Seitenzahl"/>
      </w:rPr>
      <w:fldChar w:fldCharType="end"/>
    </w:r>
  </w:p>
  <w:p w14:paraId="56D7A928" w14:textId="77777777" w:rsidR="00221362" w:rsidRDefault="002213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F5BAC" w14:textId="77777777" w:rsidR="006A1B20" w:rsidRDefault="006A1B20">
      <w:r>
        <w:separator/>
      </w:r>
    </w:p>
  </w:footnote>
  <w:footnote w:type="continuationSeparator" w:id="0">
    <w:p w14:paraId="322CDF0F" w14:textId="77777777" w:rsidR="006A1B20" w:rsidRDefault="006A1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0EE0"/>
    <w:multiLevelType w:val="hybridMultilevel"/>
    <w:tmpl w:val="F7F64C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D922B4"/>
    <w:multiLevelType w:val="hybridMultilevel"/>
    <w:tmpl w:val="C730F33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BA21AE"/>
    <w:multiLevelType w:val="hybridMultilevel"/>
    <w:tmpl w:val="C1847D7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4E3441"/>
    <w:multiLevelType w:val="hybridMultilevel"/>
    <w:tmpl w:val="B9022B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6485111"/>
    <w:multiLevelType w:val="singleLevel"/>
    <w:tmpl w:val="8CBA552E"/>
    <w:lvl w:ilvl="0">
      <w:numFmt w:val="bullet"/>
      <w:lvlText w:val="-"/>
      <w:lvlJc w:val="left"/>
      <w:pPr>
        <w:tabs>
          <w:tab w:val="num" w:pos="360"/>
        </w:tabs>
        <w:ind w:left="360" w:hanging="360"/>
      </w:pPr>
      <w:rPr>
        <w:rFonts w:hint="default"/>
      </w:rPr>
    </w:lvl>
  </w:abstractNum>
  <w:abstractNum w:abstractNumId="5" w15:restartNumberingAfterBreak="0">
    <w:nsid w:val="70A37F4A"/>
    <w:multiLevelType w:val="hybridMultilevel"/>
    <w:tmpl w:val="92A693B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1C02288"/>
    <w:multiLevelType w:val="hybridMultilevel"/>
    <w:tmpl w:val="A11C325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433263F"/>
    <w:multiLevelType w:val="hybridMultilevel"/>
    <w:tmpl w:val="AE4C415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6C77CB5"/>
    <w:multiLevelType w:val="hybridMultilevel"/>
    <w:tmpl w:val="06D09B72"/>
    <w:lvl w:ilvl="0" w:tplc="920A3288">
      <w:start w:val="2"/>
      <w:numFmt w:val="decimal"/>
      <w:lvlText w:val="%1."/>
      <w:lvlJc w:val="left"/>
      <w:pPr>
        <w:tabs>
          <w:tab w:val="num" w:pos="645"/>
        </w:tabs>
        <w:ind w:left="645" w:hanging="360"/>
      </w:pPr>
      <w:rPr>
        <w:rFonts w:hint="default"/>
        <w:color w:val="auto"/>
      </w:rPr>
    </w:lvl>
    <w:lvl w:ilvl="1" w:tplc="04070019" w:tentative="1">
      <w:start w:val="1"/>
      <w:numFmt w:val="lowerLetter"/>
      <w:lvlText w:val="%2."/>
      <w:lvlJc w:val="left"/>
      <w:pPr>
        <w:tabs>
          <w:tab w:val="num" w:pos="1365"/>
        </w:tabs>
        <w:ind w:left="1365" w:hanging="360"/>
      </w:pPr>
    </w:lvl>
    <w:lvl w:ilvl="2" w:tplc="0407001B" w:tentative="1">
      <w:start w:val="1"/>
      <w:numFmt w:val="lowerRoman"/>
      <w:lvlText w:val="%3."/>
      <w:lvlJc w:val="right"/>
      <w:pPr>
        <w:tabs>
          <w:tab w:val="num" w:pos="2085"/>
        </w:tabs>
        <w:ind w:left="2085" w:hanging="180"/>
      </w:pPr>
    </w:lvl>
    <w:lvl w:ilvl="3" w:tplc="0407000F" w:tentative="1">
      <w:start w:val="1"/>
      <w:numFmt w:val="decimal"/>
      <w:lvlText w:val="%4."/>
      <w:lvlJc w:val="left"/>
      <w:pPr>
        <w:tabs>
          <w:tab w:val="num" w:pos="2805"/>
        </w:tabs>
        <w:ind w:left="2805" w:hanging="360"/>
      </w:pPr>
    </w:lvl>
    <w:lvl w:ilvl="4" w:tplc="04070019" w:tentative="1">
      <w:start w:val="1"/>
      <w:numFmt w:val="lowerLetter"/>
      <w:lvlText w:val="%5."/>
      <w:lvlJc w:val="left"/>
      <w:pPr>
        <w:tabs>
          <w:tab w:val="num" w:pos="3525"/>
        </w:tabs>
        <w:ind w:left="3525" w:hanging="360"/>
      </w:pPr>
    </w:lvl>
    <w:lvl w:ilvl="5" w:tplc="0407001B" w:tentative="1">
      <w:start w:val="1"/>
      <w:numFmt w:val="lowerRoman"/>
      <w:lvlText w:val="%6."/>
      <w:lvlJc w:val="right"/>
      <w:pPr>
        <w:tabs>
          <w:tab w:val="num" w:pos="4245"/>
        </w:tabs>
        <w:ind w:left="4245" w:hanging="180"/>
      </w:pPr>
    </w:lvl>
    <w:lvl w:ilvl="6" w:tplc="0407000F" w:tentative="1">
      <w:start w:val="1"/>
      <w:numFmt w:val="decimal"/>
      <w:lvlText w:val="%7."/>
      <w:lvlJc w:val="left"/>
      <w:pPr>
        <w:tabs>
          <w:tab w:val="num" w:pos="4965"/>
        </w:tabs>
        <w:ind w:left="4965" w:hanging="360"/>
      </w:pPr>
    </w:lvl>
    <w:lvl w:ilvl="7" w:tplc="04070019" w:tentative="1">
      <w:start w:val="1"/>
      <w:numFmt w:val="lowerLetter"/>
      <w:lvlText w:val="%8."/>
      <w:lvlJc w:val="left"/>
      <w:pPr>
        <w:tabs>
          <w:tab w:val="num" w:pos="5685"/>
        </w:tabs>
        <w:ind w:left="5685" w:hanging="360"/>
      </w:pPr>
    </w:lvl>
    <w:lvl w:ilvl="8" w:tplc="0407001B" w:tentative="1">
      <w:start w:val="1"/>
      <w:numFmt w:val="lowerRoman"/>
      <w:lvlText w:val="%9."/>
      <w:lvlJc w:val="right"/>
      <w:pPr>
        <w:tabs>
          <w:tab w:val="num" w:pos="6405"/>
        </w:tabs>
        <w:ind w:left="6405" w:hanging="180"/>
      </w:pPr>
    </w:lvl>
  </w:abstractNum>
  <w:num w:numId="1">
    <w:abstractNumId w:val="4"/>
  </w:num>
  <w:num w:numId="2">
    <w:abstractNumId w:val="3"/>
  </w:num>
  <w:num w:numId="3">
    <w:abstractNumId w:val="7"/>
  </w:num>
  <w:num w:numId="4">
    <w:abstractNumId w:val="2"/>
  </w:num>
  <w:num w:numId="5">
    <w:abstractNumId w:val="6"/>
  </w:num>
  <w:num w:numId="6">
    <w:abstractNumId w:val="5"/>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96"/>
    <w:rsid w:val="00003B09"/>
    <w:rsid w:val="000130B7"/>
    <w:rsid w:val="000452B8"/>
    <w:rsid w:val="0006352A"/>
    <w:rsid w:val="00085E55"/>
    <w:rsid w:val="000B3C72"/>
    <w:rsid w:val="00112E1B"/>
    <w:rsid w:val="00125ABB"/>
    <w:rsid w:val="001326B6"/>
    <w:rsid w:val="00153FEE"/>
    <w:rsid w:val="00180182"/>
    <w:rsid w:val="0018437A"/>
    <w:rsid w:val="001C5A27"/>
    <w:rsid w:val="001D1DEA"/>
    <w:rsid w:val="001E0458"/>
    <w:rsid w:val="001E3643"/>
    <w:rsid w:val="002077FB"/>
    <w:rsid w:val="00220C69"/>
    <w:rsid w:val="00221362"/>
    <w:rsid w:val="002977AD"/>
    <w:rsid w:val="002B33AC"/>
    <w:rsid w:val="002C3B67"/>
    <w:rsid w:val="002D44BF"/>
    <w:rsid w:val="002F225E"/>
    <w:rsid w:val="003046AA"/>
    <w:rsid w:val="00325723"/>
    <w:rsid w:val="003702E5"/>
    <w:rsid w:val="00390955"/>
    <w:rsid w:val="003B16CF"/>
    <w:rsid w:val="003D3842"/>
    <w:rsid w:val="003E738F"/>
    <w:rsid w:val="004167AC"/>
    <w:rsid w:val="00487102"/>
    <w:rsid w:val="00490D99"/>
    <w:rsid w:val="004C1509"/>
    <w:rsid w:val="0051660D"/>
    <w:rsid w:val="005171D9"/>
    <w:rsid w:val="00527BC6"/>
    <w:rsid w:val="00566258"/>
    <w:rsid w:val="00572E65"/>
    <w:rsid w:val="00573AAD"/>
    <w:rsid w:val="00586126"/>
    <w:rsid w:val="005D074F"/>
    <w:rsid w:val="005E3A2A"/>
    <w:rsid w:val="00681F98"/>
    <w:rsid w:val="006A1B20"/>
    <w:rsid w:val="006C1C03"/>
    <w:rsid w:val="006C3123"/>
    <w:rsid w:val="006F4FFD"/>
    <w:rsid w:val="00714019"/>
    <w:rsid w:val="00746239"/>
    <w:rsid w:val="00746326"/>
    <w:rsid w:val="00751C2D"/>
    <w:rsid w:val="007A5095"/>
    <w:rsid w:val="007B0727"/>
    <w:rsid w:val="007C2018"/>
    <w:rsid w:val="007C3334"/>
    <w:rsid w:val="007C6549"/>
    <w:rsid w:val="007D590F"/>
    <w:rsid w:val="007E5CA1"/>
    <w:rsid w:val="00805144"/>
    <w:rsid w:val="008177B7"/>
    <w:rsid w:val="008661B1"/>
    <w:rsid w:val="008B4A98"/>
    <w:rsid w:val="008F5FD1"/>
    <w:rsid w:val="00917218"/>
    <w:rsid w:val="00931B37"/>
    <w:rsid w:val="00934F66"/>
    <w:rsid w:val="00936306"/>
    <w:rsid w:val="00937746"/>
    <w:rsid w:val="00984D51"/>
    <w:rsid w:val="009C62C2"/>
    <w:rsid w:val="00A10418"/>
    <w:rsid w:val="00A5171B"/>
    <w:rsid w:val="00A54E1F"/>
    <w:rsid w:val="00AA7208"/>
    <w:rsid w:val="00B060BD"/>
    <w:rsid w:val="00B13EEF"/>
    <w:rsid w:val="00B16FFA"/>
    <w:rsid w:val="00B31D67"/>
    <w:rsid w:val="00B34B47"/>
    <w:rsid w:val="00B36B95"/>
    <w:rsid w:val="00B47446"/>
    <w:rsid w:val="00B541C7"/>
    <w:rsid w:val="00B70167"/>
    <w:rsid w:val="00B9480D"/>
    <w:rsid w:val="00B97EF5"/>
    <w:rsid w:val="00BD25B7"/>
    <w:rsid w:val="00BD78FC"/>
    <w:rsid w:val="00C26A1B"/>
    <w:rsid w:val="00C42A44"/>
    <w:rsid w:val="00C77B18"/>
    <w:rsid w:val="00C8232C"/>
    <w:rsid w:val="00C8603B"/>
    <w:rsid w:val="00CE23C4"/>
    <w:rsid w:val="00CE399E"/>
    <w:rsid w:val="00D244C4"/>
    <w:rsid w:val="00D33737"/>
    <w:rsid w:val="00E05895"/>
    <w:rsid w:val="00E75684"/>
    <w:rsid w:val="00EA2944"/>
    <w:rsid w:val="00EC46F2"/>
    <w:rsid w:val="00ED1D0E"/>
    <w:rsid w:val="00ED6D10"/>
    <w:rsid w:val="00EF770B"/>
    <w:rsid w:val="00F264A0"/>
    <w:rsid w:val="00F304BC"/>
    <w:rsid w:val="00F67196"/>
    <w:rsid w:val="00F70669"/>
    <w:rsid w:val="00F830CC"/>
    <w:rsid w:val="00F958E9"/>
    <w:rsid w:val="00FA2515"/>
    <w:rsid w:val="00FB1A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EAC1E"/>
  <w15:chartTrackingRefBased/>
  <w15:docId w15:val="{DD53A618-38C1-4FED-8E42-A0A9E9C4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cs="Arial"/>
      <w:i/>
    </w:rPr>
  </w:style>
  <w:style w:type="paragraph" w:styleId="berschrift2">
    <w:name w:val="heading 2"/>
    <w:basedOn w:val="Standard"/>
    <w:next w:val="Standard"/>
    <w:qFormat/>
    <w:pPr>
      <w:keepNext/>
      <w:ind w:left="284" w:hanging="284"/>
      <w:jc w:val="center"/>
      <w:outlineLvl w:val="1"/>
    </w:pPr>
    <w:rPr>
      <w:rFonts w:ascii="Arial" w:hAnsi="Arial" w:cs="Arial"/>
      <w:b/>
      <w:bCs/>
      <w:sz w:val="22"/>
    </w:rPr>
  </w:style>
  <w:style w:type="paragraph" w:styleId="berschrift3">
    <w:name w:val="heading 3"/>
    <w:basedOn w:val="Standard"/>
    <w:next w:val="Standard"/>
    <w:qFormat/>
    <w:pPr>
      <w:keepNext/>
      <w:tabs>
        <w:tab w:val="left" w:pos="8505"/>
      </w:tabs>
      <w:ind w:left="284" w:right="-568" w:hanging="284"/>
      <w:jc w:val="center"/>
      <w:outlineLvl w:val="2"/>
    </w:pPr>
    <w:rPr>
      <w:rFonts w:ascii="Arial" w:hAnsi="Arial" w:cs="Arial"/>
      <w:b/>
      <w:bCs/>
      <w:u w:val="single"/>
    </w:rPr>
  </w:style>
  <w:style w:type="paragraph" w:styleId="berschrift4">
    <w:name w:val="heading 4"/>
    <w:basedOn w:val="Standard"/>
    <w:next w:val="Standard"/>
    <w:qFormat/>
    <w:pPr>
      <w:keepNext/>
      <w:tabs>
        <w:tab w:val="left" w:pos="2835"/>
        <w:tab w:val="decimal" w:pos="3969"/>
        <w:tab w:val="decimal" w:pos="6237"/>
        <w:tab w:val="left" w:pos="8505"/>
      </w:tabs>
      <w:ind w:right="-1"/>
      <w:jc w:val="center"/>
      <w:outlineLvl w:val="3"/>
    </w:pPr>
    <w:rPr>
      <w:rFonts w:ascii="Arial" w:hAnsi="Arial" w:cs="Arial"/>
      <w:b/>
      <w:bCs/>
      <w:u w:val="single"/>
    </w:rPr>
  </w:style>
  <w:style w:type="paragraph" w:styleId="berschrift5">
    <w:name w:val="heading 5"/>
    <w:basedOn w:val="Standard"/>
    <w:next w:val="Standard"/>
    <w:qFormat/>
    <w:pPr>
      <w:keepNext/>
      <w:ind w:right="-427"/>
      <w:outlineLvl w:val="4"/>
    </w:pPr>
    <w:rPr>
      <w:rFonts w:ascii="Arial" w:hAnsi="Arial" w:cs="Arial"/>
      <w:b/>
      <w:bCs/>
    </w:rPr>
  </w:style>
  <w:style w:type="paragraph" w:styleId="berschrift6">
    <w:name w:val="heading 6"/>
    <w:basedOn w:val="Standard"/>
    <w:next w:val="Standard"/>
    <w:qFormat/>
    <w:pPr>
      <w:keepNext/>
      <w:tabs>
        <w:tab w:val="left" w:pos="2835"/>
        <w:tab w:val="decimal" w:pos="4253"/>
        <w:tab w:val="left" w:pos="5387"/>
        <w:tab w:val="left" w:pos="7088"/>
        <w:tab w:val="left" w:pos="8505"/>
      </w:tabs>
      <w:ind w:right="-427"/>
      <w:jc w:val="center"/>
      <w:outlineLvl w:val="5"/>
    </w:pPr>
    <w:rPr>
      <w:rFonts w:ascii="Arial" w:hAnsi="Arial" w:cs="Arial"/>
      <w:b/>
      <w:bCs/>
      <w:u w:val="single"/>
    </w:rPr>
  </w:style>
  <w:style w:type="paragraph" w:styleId="berschrift7">
    <w:name w:val="heading 7"/>
    <w:basedOn w:val="Standard"/>
    <w:next w:val="Standard"/>
    <w:qFormat/>
    <w:pPr>
      <w:keepNext/>
      <w:tabs>
        <w:tab w:val="decimal" w:pos="5670"/>
        <w:tab w:val="decimal" w:pos="7371"/>
        <w:tab w:val="decimal" w:pos="8789"/>
      </w:tabs>
      <w:ind w:right="-568"/>
      <w:jc w:val="center"/>
      <w:outlineLvl w:val="6"/>
    </w:pPr>
    <w:rPr>
      <w:rFonts w:ascii="Arial" w:hAnsi="Arial" w:cs="Arial"/>
      <w:b/>
      <w:bCs/>
      <w:sz w:val="22"/>
    </w:rPr>
  </w:style>
  <w:style w:type="paragraph" w:styleId="berschrift8">
    <w:name w:val="heading 8"/>
    <w:basedOn w:val="Standard"/>
    <w:next w:val="Standard"/>
    <w:qFormat/>
    <w:pPr>
      <w:keepNext/>
      <w:ind w:right="-427"/>
      <w:jc w:val="center"/>
      <w:outlineLvl w:val="7"/>
    </w:pPr>
    <w:rPr>
      <w:rFonts w:ascii="Arial" w:hAnsi="Arial" w:cs="Arial"/>
      <w:b/>
      <w:bCs/>
    </w:rPr>
  </w:style>
  <w:style w:type="paragraph" w:styleId="berschrift9">
    <w:name w:val="heading 9"/>
    <w:basedOn w:val="Standard"/>
    <w:next w:val="Standard"/>
    <w:qFormat/>
    <w:pPr>
      <w:keepNext/>
      <w:tabs>
        <w:tab w:val="left" w:pos="2835"/>
        <w:tab w:val="decimal" w:pos="4253"/>
        <w:tab w:val="left" w:pos="5387"/>
        <w:tab w:val="left" w:pos="7088"/>
        <w:tab w:val="left" w:pos="8505"/>
      </w:tabs>
      <w:jc w:val="center"/>
      <w:outlineLvl w:val="8"/>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0"/>
      </w:tabs>
      <w:jc w:val="both"/>
    </w:pPr>
    <w:rPr>
      <w:rFonts w:ascii="Arial" w:hAnsi="Arial" w:cs="Arial"/>
    </w:rPr>
  </w:style>
  <w:style w:type="paragraph" w:styleId="Verzeichnis1">
    <w:name w:val="toc 1"/>
    <w:basedOn w:val="Standard"/>
    <w:next w:val="Standard"/>
    <w:autoRedefine/>
    <w:semiHidden/>
    <w:rPr>
      <w:rFonts w:ascii="Arial" w:hAnsi="Arial" w:cs="Arial"/>
    </w:rPr>
  </w:style>
  <w:style w:type="paragraph" w:styleId="Verzeichnis2">
    <w:name w:val="toc 2"/>
    <w:basedOn w:val="Standard"/>
    <w:next w:val="Standard"/>
    <w:autoRedefine/>
    <w:uiPriority w:val="39"/>
    <w:pPr>
      <w:tabs>
        <w:tab w:val="right" w:leader="dot" w:pos="9061"/>
      </w:tabs>
      <w:spacing w:line="360" w:lineRule="auto"/>
      <w:ind w:left="198"/>
    </w:pPr>
    <w:rPr>
      <w:rFonts w:ascii="Arial" w:hAnsi="Arial" w:cs="Arial"/>
      <w:noProof/>
    </w:rPr>
  </w:style>
  <w:style w:type="paragraph" w:styleId="Verzeichnis3">
    <w:name w:val="toc 3"/>
    <w:basedOn w:val="Standard"/>
    <w:next w:val="Standard"/>
    <w:autoRedefine/>
    <w:uiPriority w:val="39"/>
    <w:pPr>
      <w:tabs>
        <w:tab w:val="right" w:leader="dot" w:pos="9061"/>
      </w:tabs>
      <w:spacing w:line="360" w:lineRule="auto"/>
      <w:ind w:left="403"/>
    </w:pPr>
    <w:rPr>
      <w:rFonts w:ascii="Arial" w:hAnsi="Arial" w:cs="Arial"/>
      <w:noProof/>
    </w:r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Textkrper2">
    <w:name w:val="Body Text 2"/>
    <w:basedOn w:val="Standard"/>
    <w:semiHidden/>
    <w:pPr>
      <w:tabs>
        <w:tab w:val="left" w:pos="2835"/>
        <w:tab w:val="decimal" w:pos="3969"/>
        <w:tab w:val="decimal" w:pos="6237"/>
        <w:tab w:val="left" w:pos="8505"/>
      </w:tabs>
      <w:ind w:right="-568"/>
      <w:jc w:val="both"/>
    </w:pPr>
    <w:rPr>
      <w:rFonts w:ascii="Arial" w:hAnsi="Arial" w:cs="Arial"/>
    </w:rPr>
  </w:style>
  <w:style w:type="character" w:styleId="Hyperlink">
    <w:name w:val="Hyperlink"/>
    <w:uiPriority w:val="99"/>
    <w:rPr>
      <w:color w:val="0000FF"/>
      <w:u w:val="single"/>
    </w:rPr>
  </w:style>
  <w:style w:type="paragraph" w:styleId="Textkrper3">
    <w:name w:val="Body Text 3"/>
    <w:basedOn w:val="Standard"/>
    <w:semiHidden/>
    <w:pPr>
      <w:tabs>
        <w:tab w:val="left" w:pos="2835"/>
        <w:tab w:val="decimal" w:pos="4253"/>
        <w:tab w:val="left" w:pos="5387"/>
        <w:tab w:val="left" w:pos="7088"/>
        <w:tab w:val="left" w:pos="8505"/>
      </w:tabs>
      <w:ind w:right="-427"/>
    </w:pPr>
    <w:rPr>
      <w:rFonts w:ascii="Arial" w:hAnsi="Arial" w:cs="Arial"/>
    </w:rPr>
  </w:style>
  <w:style w:type="paragraph" w:styleId="Titel">
    <w:name w:val="Title"/>
    <w:basedOn w:val="Standard"/>
    <w:qFormat/>
    <w:pPr>
      <w:jc w:val="center"/>
    </w:pPr>
    <w:rPr>
      <w:rFonts w:ascii="Arial" w:hAnsi="Arial" w:cs="Arial"/>
      <w:b/>
      <w:bCs/>
      <w:sz w:val="24"/>
      <w:szCs w:val="24"/>
    </w:rPr>
  </w:style>
  <w:style w:type="paragraph" w:styleId="Blocktext">
    <w:name w:val="Block Text"/>
    <w:basedOn w:val="Standard"/>
    <w:semiHidden/>
    <w:pPr>
      <w:tabs>
        <w:tab w:val="decimal" w:pos="5670"/>
        <w:tab w:val="decimal" w:pos="7371"/>
        <w:tab w:val="left" w:pos="8647"/>
      </w:tabs>
      <w:ind w:left="284" w:right="-427" w:hanging="284"/>
      <w:jc w:val="both"/>
    </w:pPr>
    <w:rPr>
      <w:rFonts w:ascii="Arial" w:hAnsi="Arial" w:cs="Arial"/>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customStyle="1" w:styleId="BesuchterHyperlink">
    <w:name w:val="BesuchterHyperlink"/>
    <w:semiHidden/>
    <w:rPr>
      <w:color w:val="800080"/>
      <w:u w:val="single"/>
    </w:rPr>
  </w:style>
  <w:style w:type="paragraph" w:styleId="Kopfzeile">
    <w:name w:val="header"/>
    <w:basedOn w:val="Standard"/>
    <w:link w:val="KopfzeileZchn"/>
    <w:uiPriority w:val="99"/>
    <w:semiHidden/>
    <w:unhideWhenUsed/>
    <w:rsid w:val="00125ABB"/>
    <w:pPr>
      <w:tabs>
        <w:tab w:val="center" w:pos="4536"/>
        <w:tab w:val="right" w:pos="9072"/>
      </w:tabs>
    </w:pPr>
  </w:style>
  <w:style w:type="character" w:customStyle="1" w:styleId="KopfzeileZchn">
    <w:name w:val="Kopfzeile Zchn"/>
    <w:basedOn w:val="Absatz-Standardschriftart"/>
    <w:link w:val="Kopfzeile"/>
    <w:uiPriority w:val="99"/>
    <w:semiHidden/>
    <w:rsid w:val="00125ABB"/>
  </w:style>
  <w:style w:type="paragraph" w:styleId="Sprechblasentext">
    <w:name w:val="Balloon Text"/>
    <w:basedOn w:val="Standard"/>
    <w:link w:val="SprechblasentextZchn"/>
    <w:uiPriority w:val="99"/>
    <w:semiHidden/>
    <w:unhideWhenUsed/>
    <w:rsid w:val="007E5CA1"/>
    <w:rPr>
      <w:rFonts w:ascii="Tahoma" w:hAnsi="Tahoma" w:cs="Tahoma"/>
      <w:sz w:val="16"/>
      <w:szCs w:val="16"/>
    </w:rPr>
  </w:style>
  <w:style w:type="character" w:customStyle="1" w:styleId="SprechblasentextZchn">
    <w:name w:val="Sprechblasentext Zchn"/>
    <w:link w:val="Sprechblasentext"/>
    <w:uiPriority w:val="99"/>
    <w:semiHidden/>
    <w:rsid w:val="007E5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1355</Words>
  <Characters>9783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Nr. 10085 des Tarifverzeichnisses - gültig ab 01.01.2001</vt:lpstr>
    </vt:vector>
  </TitlesOfParts>
  <Company>Langeoog</Company>
  <LinksUpToDate>false</LinksUpToDate>
  <CharactersWithSpaces>11116</CharactersWithSpaces>
  <SharedDoc>false</SharedDoc>
  <HLinks>
    <vt:vector size="54" baseType="variant">
      <vt:variant>
        <vt:i4>1114166</vt:i4>
      </vt:variant>
      <vt:variant>
        <vt:i4>50</vt:i4>
      </vt:variant>
      <vt:variant>
        <vt:i4>0</vt:i4>
      </vt:variant>
      <vt:variant>
        <vt:i4>5</vt:i4>
      </vt:variant>
      <vt:variant>
        <vt:lpwstr/>
      </vt:variant>
      <vt:variant>
        <vt:lpwstr>_Toc21347407</vt:lpwstr>
      </vt:variant>
      <vt:variant>
        <vt:i4>1048630</vt:i4>
      </vt:variant>
      <vt:variant>
        <vt:i4>44</vt:i4>
      </vt:variant>
      <vt:variant>
        <vt:i4>0</vt:i4>
      </vt:variant>
      <vt:variant>
        <vt:i4>5</vt:i4>
      </vt:variant>
      <vt:variant>
        <vt:lpwstr/>
      </vt:variant>
      <vt:variant>
        <vt:lpwstr>_Toc21347406</vt:lpwstr>
      </vt:variant>
      <vt:variant>
        <vt:i4>1245238</vt:i4>
      </vt:variant>
      <vt:variant>
        <vt:i4>38</vt:i4>
      </vt:variant>
      <vt:variant>
        <vt:i4>0</vt:i4>
      </vt:variant>
      <vt:variant>
        <vt:i4>5</vt:i4>
      </vt:variant>
      <vt:variant>
        <vt:lpwstr/>
      </vt:variant>
      <vt:variant>
        <vt:lpwstr>_Toc21347405</vt:lpwstr>
      </vt:variant>
      <vt:variant>
        <vt:i4>1179702</vt:i4>
      </vt:variant>
      <vt:variant>
        <vt:i4>32</vt:i4>
      </vt:variant>
      <vt:variant>
        <vt:i4>0</vt:i4>
      </vt:variant>
      <vt:variant>
        <vt:i4>5</vt:i4>
      </vt:variant>
      <vt:variant>
        <vt:lpwstr/>
      </vt:variant>
      <vt:variant>
        <vt:lpwstr>_Toc21347404</vt:lpwstr>
      </vt:variant>
      <vt:variant>
        <vt:i4>1376310</vt:i4>
      </vt:variant>
      <vt:variant>
        <vt:i4>26</vt:i4>
      </vt:variant>
      <vt:variant>
        <vt:i4>0</vt:i4>
      </vt:variant>
      <vt:variant>
        <vt:i4>5</vt:i4>
      </vt:variant>
      <vt:variant>
        <vt:lpwstr/>
      </vt:variant>
      <vt:variant>
        <vt:lpwstr>_Toc21347403</vt:lpwstr>
      </vt:variant>
      <vt:variant>
        <vt:i4>1310774</vt:i4>
      </vt:variant>
      <vt:variant>
        <vt:i4>20</vt:i4>
      </vt:variant>
      <vt:variant>
        <vt:i4>0</vt:i4>
      </vt:variant>
      <vt:variant>
        <vt:i4>5</vt:i4>
      </vt:variant>
      <vt:variant>
        <vt:lpwstr/>
      </vt:variant>
      <vt:variant>
        <vt:lpwstr>_Toc21347402</vt:lpwstr>
      </vt:variant>
      <vt:variant>
        <vt:i4>1507382</vt:i4>
      </vt:variant>
      <vt:variant>
        <vt:i4>14</vt:i4>
      </vt:variant>
      <vt:variant>
        <vt:i4>0</vt:i4>
      </vt:variant>
      <vt:variant>
        <vt:i4>5</vt:i4>
      </vt:variant>
      <vt:variant>
        <vt:lpwstr/>
      </vt:variant>
      <vt:variant>
        <vt:lpwstr>_Toc21347401</vt:lpwstr>
      </vt:variant>
      <vt:variant>
        <vt:i4>1441846</vt:i4>
      </vt:variant>
      <vt:variant>
        <vt:i4>8</vt:i4>
      </vt:variant>
      <vt:variant>
        <vt:i4>0</vt:i4>
      </vt:variant>
      <vt:variant>
        <vt:i4>5</vt:i4>
      </vt:variant>
      <vt:variant>
        <vt:lpwstr/>
      </vt:variant>
      <vt:variant>
        <vt:lpwstr>_Toc21347400</vt:lpwstr>
      </vt:variant>
      <vt:variant>
        <vt:i4>1572927</vt:i4>
      </vt:variant>
      <vt:variant>
        <vt:i4>2</vt:i4>
      </vt:variant>
      <vt:variant>
        <vt:i4>0</vt:i4>
      </vt:variant>
      <vt:variant>
        <vt:i4>5</vt:i4>
      </vt:variant>
      <vt:variant>
        <vt:lpwstr/>
      </vt:variant>
      <vt:variant>
        <vt:lpwstr>_Toc21347399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10085 des Tarifverzeichnisses - gültig ab 01.01.2001</dc:title>
  <dc:subject/>
  <dc:creator>Inselgemeinde Langeoog</dc:creator>
  <cp:keywords/>
  <cp:lastModifiedBy>Michael Biggeleben</cp:lastModifiedBy>
  <cp:revision>3</cp:revision>
  <cp:lastPrinted>2024-07-02T14:56:00Z</cp:lastPrinted>
  <dcterms:created xsi:type="dcterms:W3CDTF">2024-10-22T08:42:00Z</dcterms:created>
  <dcterms:modified xsi:type="dcterms:W3CDTF">2024-10-22T10:14:00Z</dcterms:modified>
</cp:coreProperties>
</file>